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24B8EEB2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6A1183E9" w:rsidR="00960F25" w:rsidRPr="008676A7" w:rsidRDefault="001F46B3" w:rsidP="003C2E5C">
            <w:pPr>
              <w:pStyle w:val="Ttol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1C1240" w:rsidRPr="00B008D2">
              <w:t>d’Administratiu/iva Secretari/a de Direcció amb Especial Responsabilitat, categoria 3, grau 2</w:t>
            </w:r>
            <w:r w:rsidR="001C1240">
              <w:t xml:space="preserve"> a </w:t>
            </w:r>
            <w:r w:rsidR="001C1240" w:rsidRPr="00B008D2">
              <w:t>l‘Àrea de Direcció</w:t>
            </w:r>
            <w:r w:rsidR="001C1240" w:rsidRPr="008676A7">
              <w:t xml:space="preserve"> </w:t>
            </w:r>
            <w:r w:rsidRPr="008676A7">
              <w:t xml:space="preserve">d’AQU Catalunya,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632AFB2B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1C1240" w:rsidRPr="00B008D2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ORD/ADM3.2/Direcció/02.26</w:t>
            </w:r>
          </w:p>
        </w:tc>
      </w:tr>
      <w:tr w:rsidR="008676A7" w:rsidRPr="008B5530" w14:paraId="1C3CF355" w14:textId="77777777" w:rsidTr="24B8EEB2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24B8EEB2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ernciadenotaapeudepgina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24B8EEB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ernciadenotaapeudepgina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24B8EEB2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24B8EEB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271591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4" w:space="0" w:color="auto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  <w:bottom w:val="single" w:sz="4" w:space="0" w:color="auto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271591" w:rsidRPr="008676A7" w14:paraId="406B8A58" w14:textId="77777777" w:rsidTr="00271591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090CF80A" w14:textId="77777777" w:rsidR="00271591" w:rsidRPr="008676A7" w:rsidRDefault="00271591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19446C3" w14:textId="77777777" w:rsidR="00271591" w:rsidRPr="008676A7" w:rsidRDefault="00271591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70487E" w14:paraId="29F4C677" w14:textId="77777777" w:rsidTr="00271591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70487E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271591" w:rsidRDefault="00E93162" w:rsidP="0070487E">
                  <w:pPr>
                    <w:spacing w:after="160" w:line="259" w:lineRule="auto"/>
                    <w:jc w:val="both"/>
                    <w:rPr>
                      <w:rFonts w:asciiTheme="minorHAnsi" w:eastAsia="Calibri" w:hAnsiTheme="minorHAnsi" w:cstheme="minorBidi"/>
                      <w:b/>
                      <w:bCs/>
                      <w:color w:val="004D73"/>
                      <w:sz w:val="22"/>
                      <w:szCs w:val="22"/>
                      <w:lang w:val="ca-ES" w:eastAsia="en-US"/>
                    </w:rPr>
                  </w:pPr>
                  <w:r w:rsidRPr="00271591">
                    <w:rPr>
                      <w:rFonts w:asciiTheme="minorHAnsi" w:eastAsia="Calibri" w:hAnsiTheme="minorHAnsi" w:cstheme="minorBidi"/>
                      <w:b/>
                      <w:bCs/>
                      <w:color w:val="004D73"/>
                      <w:sz w:val="22"/>
                      <w:szCs w:val="22"/>
                      <w:lang w:val="ca-ES" w:eastAsia="en-US"/>
                    </w:rPr>
                    <w:t>Taxa de participació en el procés de selecció</w:t>
                  </w:r>
                </w:p>
              </w:tc>
            </w:tr>
          </w:tbl>
          <w:p w14:paraId="113E80AB" w14:textId="3E9C83D5" w:rsidR="00F25966" w:rsidRPr="0028143C" w:rsidRDefault="00F25966" w:rsidP="24B8EEB2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pP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6F4C25"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4</w:t>
            </w:r>
            <w:r w:rsidR="001C1240"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2</w:t>
            </w:r>
            <w:r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,</w:t>
            </w:r>
            <w:r w:rsidR="001C1240"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20</w:t>
            </w:r>
            <w:r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euros.</w:t>
            </w:r>
          </w:p>
          <w:p w14:paraId="25DAD2ED" w14:textId="230B6935" w:rsidR="00F25966" w:rsidRPr="0028143C" w:rsidRDefault="00F25966" w:rsidP="24B8EEB2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pP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8B026D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2</w:t>
            </w:r>
            <w:r w:rsidR="001C1240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9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,</w:t>
            </w:r>
            <w:r w:rsidR="001C1240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5</w:t>
            </w:r>
            <w:r w:rsidR="32244E1F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5</w:t>
            </w:r>
            <w:r w:rsidR="00E93162"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24B8EEB2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4B35BB67" w:rsidR="00F25966" w:rsidRPr="0070487E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pP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</w:t>
            </w:r>
            <w:r w:rsidR="0028143C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, i per a les dones que acreditin la condició de víctima de violència masclista i per als fills que en depenguin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: </w:t>
            </w:r>
            <w:r w:rsidR="00D42EE2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2</w:t>
            </w:r>
            <w:r w:rsidR="001C1240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1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,</w:t>
            </w:r>
            <w:r w:rsidR="001C1240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1</w:t>
            </w:r>
            <w:r w:rsidR="00D42EE2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0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euros.</w:t>
            </w:r>
          </w:p>
          <w:p w14:paraId="1889EBFD" w14:textId="560656EE" w:rsidR="00F25966" w:rsidRPr="0070487E" w:rsidRDefault="00EF1C2C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pP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F25966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Exempci</w:t>
            </w: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ó del pagament de la taxa</w:t>
            </w:r>
            <w:r w:rsidR="00F25966"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5F6E6A66" w14:textId="7F0EF492" w:rsidR="00271591" w:rsidRPr="0070487E" w:rsidRDefault="00EF1C2C" w:rsidP="00271591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</w:pPr>
            <w:r w:rsidRPr="0070487E">
              <w:rPr>
                <w:rFonts w:asciiTheme="minorHAnsi" w:eastAsia="Calibri" w:hAnsiTheme="minorHAnsi" w:cstheme="minorBidi"/>
                <w:color w:val="004D73"/>
                <w:sz w:val="22"/>
                <w:szCs w:val="22"/>
                <w:lang w:val="ca-ES" w:eastAsia="en-US"/>
              </w:rPr>
              <w:t>Només podeu marcar una de les caselles i pagar, si escau, la quantia que s’indica.</w:t>
            </w:r>
          </w:p>
        </w:tc>
      </w:tr>
      <w:tr w:rsidR="00337A18" w14:paraId="56636CCC" w14:textId="77777777" w:rsidTr="00271591">
        <w:tblPrEx>
          <w:tblBorders>
            <w:bottom w:val="single" w:sz="8" w:space="0" w:color="004D73"/>
          </w:tblBorders>
        </w:tblPrEx>
        <w:trPr>
          <w:cantSplit/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0A519" w14:textId="77777777" w:rsidR="00271591" w:rsidRDefault="00271591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D592D4F" w14:textId="77777777" w:rsidR="00271591" w:rsidRDefault="00271591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0E9EB9A2" w14:textId="77777777" w:rsidR="00271591" w:rsidRDefault="00271591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3ACC9B02" w14:textId="6FBA68F3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Protecció de dades de caràcter personal</w:t>
            </w:r>
          </w:p>
        </w:tc>
      </w:tr>
    </w:tbl>
    <w:tbl>
      <w:tblPr>
        <w:tblStyle w:val="Taulaambq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Enlla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Enlla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24B8EEB2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DECLARO que són certes totes les dades consignades en la sol·licitud i en el currículum </w:t>
            </w:r>
            <w:proofErr w:type="spellStart"/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vitae</w:t>
            </w:r>
            <w:proofErr w:type="spellEnd"/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24B8EEB2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ulaambq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</w:t>
            </w:r>
            <w:proofErr w:type="spellStart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vitae</w:t>
            </w:r>
            <w:proofErr w:type="spellEnd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53585BE" w:rsidR="001F46B3" w:rsidRPr="00F30B48" w:rsidRDefault="00F25966" w:rsidP="00663597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24B8EEB2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24B8EEB2">
            <w:pPr>
              <w:spacing w:line="260" w:lineRule="exact"/>
              <w:rPr>
                <w:rFonts w:asciiTheme="minorHAnsi" w:hAnsiTheme="minorHAnsi" w:cstheme="minorBidi"/>
                <w:color w:val="004D73"/>
                <w:sz w:val="22"/>
                <w:szCs w:val="22"/>
              </w:rPr>
            </w:pPr>
            <w:proofErr w:type="spellStart"/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Localitat</w:t>
            </w:r>
            <w:proofErr w:type="spellEnd"/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 xml:space="preserve"> i data: </w:t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 xml:space="preserve">, </w:t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="001B424D" w:rsidRPr="24B8EEB2">
              <w:rPr>
                <w:rFonts w:asciiTheme="minorHAnsi" w:hAnsiTheme="minorHAnsi" w:cstheme="minorBidi"/>
                <w:color w:val="004D73"/>
                <w:sz w:val="22"/>
                <w:szCs w:val="22"/>
              </w:rPr>
              <w:t> </w:t>
            </w:r>
            <w:r w:rsidRPr="24B8EEB2">
              <w:rPr>
                <w:rFonts w:asciiTheme="minorHAnsi" w:hAnsiTheme="minorHAnsi" w:cstheme="minorBid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24B8EEB2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lastRenderedPageBreak/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ol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ol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48F7941A" w:rsidR="001F46B3" w:rsidRPr="008B5530" w:rsidRDefault="001F46B3" w:rsidP="008B5530">
            <w:pPr>
              <w:pStyle w:val="Ttol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1C124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</w:t>
            </w:r>
            <w:r w:rsidR="00EE574A" w:rsidRPr="001C124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a</w:t>
            </w: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 xml:space="preserve">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271591">
      <w:headerReference w:type="default" r:id="rId14"/>
      <w:footerReference w:type="default" r:id="rId15"/>
      <w:pgSz w:w="11906" w:h="16838"/>
      <w:pgMar w:top="1418" w:right="180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DBBE" w14:textId="77777777" w:rsidR="00C26BE8" w:rsidRDefault="00C26BE8" w:rsidP="006D1600">
      <w:r>
        <w:separator/>
      </w:r>
    </w:p>
  </w:endnote>
  <w:endnote w:type="continuationSeparator" w:id="0">
    <w:p w14:paraId="7CE1A29C" w14:textId="77777777" w:rsidR="00C26BE8" w:rsidRDefault="00C26BE8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3B7" w14:textId="5D343694" w:rsidR="0029274E" w:rsidRDefault="0029274E">
    <w:pPr>
      <w:pStyle w:val="Peu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11490064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B1A0" w14:textId="77777777" w:rsidR="00C26BE8" w:rsidRDefault="00C26BE8" w:rsidP="006D1600">
      <w:r>
        <w:separator/>
      </w:r>
    </w:p>
  </w:footnote>
  <w:footnote w:type="continuationSeparator" w:id="0">
    <w:p w14:paraId="5998CA77" w14:textId="77777777" w:rsidR="00C26BE8" w:rsidRDefault="00C26BE8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Les persones </w:t>
      </w:r>
      <w:proofErr w:type="spellStart"/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trans</w:t>
      </w:r>
      <w:proofErr w:type="spellEnd"/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denotaapeudepgina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4F5E" w14:textId="611DFA1E" w:rsidR="001F46B3" w:rsidRDefault="00752ECA">
    <w:pPr>
      <w:pStyle w:val="Capalera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10085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c1JvKq1YSvFejozqduohP53mkhlzqbYphd+sPlnEqk7hzUTJut1SEVBhfKjHhGbuXrRJ/W2N+qhGJwgE2z3Tg==" w:salt="yBdm+uuRHBFnkXgVLKVhW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06565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1240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591"/>
    <w:rsid w:val="00271DB9"/>
    <w:rsid w:val="0028143C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57D8C"/>
    <w:rsid w:val="00363DE5"/>
    <w:rsid w:val="00372EE0"/>
    <w:rsid w:val="00383193"/>
    <w:rsid w:val="003863C0"/>
    <w:rsid w:val="003925C8"/>
    <w:rsid w:val="003925DE"/>
    <w:rsid w:val="003967A0"/>
    <w:rsid w:val="003A02F6"/>
    <w:rsid w:val="003A1389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5664"/>
    <w:rsid w:val="00537EA6"/>
    <w:rsid w:val="00557A08"/>
    <w:rsid w:val="00565556"/>
    <w:rsid w:val="005837B7"/>
    <w:rsid w:val="0059713D"/>
    <w:rsid w:val="005A2BE1"/>
    <w:rsid w:val="005A334C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3597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4C25"/>
    <w:rsid w:val="006F526D"/>
    <w:rsid w:val="0070487E"/>
    <w:rsid w:val="00705C08"/>
    <w:rsid w:val="007142D9"/>
    <w:rsid w:val="00722AED"/>
    <w:rsid w:val="00722C74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4448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07875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26BE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2EE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574A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B60F9"/>
    <w:rsid w:val="00FC0F29"/>
    <w:rsid w:val="00FC5553"/>
    <w:rsid w:val="00FD3454"/>
    <w:rsid w:val="00FE5CED"/>
    <w:rsid w:val="00FF0C68"/>
    <w:rsid w:val="00FF1233"/>
    <w:rsid w:val="24B8EEB2"/>
    <w:rsid w:val="322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ol1">
    <w:name w:val="heading 1"/>
    <w:basedOn w:val="Normal"/>
    <w:next w:val="Normal"/>
    <w:link w:val="Ttol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ol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8C118B"/>
    <w:rPr>
      <w:rFonts w:ascii="Arial" w:hAnsi="Arial"/>
      <w:color w:val="004D73"/>
      <w:u w:val="single" w:color="004D73"/>
    </w:rPr>
  </w:style>
  <w:style w:type="paragraph" w:styleId="Textdeglobus">
    <w:name w:val="Balloon Text"/>
    <w:basedOn w:val="Normal"/>
    <w:link w:val="TextdeglobusCar"/>
    <w:rsid w:val="00825BA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">
    <w:name w:val="Revision"/>
    <w:hidden/>
    <w:uiPriority w:val="99"/>
    <w:semiHidden/>
    <w:rsid w:val="00216C9A"/>
    <w:rPr>
      <w:lang w:val="es-ES" w:eastAsia="es-ES"/>
    </w:rPr>
  </w:style>
  <w:style w:type="character" w:styleId="Refernciadecomentari">
    <w:name w:val="annotation reference"/>
    <w:basedOn w:val="Lletraperdefectedelpargraf"/>
    <w:rsid w:val="00216C9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16C9A"/>
  </w:style>
  <w:style w:type="character" w:customStyle="1" w:styleId="TextdecomentariCar">
    <w:name w:val="Text de comentari Car"/>
    <w:basedOn w:val="Lletraperdefectedelpargraf"/>
    <w:link w:val="Textdecomentari"/>
    <w:rsid w:val="00216C9A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16C9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16C9A"/>
    <w:rPr>
      <w:b/>
      <w:bCs/>
      <w:lang w:val="es-ES" w:eastAsia="es-ES"/>
    </w:rPr>
  </w:style>
  <w:style w:type="table" w:styleId="Taulaambquadrcula">
    <w:name w:val="Table Grid"/>
    <w:basedOn w:val="Tau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6D1600"/>
  </w:style>
  <w:style w:type="character" w:customStyle="1" w:styleId="TextdenotaapeudepginaCar">
    <w:name w:val="Text de nota a peu de pàgina Car"/>
    <w:basedOn w:val="Lletraperdefectedelpargraf"/>
    <w:link w:val="Textdenotaapeudepgina"/>
    <w:rsid w:val="006D1600"/>
    <w:rPr>
      <w:lang w:val="es-ES" w:eastAsia="es-ES"/>
    </w:rPr>
  </w:style>
  <w:style w:type="character" w:styleId="Refernciadenotaapeudepgina">
    <w:name w:val="footnote reference"/>
    <w:basedOn w:val="Lletraperdefectedelpargraf"/>
    <w:rsid w:val="006D1600"/>
    <w:rPr>
      <w:vertAlign w:val="superscript"/>
    </w:rPr>
  </w:style>
  <w:style w:type="paragraph" w:styleId="Capalera">
    <w:name w:val="header"/>
    <w:basedOn w:val="Normal"/>
    <w:link w:val="CapaleraCar"/>
    <w:rsid w:val="001F46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F46B3"/>
    <w:rPr>
      <w:lang w:val="es-ES" w:eastAsia="es-ES"/>
    </w:rPr>
  </w:style>
  <w:style w:type="paragraph" w:styleId="Peu">
    <w:name w:val="footer"/>
    <w:basedOn w:val="Normal"/>
    <w:link w:val="PeuCar"/>
    <w:rsid w:val="001F46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F46B3"/>
    <w:rPr>
      <w:lang w:val="es-ES" w:eastAsia="es-ES"/>
    </w:rPr>
  </w:style>
  <w:style w:type="character" w:customStyle="1" w:styleId="normaltextrun">
    <w:name w:val="normaltextrun"/>
    <w:basedOn w:val="Lletraperdefectedelpargraf"/>
    <w:rsid w:val="007C7272"/>
  </w:style>
  <w:style w:type="paragraph" w:styleId="Pargrafdel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independent">
    <w:name w:val="Body Text"/>
    <w:basedOn w:val="Normal"/>
    <w:link w:val="Textindependent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6e8fd6bd483e71cc19243151f496ff0e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d659ae2b1877a4d3554f9fe8429d72fe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3DFD5-B777-46E5-9151-4B43F3627AF1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28a59b3b-daf9-4762-97a7-3fb4a82235ed"/>
    <ds:schemaRef ds:uri="343d3b21-1820-4315-81a7-893fd151862f"/>
  </ds:schemaRefs>
</ds:datastoreItem>
</file>

<file path=customXml/itemProps2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D2908D-9CF4-4B53-ACB3-DEFBEEC76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4029</Characters>
  <Application>Microsoft Office Word</Application>
  <DocSecurity>0</DocSecurity>
  <Lines>134</Lines>
  <Paragraphs>91</Paragraphs>
  <ScaleCrop>false</ScaleCrop>
  <Company>Aqu Catalunya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44</cp:revision>
  <cp:lastPrinted>2019-06-28T06:04:00Z</cp:lastPrinted>
  <dcterms:created xsi:type="dcterms:W3CDTF">2021-11-30T11:49:00Z</dcterms:created>
  <dcterms:modified xsi:type="dcterms:W3CDTF">2026-07-17T12:26:00Z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