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9.xml" ContentType="application/vnd.openxmlformats-officedocument.wordprocessingml.header+xml"/>
  <Override PartName="/word/footer2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4.xml" ContentType="application/vnd.openxmlformats-officedocument.wordprocessingml.footer+xml"/>
  <Override PartName="/word/header42.xml" ContentType="application/vnd.openxmlformats-officedocument.wordprocessingml.header+xml"/>
  <Override PartName="/word/footer2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167A" w14:textId="399906F3" w:rsidR="004E6171" w:rsidRPr="004E6171" w:rsidRDefault="00905DCE" w:rsidP="00CE5DAA">
      <w:r w:rsidRPr="00897414">
        <w:rPr>
          <w:noProof/>
        </w:rPr>
        <mc:AlternateContent>
          <mc:Choice Requires="wps">
            <w:drawing>
              <wp:anchor distT="0" distB="0" distL="114300" distR="114300" simplePos="0" relativeHeight="251670016" behindDoc="1" locked="0" layoutInCell="1" allowOverlap="1" wp14:anchorId="440EF386" wp14:editId="4A8EAF0E">
                <wp:simplePos x="0" y="0"/>
                <wp:positionH relativeFrom="column">
                  <wp:posOffset>148590</wp:posOffset>
                </wp:positionH>
                <wp:positionV relativeFrom="paragraph">
                  <wp:posOffset>-1076960</wp:posOffset>
                </wp:positionV>
                <wp:extent cx="7168515" cy="851535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68515" cy="85153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178FE" id="Rectangle 7" o:spid="_x0000_s1026" style="position:absolute;margin-left:11.7pt;margin-top:-84.8pt;width:564.45pt;height:6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" fillcolor="#2e74b5 [2404]" stroked="f" strokeweight="1pt"/>
            </w:pict>
          </mc:Fallback>
        </mc:AlternateContent>
      </w:r>
    </w:p>
    <w:p w14:paraId="4D8ED5D9" w14:textId="6C1002FA" w:rsidR="004E6171" w:rsidRPr="004E6171" w:rsidRDefault="004E6171" w:rsidP="00CE5DAA"/>
    <w:p w14:paraId="708585D5" w14:textId="67B3D9B3" w:rsidR="004E6171" w:rsidRPr="004E6171" w:rsidRDefault="004E6171" w:rsidP="00CE5DAA"/>
    <w:p w14:paraId="4AB944C2" w14:textId="524EA6E1" w:rsidR="004E6171" w:rsidRPr="004E6171" w:rsidRDefault="004E6171" w:rsidP="00CE5DAA">
      <w:pPr>
        <w:pStyle w:val="Ttol"/>
      </w:pPr>
    </w:p>
    <w:p w14:paraId="602E7ECC" w14:textId="2BA5B4FF" w:rsidR="004E6171" w:rsidRPr="004E6171" w:rsidRDefault="004E6171" w:rsidP="00CE5DAA"/>
    <w:p w14:paraId="45A225FA" w14:textId="2E64D623" w:rsidR="004E6171" w:rsidRDefault="00905DCE" w:rsidP="00CE5DAA">
      <w:r>
        <w:rPr>
          <w:noProof/>
        </w:rPr>
        <w:drawing>
          <wp:anchor distT="0" distB="0" distL="114300" distR="114300" simplePos="0" relativeHeight="251671040" behindDoc="0" locked="0" layoutInCell="1" allowOverlap="1" wp14:anchorId="2C92A524" wp14:editId="1B91F395">
            <wp:simplePos x="0" y="0"/>
            <wp:positionH relativeFrom="column">
              <wp:posOffset>532458</wp:posOffset>
            </wp:positionH>
            <wp:positionV relativeFrom="paragraph">
              <wp:posOffset>98425</wp:posOffset>
            </wp:positionV>
            <wp:extent cx="3121573" cy="1184830"/>
            <wp:effectExtent l="0" t="0" r="3175" b="0"/>
            <wp:wrapNone/>
            <wp:docPr id="3" name="Imatge 3" descr="Imatge que conté dibuix&#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QU_text negatiu.png"/>
                    <pic:cNvPicPr/>
                  </pic:nvPicPr>
                  <pic:blipFill>
                    <a:blip r:embed="rId11">
                      <a:extLst>
                        <a:ext uri="{28A0092B-C50C-407E-A947-70E740481C1C}">
                          <a14:useLocalDpi xmlns:a14="http://schemas.microsoft.com/office/drawing/2010/main" val="0"/>
                        </a:ext>
                      </a:extLst>
                    </a:blip>
                    <a:stretch>
                      <a:fillRect/>
                    </a:stretch>
                  </pic:blipFill>
                  <pic:spPr>
                    <a:xfrm>
                      <a:off x="0" y="0"/>
                      <a:ext cx="3133229" cy="1189254"/>
                    </a:xfrm>
                    <a:prstGeom prst="rect">
                      <a:avLst/>
                    </a:prstGeom>
                  </pic:spPr>
                </pic:pic>
              </a:graphicData>
            </a:graphic>
            <wp14:sizeRelH relativeFrom="margin">
              <wp14:pctWidth>0</wp14:pctWidth>
            </wp14:sizeRelH>
            <wp14:sizeRelV relativeFrom="margin">
              <wp14:pctHeight>0</wp14:pctHeight>
            </wp14:sizeRelV>
          </wp:anchor>
        </w:drawing>
      </w:r>
    </w:p>
    <w:p w14:paraId="0C63294C" w14:textId="35F6393D" w:rsidR="007D59AA" w:rsidRDefault="007D59AA" w:rsidP="00CE5DAA"/>
    <w:p w14:paraId="41FEA510" w14:textId="610F30BA" w:rsidR="007D59AA" w:rsidRDefault="007D59AA" w:rsidP="00CE5DAA"/>
    <w:p w14:paraId="1ECD2836" w14:textId="5BD5275A" w:rsidR="007D59AA" w:rsidRDefault="007D59AA" w:rsidP="00CE5DAA"/>
    <w:p w14:paraId="3A1F09CD" w14:textId="0C8085C8" w:rsidR="00D35512" w:rsidRDefault="00D35512" w:rsidP="00CE5DAA"/>
    <w:p w14:paraId="34EF45FC" w14:textId="77777777" w:rsidR="00D35512" w:rsidRDefault="00D35512" w:rsidP="00CE5DAA"/>
    <w:p w14:paraId="0AB3BEE5" w14:textId="2CAF0520" w:rsidR="00D35512" w:rsidRDefault="00D35512" w:rsidP="00CE5DAA"/>
    <w:p w14:paraId="51645D5D" w14:textId="77777777" w:rsidR="00D35512" w:rsidRDefault="00D35512" w:rsidP="00CE5DAA"/>
    <w:p w14:paraId="27DE9488" w14:textId="0046C46C" w:rsidR="000D7BB3" w:rsidRPr="00CE5DAA" w:rsidRDefault="00294E48" w:rsidP="002C3831">
      <w:pPr>
        <w:ind w:left="567"/>
        <w:jc w:val="left"/>
        <w:rPr>
          <w:rFonts w:ascii="Bahnschrift" w:hAnsi="Bahnschrift"/>
          <w:color w:val="FFFFFF" w:themeColor="background1"/>
          <w:sz w:val="56"/>
          <w:szCs w:val="56"/>
        </w:rPr>
      </w:pPr>
      <w:r w:rsidRPr="00CE5DAA">
        <w:rPr>
          <w:rFonts w:ascii="Bahnschrift" w:hAnsi="Bahnschrift"/>
          <w:color w:val="FFFFFF" w:themeColor="background1"/>
          <w:sz w:val="56"/>
          <w:szCs w:val="56"/>
        </w:rPr>
        <w:t>ESTÀNDARDS I CRITERIS PER A L’ACREDITACIÓ INSTITUCIONAL DE CENTRES UNIVERSITARIS</w:t>
      </w:r>
    </w:p>
    <w:p w14:paraId="7541EC47" w14:textId="29518D73" w:rsidR="004B05CA" w:rsidRPr="00CE5DAA" w:rsidRDefault="004B05CA" w:rsidP="00CE5DAA">
      <w:pPr>
        <w:ind w:left="567"/>
        <w:rPr>
          <w:rFonts w:eastAsia="Arial Unicode MS"/>
          <w:color w:val="FFFFFF" w:themeColor="background1"/>
        </w:rPr>
      </w:pPr>
    </w:p>
    <w:p w14:paraId="38AC40AE" w14:textId="77777777" w:rsidR="007C534B" w:rsidRPr="00CE5DAA" w:rsidRDefault="007C534B" w:rsidP="00CE5DAA">
      <w:pPr>
        <w:ind w:left="567"/>
        <w:rPr>
          <w:rFonts w:eastAsia="Arial Unicode MS"/>
          <w:color w:val="FFFFFF" w:themeColor="background1"/>
        </w:rPr>
      </w:pPr>
    </w:p>
    <w:p w14:paraId="3665A98A" w14:textId="5A7D40A6" w:rsidR="009F59C3" w:rsidRPr="00CE5DAA" w:rsidRDefault="009F59C3" w:rsidP="00CE5DAA">
      <w:pPr>
        <w:ind w:left="567"/>
        <w:rPr>
          <w:color w:val="FFFFFF" w:themeColor="background1"/>
        </w:rPr>
      </w:pPr>
      <w:r w:rsidRPr="00CE5DAA">
        <w:rPr>
          <w:color w:val="FFFFFF" w:themeColor="background1"/>
        </w:rPr>
        <w:t xml:space="preserve">Aquest document constitueix la base </w:t>
      </w:r>
      <w:r w:rsidR="00926A6A" w:rsidRPr="00CE5DAA">
        <w:rPr>
          <w:color w:val="FFFFFF" w:themeColor="background1"/>
        </w:rPr>
        <w:t>per a l’acreditació institucional dels centres universitaris catalans.</w:t>
      </w:r>
      <w:r w:rsidR="00A15998" w:rsidRPr="00CE5DAA">
        <w:rPr>
          <w:color w:val="FFFFFF" w:themeColor="background1"/>
        </w:rPr>
        <w:t xml:space="preserve"> </w:t>
      </w:r>
      <w:r w:rsidR="004B3C32" w:rsidRPr="00CE5DAA">
        <w:rPr>
          <w:color w:val="FFFFFF" w:themeColor="background1"/>
        </w:rPr>
        <w:t xml:space="preserve">S’estructura en </w:t>
      </w:r>
      <w:r w:rsidR="007E035F" w:rsidRPr="00CE5DAA">
        <w:rPr>
          <w:color w:val="FFFFFF" w:themeColor="background1"/>
        </w:rPr>
        <w:t xml:space="preserve">dimensions </w:t>
      </w:r>
      <w:r w:rsidR="00DF654F" w:rsidRPr="00CE5DAA">
        <w:rPr>
          <w:color w:val="FFFFFF" w:themeColor="background1"/>
        </w:rPr>
        <w:t xml:space="preserve">que agrupen els aspectes fonamentals </w:t>
      </w:r>
      <w:r w:rsidR="008165C6" w:rsidRPr="00CE5DAA">
        <w:rPr>
          <w:color w:val="FFFFFF" w:themeColor="background1"/>
        </w:rPr>
        <w:t xml:space="preserve">de l’activitat docent dels centres. Per a cada dimensió </w:t>
      </w:r>
      <w:r w:rsidR="004E6171" w:rsidRPr="00CE5DAA">
        <w:rPr>
          <w:color w:val="FFFFFF" w:themeColor="background1"/>
        </w:rPr>
        <w:t>s</w:t>
      </w:r>
      <w:r w:rsidR="008165C6" w:rsidRPr="00CE5DAA">
        <w:rPr>
          <w:color w:val="FFFFFF" w:themeColor="background1"/>
        </w:rPr>
        <w:t xml:space="preserve">’estableix un estàndard </w:t>
      </w:r>
      <w:r w:rsidR="009C0EAA" w:rsidRPr="00CE5DAA">
        <w:rPr>
          <w:color w:val="FFFFFF" w:themeColor="background1"/>
        </w:rPr>
        <w:t xml:space="preserve">a assolir que es desglossa en diferents </w:t>
      </w:r>
      <w:proofErr w:type="spellStart"/>
      <w:r w:rsidR="009C0EAA" w:rsidRPr="00CE5DAA">
        <w:rPr>
          <w:color w:val="FFFFFF" w:themeColor="background1"/>
        </w:rPr>
        <w:t>subestàndards</w:t>
      </w:r>
      <w:proofErr w:type="spellEnd"/>
      <w:r w:rsidR="009C0EAA" w:rsidRPr="00CE5DAA">
        <w:rPr>
          <w:color w:val="FFFFFF" w:themeColor="background1"/>
        </w:rPr>
        <w:t xml:space="preserve">. </w:t>
      </w:r>
      <w:r w:rsidR="00D41194" w:rsidRPr="00CE5DAA">
        <w:rPr>
          <w:color w:val="FFFFFF" w:themeColor="background1"/>
        </w:rPr>
        <w:t>Els estàndards e</w:t>
      </w:r>
      <w:r w:rsidR="00081A18" w:rsidRPr="00CE5DAA">
        <w:rPr>
          <w:color w:val="FFFFFF" w:themeColor="background1"/>
        </w:rPr>
        <w:t xml:space="preserve">s concreten en criteris </w:t>
      </w:r>
      <w:r w:rsidR="00C41273" w:rsidRPr="00CE5DAA">
        <w:rPr>
          <w:color w:val="FFFFFF" w:themeColor="background1"/>
        </w:rPr>
        <w:t>que actuen com a requisits mínims per superar l’acreditació institucional.</w:t>
      </w:r>
    </w:p>
    <w:p w14:paraId="6985296F" w14:textId="77777777" w:rsidR="00051078" w:rsidRPr="00CE5DAA" w:rsidRDefault="00051078" w:rsidP="00CE5DAA">
      <w:pPr>
        <w:ind w:left="567"/>
        <w:rPr>
          <w:color w:val="FFFFFF" w:themeColor="background1"/>
        </w:rPr>
      </w:pPr>
    </w:p>
    <w:p w14:paraId="11766621" w14:textId="77777777" w:rsidR="004E6171" w:rsidRPr="00905DCE" w:rsidRDefault="004E6171" w:rsidP="00CE5DAA"/>
    <w:p w14:paraId="143ACD4B" w14:textId="3494E967" w:rsidR="00002F46" w:rsidRPr="004E6171" w:rsidRDefault="00002F46" w:rsidP="00CE5DAA"/>
    <w:p w14:paraId="2EE26B99" w14:textId="7BD5C887" w:rsidR="00002F46" w:rsidRPr="004E6171" w:rsidRDefault="00002F46" w:rsidP="00CE5DAA"/>
    <w:p w14:paraId="3F468CA5" w14:textId="06899467" w:rsidR="00002F46" w:rsidRPr="004E6171" w:rsidRDefault="00002F46" w:rsidP="00CE5DAA"/>
    <w:p w14:paraId="108E7B66" w14:textId="670ED5A8" w:rsidR="00002F46" w:rsidRPr="004E6171" w:rsidRDefault="00A5463F" w:rsidP="00CE5DAA">
      <w:r w:rsidRPr="00897414">
        <w:rPr>
          <w:noProof/>
        </w:rPr>
        <w:drawing>
          <wp:anchor distT="0" distB="0" distL="114300" distR="114300" simplePos="0" relativeHeight="251664896" behindDoc="0" locked="0" layoutInCell="1" allowOverlap="1" wp14:anchorId="340B8DD6" wp14:editId="440AA345">
            <wp:simplePos x="0" y="0"/>
            <wp:positionH relativeFrom="column">
              <wp:posOffset>77372</wp:posOffset>
            </wp:positionH>
            <wp:positionV relativeFrom="paragraph">
              <wp:posOffset>701968</wp:posOffset>
            </wp:positionV>
            <wp:extent cx="5729766" cy="335252"/>
            <wp:effectExtent l="0" t="0" r="0" b="8255"/>
            <wp:wrapNone/>
            <wp:docPr id="2" name="Imat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ne - qualitat.png"/>
                    <pic:cNvPicPr/>
                  </pic:nvPicPr>
                  <pic:blipFill>
                    <a:blip r:embed="rId12">
                      <a:extLst>
                        <a:ext uri="{28A0092B-C50C-407E-A947-70E740481C1C}">
                          <a14:useLocalDpi xmlns:a14="http://schemas.microsoft.com/office/drawing/2010/main" val="0"/>
                        </a:ext>
                      </a:extLst>
                    </a:blip>
                    <a:stretch>
                      <a:fillRect/>
                    </a:stretch>
                  </pic:blipFill>
                  <pic:spPr>
                    <a:xfrm>
                      <a:off x="0" y="0"/>
                      <a:ext cx="5729766" cy="335252"/>
                    </a:xfrm>
                    <a:prstGeom prst="rect">
                      <a:avLst/>
                    </a:prstGeom>
                  </pic:spPr>
                </pic:pic>
              </a:graphicData>
            </a:graphic>
          </wp:anchor>
        </w:drawing>
      </w:r>
    </w:p>
    <w:p w14:paraId="59F21BB7" w14:textId="77777777" w:rsidR="00051078" w:rsidRDefault="00051078" w:rsidP="00CE5DAA">
      <w:pPr>
        <w:sectPr w:rsidR="00051078" w:rsidSect="00051078">
          <w:headerReference w:type="even" r:id="rId13"/>
          <w:type w:val="continuous"/>
          <w:pgSz w:w="11907" w:h="16839" w:code="9"/>
          <w:pgMar w:top="1701" w:right="680" w:bottom="1418" w:left="680" w:header="720" w:footer="720" w:gutter="567"/>
          <w:cols w:space="567"/>
          <w:titlePg/>
          <w:docGrid w:linePitch="245"/>
        </w:sectPr>
      </w:pPr>
    </w:p>
    <w:p w14:paraId="4520A948" w14:textId="633A9850" w:rsidR="00002F46" w:rsidRPr="004E6171" w:rsidRDefault="00002F46" w:rsidP="00CE5DAA"/>
    <w:p w14:paraId="110B15F6" w14:textId="6F2B5498" w:rsidR="00002F46" w:rsidRPr="004E6171" w:rsidRDefault="00002F46" w:rsidP="00CE5DAA"/>
    <w:p w14:paraId="13F96F2D" w14:textId="574CE5F8" w:rsidR="00002F46" w:rsidRPr="004E6171" w:rsidRDefault="00002F46" w:rsidP="00CE5DAA"/>
    <w:p w14:paraId="792AF4F1" w14:textId="36F00B1C" w:rsidR="00B91A87" w:rsidRPr="004E6171" w:rsidRDefault="00B91A87" w:rsidP="00CE5DAA"/>
    <w:p w14:paraId="1A55C729" w14:textId="3567D2BB" w:rsidR="002971ED" w:rsidRPr="004E6171" w:rsidRDefault="002971ED" w:rsidP="00CE5DAA"/>
    <w:p w14:paraId="137B38E5" w14:textId="77777777" w:rsidR="004E6171" w:rsidRDefault="004E6171" w:rsidP="00CE5DAA">
      <w:pPr>
        <w:sectPr w:rsidR="004E6171" w:rsidSect="00051078">
          <w:pgSz w:w="11907" w:h="16839" w:code="9"/>
          <w:pgMar w:top="1701" w:right="680" w:bottom="1418" w:left="680" w:header="720" w:footer="720" w:gutter="567"/>
          <w:cols w:space="567"/>
          <w:titlePg/>
          <w:docGrid w:linePitch="245"/>
        </w:sectPr>
      </w:pPr>
    </w:p>
    <w:p w14:paraId="0F2C27A6" w14:textId="77777777" w:rsidR="004E6171" w:rsidRDefault="004E6171" w:rsidP="00CE5DAA"/>
    <w:p w14:paraId="27410E85" w14:textId="77777777" w:rsidR="004E6171" w:rsidRDefault="004E6171" w:rsidP="00CE5DAA"/>
    <w:p w14:paraId="1C1E9859" w14:textId="1AAC92FE" w:rsidR="004E6171" w:rsidRDefault="004E6171" w:rsidP="00CE5DAA">
      <w:r w:rsidRPr="004E6171">
        <w:rPr>
          <w:noProof/>
        </w:rPr>
        <w:drawing>
          <wp:inline distT="0" distB="0" distL="0" distR="0" wp14:anchorId="698FE427" wp14:editId="503089C1">
            <wp:extent cx="2987040" cy="1182624"/>
            <wp:effectExtent l="0" t="0" r="3810" b="0"/>
            <wp:docPr id="470" name="Imatge 470" descr="Imatge que conté dibuix&#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LogoAQU_impressió.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7040" cy="1182624"/>
                    </a:xfrm>
                    <a:prstGeom prst="rect">
                      <a:avLst/>
                    </a:prstGeom>
                  </pic:spPr>
                </pic:pic>
              </a:graphicData>
            </a:graphic>
          </wp:inline>
        </w:drawing>
      </w:r>
    </w:p>
    <w:p w14:paraId="65341CD9" w14:textId="77777777" w:rsidR="004E6171" w:rsidRDefault="004E6171" w:rsidP="00CE5DAA"/>
    <w:p w14:paraId="0E2800BD" w14:textId="77777777" w:rsidR="004E6171" w:rsidRDefault="004E6171" w:rsidP="00CE5DAA"/>
    <w:p w14:paraId="36F46AFD" w14:textId="47966365" w:rsidR="004E6171" w:rsidRDefault="004E6171" w:rsidP="00CE5DAA"/>
    <w:p w14:paraId="6F6FF181" w14:textId="6331E487" w:rsidR="00294E48" w:rsidRDefault="00294E48" w:rsidP="00CE5DAA"/>
    <w:p w14:paraId="0C18EA03" w14:textId="77777777" w:rsidR="00FD02AD" w:rsidRDefault="00FD02AD" w:rsidP="00CE5DAA"/>
    <w:p w14:paraId="3490FFAF" w14:textId="222CDB62" w:rsidR="00294E48" w:rsidRDefault="00294E48" w:rsidP="00CE5DAA"/>
    <w:p w14:paraId="2DE8F154" w14:textId="77777777" w:rsidR="003A41BB" w:rsidRDefault="003A41BB" w:rsidP="00CE5DAA"/>
    <w:p w14:paraId="5A8974A6" w14:textId="5ECC9A84" w:rsidR="004E6171" w:rsidRPr="00BA6E1E" w:rsidRDefault="00294E48" w:rsidP="002C3831">
      <w:pPr>
        <w:jc w:val="left"/>
        <w:rPr>
          <w:rFonts w:ascii="Bahnschrift" w:hAnsi="Bahnschrift"/>
          <w:b/>
          <w:bCs/>
          <w:sz w:val="56"/>
          <w:szCs w:val="56"/>
        </w:rPr>
      </w:pPr>
      <w:r w:rsidRPr="00BA6E1E">
        <w:rPr>
          <w:rFonts w:ascii="Bahnschrift" w:hAnsi="Bahnschrift"/>
          <w:b/>
          <w:bCs/>
          <w:sz w:val="56"/>
          <w:szCs w:val="56"/>
        </w:rPr>
        <w:t>ESTÀNDARDS I CRITERIS PER A L’ACREDITACIÓ INSTITUCIONAL DE CENTRES UNIVERSITARIS</w:t>
      </w:r>
    </w:p>
    <w:p w14:paraId="31D5A4C1" w14:textId="6C1E4E43" w:rsidR="004E6171" w:rsidRDefault="004E6171" w:rsidP="00CE5DAA"/>
    <w:p w14:paraId="61AD4B7C" w14:textId="77777777" w:rsidR="004E6171" w:rsidRDefault="004E6171" w:rsidP="00CE5DAA"/>
    <w:p w14:paraId="32FDB0B3" w14:textId="77777777" w:rsidR="004E6171" w:rsidRDefault="004E6171" w:rsidP="00CE5DAA"/>
    <w:p w14:paraId="04FF3501" w14:textId="77777777" w:rsidR="00D35512" w:rsidRDefault="00D35512" w:rsidP="00CE5DAA"/>
    <w:p w14:paraId="0C09CDD2" w14:textId="73A3A9E9" w:rsidR="004E6171" w:rsidRDefault="004E6171" w:rsidP="00CE5DAA"/>
    <w:p w14:paraId="68BA50BE" w14:textId="4EB88807" w:rsidR="004E6171" w:rsidRDefault="004E6171" w:rsidP="00CE5DAA"/>
    <w:p w14:paraId="184749D0" w14:textId="01C5BFEC" w:rsidR="004E6171" w:rsidRPr="00BA6E1E" w:rsidRDefault="004E6171" w:rsidP="00BA6E1E">
      <w:pPr>
        <w:jc w:val="center"/>
        <w:rPr>
          <w:rFonts w:ascii="Bahnschrift" w:hAnsi="Bahnschrift"/>
        </w:rPr>
      </w:pPr>
      <w:r w:rsidRPr="00BA6E1E">
        <w:rPr>
          <w:rFonts w:ascii="Bahnschrift" w:hAnsi="Bahnschrift"/>
        </w:rPr>
        <w:t>Barcelona, 2020</w:t>
      </w:r>
    </w:p>
    <w:p w14:paraId="2D0454F8" w14:textId="77777777" w:rsidR="004E6171" w:rsidRDefault="004E6171" w:rsidP="00CE5DAA"/>
    <w:p w14:paraId="1DEFFC3E" w14:textId="77777777" w:rsidR="004E6171" w:rsidRDefault="004E6171" w:rsidP="00CE5DAA"/>
    <w:p w14:paraId="040C053A" w14:textId="1A3C7F65" w:rsidR="004E6171" w:rsidRDefault="004E6171" w:rsidP="00CE5DAA">
      <w:pPr>
        <w:sectPr w:rsidR="004E6171" w:rsidSect="00051078">
          <w:pgSz w:w="11907" w:h="16839" w:code="9"/>
          <w:pgMar w:top="1701" w:right="680" w:bottom="1418" w:left="680" w:header="720" w:footer="720" w:gutter="567"/>
          <w:cols w:space="567"/>
          <w:titlePg/>
          <w:docGrid w:linePitch="245"/>
        </w:sectPr>
      </w:pPr>
    </w:p>
    <w:p w14:paraId="67C61E46" w14:textId="13920B87" w:rsidR="002971ED" w:rsidRDefault="002971ED" w:rsidP="00CE5DAA"/>
    <w:p w14:paraId="64D0F04A" w14:textId="564F455D" w:rsidR="00A5463F" w:rsidRDefault="00A5463F" w:rsidP="00CE5DAA"/>
    <w:p w14:paraId="3A24D90D" w14:textId="304FEC78" w:rsidR="00A5463F" w:rsidRDefault="00A5463F" w:rsidP="00CE5DAA"/>
    <w:p w14:paraId="052F8094" w14:textId="0A645E19" w:rsidR="00A5463F" w:rsidRDefault="00A5463F" w:rsidP="00CE5DAA"/>
    <w:p w14:paraId="477A9EA0" w14:textId="46244D25" w:rsidR="00A5463F" w:rsidRDefault="00A5463F" w:rsidP="00CE5DAA"/>
    <w:p w14:paraId="79B0694B" w14:textId="77777777" w:rsidR="00A5463F" w:rsidRDefault="00A5463F" w:rsidP="00CE5DAA"/>
    <w:p w14:paraId="7CA28940" w14:textId="02785EB4" w:rsidR="00A5463F" w:rsidRDefault="00A5463F" w:rsidP="00CE5DAA"/>
    <w:p w14:paraId="58E5347B" w14:textId="6C1B4300" w:rsidR="00A5463F" w:rsidRDefault="00A5463F" w:rsidP="00CE5DAA"/>
    <w:p w14:paraId="6CE63B8D" w14:textId="5787876F" w:rsidR="00A5463F" w:rsidRDefault="00A5463F" w:rsidP="00CE5DAA"/>
    <w:p w14:paraId="056386DE" w14:textId="77777777" w:rsidR="00A5463F" w:rsidRDefault="00A5463F" w:rsidP="00CE5DAA"/>
    <w:p w14:paraId="16946765" w14:textId="77777777" w:rsidR="00A5463F" w:rsidRPr="004E6171" w:rsidRDefault="00A5463F" w:rsidP="00CE5DAA"/>
    <w:p w14:paraId="36844DFB" w14:textId="77777777" w:rsidR="002971ED" w:rsidRPr="004E6171" w:rsidRDefault="002971ED" w:rsidP="00CE5DAA"/>
    <w:p w14:paraId="79AD0E9C" w14:textId="77777777" w:rsidR="00A5463F" w:rsidRPr="00897414" w:rsidRDefault="00A5463F" w:rsidP="00CE5DAA"/>
    <w:p w14:paraId="7F166E7B" w14:textId="77777777" w:rsidR="00A5463F" w:rsidRPr="00897414" w:rsidRDefault="00A5463F" w:rsidP="00CE5DAA"/>
    <w:p w14:paraId="1A994F9C" w14:textId="77777777" w:rsidR="00A5463F" w:rsidRPr="00897414" w:rsidRDefault="00A5463F" w:rsidP="00CE5DAA">
      <w:pPr>
        <w:sectPr w:rsidR="00A5463F" w:rsidRPr="00897414" w:rsidSect="00A5463F">
          <w:pgSz w:w="11906" w:h="16838" w:code="9"/>
          <w:pgMar w:top="1942" w:right="1701" w:bottom="1701" w:left="1701" w:header="567" w:footer="454" w:gutter="0"/>
          <w:cols w:space="708"/>
          <w:docGrid w:linePitch="360"/>
        </w:sectPr>
      </w:pPr>
    </w:p>
    <w:p w14:paraId="068FCEF2" w14:textId="77777777" w:rsidR="00A5463F" w:rsidRPr="00897414" w:rsidRDefault="00A5463F" w:rsidP="00CE5DAA"/>
    <w:p w14:paraId="5602C107" w14:textId="77777777" w:rsidR="00A5463F" w:rsidRPr="00897414" w:rsidRDefault="00A5463F" w:rsidP="00CE5DAA">
      <w:pPr>
        <w:sectPr w:rsidR="00A5463F" w:rsidRPr="00897414" w:rsidSect="00A5463F">
          <w:type w:val="continuous"/>
          <w:pgSz w:w="11906" w:h="16838" w:code="9"/>
          <w:pgMar w:top="1942" w:right="1701" w:bottom="1701" w:left="1701" w:header="567" w:footer="454" w:gutter="0"/>
          <w:cols w:space="708"/>
          <w:docGrid w:linePitch="360"/>
        </w:sectPr>
      </w:pPr>
    </w:p>
    <w:p w14:paraId="42B3FC57" w14:textId="77777777" w:rsidR="00A5463F" w:rsidRPr="00897414" w:rsidRDefault="00A5463F" w:rsidP="00CE5DAA"/>
    <w:p w14:paraId="0DE4646F" w14:textId="77777777" w:rsidR="00A5463F" w:rsidRPr="00897414" w:rsidRDefault="00A5463F" w:rsidP="00CE5DAA">
      <w:r w:rsidRPr="00897414">
        <w:t>© Agència per a la Qualitat del Sistema Universitari de Catalunya</w:t>
      </w:r>
    </w:p>
    <w:p w14:paraId="0DEDAD1A" w14:textId="77777777" w:rsidR="00A5463F" w:rsidRPr="00897414" w:rsidRDefault="00A5463F" w:rsidP="00CE5DAA">
      <w:r w:rsidRPr="00897414">
        <w:t xml:space="preserve">C. dels </w:t>
      </w:r>
      <w:proofErr w:type="spellStart"/>
      <w:r w:rsidRPr="00897414">
        <w:t>Vergós</w:t>
      </w:r>
      <w:proofErr w:type="spellEnd"/>
      <w:r w:rsidRPr="00897414">
        <w:t>, 36-42</w:t>
      </w:r>
    </w:p>
    <w:p w14:paraId="72166974" w14:textId="77777777" w:rsidR="00A5463F" w:rsidRPr="00897414" w:rsidRDefault="00A5463F" w:rsidP="00CE5DAA">
      <w:r w:rsidRPr="00897414">
        <w:t>08017 Barcelona</w:t>
      </w:r>
    </w:p>
    <w:p w14:paraId="60D86B05" w14:textId="071666F6" w:rsidR="00A5463F" w:rsidRDefault="00A5463F" w:rsidP="00CE5DAA"/>
    <w:p w14:paraId="0C8C4978" w14:textId="77777777" w:rsidR="00561258" w:rsidRPr="00897414" w:rsidRDefault="00561258" w:rsidP="00561258">
      <w:pPr>
        <w:rPr>
          <w:color w:val="C00000"/>
        </w:rPr>
      </w:pPr>
      <w:r w:rsidRPr="00897414">
        <w:rPr>
          <w:color w:val="C00000"/>
        </w:rPr>
        <w:t xml:space="preserve">Aquest document no ha passat per un procés de correcció lingüística </w:t>
      </w:r>
    </w:p>
    <w:p w14:paraId="0178A631" w14:textId="77777777" w:rsidR="00561258" w:rsidRPr="00897414" w:rsidRDefault="00561258" w:rsidP="00CE5DAA"/>
    <w:p w14:paraId="49333EE6" w14:textId="77777777" w:rsidR="00A5463F" w:rsidRPr="004E6171" w:rsidRDefault="00A5463F" w:rsidP="00CE5DAA">
      <w:r w:rsidRPr="004E6171">
        <w:t xml:space="preserve">Guia elaborada per: Josep Manel Torres </w:t>
      </w:r>
    </w:p>
    <w:p w14:paraId="13F790FA" w14:textId="77777777" w:rsidR="00A5463F" w:rsidRDefault="00A5463F" w:rsidP="00CE5DAA"/>
    <w:p w14:paraId="605D8443" w14:textId="491707C6" w:rsidR="00A5463F" w:rsidRPr="00897414" w:rsidRDefault="00A5463F" w:rsidP="00CE5DAA">
      <w:r w:rsidRPr="00897414">
        <w:t xml:space="preserve">Primera edició: </w:t>
      </w:r>
      <w:r>
        <w:t>febrer</w:t>
      </w:r>
      <w:r w:rsidRPr="00897414">
        <w:t xml:space="preserve"> de 2020</w:t>
      </w:r>
    </w:p>
    <w:p w14:paraId="7EA7EE34" w14:textId="77777777" w:rsidR="00A5463F" w:rsidRPr="00897414" w:rsidRDefault="00A5463F" w:rsidP="00CE5DAA"/>
    <w:p w14:paraId="0B6A485D" w14:textId="77777777" w:rsidR="00A5463F" w:rsidRPr="00897414" w:rsidRDefault="00A5463F" w:rsidP="00CE5DAA"/>
    <w:p w14:paraId="0766DADA" w14:textId="77777777" w:rsidR="00A5463F" w:rsidRPr="00897414" w:rsidRDefault="00A5463F" w:rsidP="00CE5DAA">
      <w:r w:rsidRPr="00897414">
        <w:t>Els continguts d’aquesta obra estan subjectes a una llicència de Reconeixement-</w:t>
      </w:r>
      <w:proofErr w:type="spellStart"/>
      <w:r w:rsidRPr="00897414">
        <w:t>NoComercial</w:t>
      </w:r>
      <w:proofErr w:type="spellEnd"/>
      <w:r w:rsidRPr="00897414">
        <w:t>-</w:t>
      </w:r>
      <w:proofErr w:type="spellStart"/>
      <w:r w:rsidRPr="00897414">
        <w:t>SenseObresDerivades</w:t>
      </w:r>
      <w:proofErr w:type="spellEnd"/>
      <w:r w:rsidRPr="00897414">
        <w:t xml:space="preserve"> 3.0 de </w:t>
      </w:r>
      <w:proofErr w:type="spellStart"/>
      <w:r w:rsidRPr="00897414">
        <w:t>Creative</w:t>
      </w:r>
      <w:proofErr w:type="spellEnd"/>
      <w:r w:rsidRPr="00897414">
        <w:t xml:space="preserve"> </w:t>
      </w:r>
      <w:proofErr w:type="spellStart"/>
      <w:r w:rsidRPr="00897414">
        <w:t>Commons</w:t>
      </w:r>
      <w:proofErr w:type="spellEnd"/>
      <w:r w:rsidRPr="00897414">
        <w:t xml:space="preserve">. Se’n permet la reproducció, distribució i comunicació pública sempre que se’n citi l’autor i no se’n faci un ús comercial. La llicència completa es pot consultar a: </w:t>
      </w:r>
    </w:p>
    <w:p w14:paraId="0FE6801D" w14:textId="77777777" w:rsidR="00A5463F" w:rsidRPr="00897414" w:rsidRDefault="001B47D2" w:rsidP="00CE5DAA">
      <w:pPr>
        <w:rPr>
          <w:rStyle w:val="Enlla"/>
        </w:rPr>
      </w:pPr>
      <w:hyperlink r:id="rId15" w:history="1">
        <w:r w:rsidR="00A5463F" w:rsidRPr="00897414">
          <w:rPr>
            <w:rStyle w:val="Enlla"/>
          </w:rPr>
          <w:t>http://creativecommons.org/licenses/by-nc-nd/3.0/es/legalcode.ca</w:t>
        </w:r>
      </w:hyperlink>
    </w:p>
    <w:p w14:paraId="18CDA4BD" w14:textId="77777777" w:rsidR="00A5463F" w:rsidRPr="00897414" w:rsidRDefault="00A5463F" w:rsidP="00CE5DAA">
      <w:r w:rsidRPr="00897414">
        <w:rPr>
          <w:noProof/>
          <w:lang w:bidi="ks-Deva"/>
        </w:rPr>
        <w:drawing>
          <wp:inline distT="0" distB="0" distL="0" distR="0" wp14:anchorId="63F6D782" wp14:editId="0FB67F48">
            <wp:extent cx="1231265" cy="425450"/>
            <wp:effectExtent l="0" t="0" r="6985" b="0"/>
            <wp:docPr id="4" name="Imatge 4" descr="Llicència cretive commons: Reconeixement-NoComercial-SenseObresDeriv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46348420Q\Desktop\by-nc-n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265" cy="425450"/>
                    </a:xfrm>
                    <a:prstGeom prst="rect">
                      <a:avLst/>
                    </a:prstGeom>
                    <a:noFill/>
                    <a:ln>
                      <a:noFill/>
                    </a:ln>
                  </pic:spPr>
                </pic:pic>
              </a:graphicData>
            </a:graphic>
          </wp:inline>
        </w:drawing>
      </w:r>
    </w:p>
    <w:p w14:paraId="2435B616" w14:textId="77777777" w:rsidR="00A5463F" w:rsidRPr="00897414" w:rsidRDefault="00A5463F" w:rsidP="00CE5DAA">
      <w:pPr>
        <w:sectPr w:rsidR="00A5463F" w:rsidRPr="00897414" w:rsidSect="00A5463F">
          <w:type w:val="continuous"/>
          <w:pgSz w:w="11906" w:h="16838" w:code="9"/>
          <w:pgMar w:top="1942" w:right="1701" w:bottom="1701" w:left="1701" w:header="567" w:footer="454" w:gutter="0"/>
          <w:cols w:num="2" w:space="708"/>
          <w:docGrid w:linePitch="360"/>
        </w:sectPr>
      </w:pPr>
    </w:p>
    <w:p w14:paraId="52737EDE" w14:textId="77777777" w:rsidR="00A5463F" w:rsidRPr="004E6171" w:rsidRDefault="00A5463F" w:rsidP="00CE5DAA"/>
    <w:p w14:paraId="4FC4F839" w14:textId="77777777" w:rsidR="00A5463F" w:rsidRPr="004E6171" w:rsidRDefault="00A5463F" w:rsidP="00CE5DAA"/>
    <w:p w14:paraId="586F8568" w14:textId="77777777" w:rsidR="00A5463F" w:rsidRPr="004E6171" w:rsidRDefault="00A5463F" w:rsidP="00CE5DAA">
      <w:r w:rsidRPr="004E6171">
        <w:t>Guia aprovada per la Comissió d'Avaluació Institucional i de Programes el XX de YY de 2020</w:t>
      </w:r>
    </w:p>
    <w:p w14:paraId="3B973226" w14:textId="77777777" w:rsidR="00A5463F" w:rsidRPr="00897414" w:rsidRDefault="00A5463F" w:rsidP="00CE5DAA"/>
    <w:p w14:paraId="326BB293" w14:textId="77777777" w:rsidR="00A5463F" w:rsidRPr="00897414" w:rsidRDefault="00A5463F" w:rsidP="00CE5DAA"/>
    <w:p w14:paraId="68AE71EA" w14:textId="77777777" w:rsidR="00A5463F" w:rsidRPr="00897414" w:rsidRDefault="00A5463F" w:rsidP="00CE5DAA">
      <w:pPr>
        <w:sectPr w:rsidR="00A5463F" w:rsidRPr="00897414" w:rsidSect="00A5463F">
          <w:type w:val="continuous"/>
          <w:pgSz w:w="11906" w:h="16838" w:code="9"/>
          <w:pgMar w:top="1942" w:right="1701" w:bottom="1701" w:left="1701" w:header="567" w:footer="454" w:gutter="0"/>
          <w:cols w:space="708"/>
          <w:docGrid w:linePitch="360"/>
        </w:sectPr>
      </w:pPr>
    </w:p>
    <w:p w14:paraId="29A577A4" w14:textId="6CAF2902" w:rsidR="007A17B0" w:rsidRPr="004E6171" w:rsidRDefault="00A5463F" w:rsidP="00CE5DAA">
      <w:pPr>
        <w:pStyle w:val="Ttol"/>
      </w:pPr>
      <w:bookmarkStart w:id="0" w:name="_Toc37194765"/>
      <w:bookmarkStart w:id="1" w:name="_Toc37195018"/>
      <w:r>
        <w:lastRenderedPageBreak/>
        <w:t>Sumari</w:t>
      </w:r>
      <w:bookmarkEnd w:id="0"/>
      <w:bookmarkEnd w:id="1"/>
    </w:p>
    <w:p w14:paraId="2C646E6D" w14:textId="77777777" w:rsidR="007A17B0" w:rsidRPr="004E6171" w:rsidRDefault="007A17B0" w:rsidP="00CE5DAA">
      <w:pPr>
        <w:sectPr w:rsidR="007A17B0" w:rsidRPr="004E6171" w:rsidSect="00051078">
          <w:headerReference w:type="first" r:id="rId17"/>
          <w:footerReference w:type="first" r:id="rId18"/>
          <w:pgSz w:w="11907" w:h="16839" w:code="9"/>
          <w:pgMar w:top="1701" w:right="680" w:bottom="1418" w:left="680" w:header="720" w:footer="720" w:gutter="567"/>
          <w:cols w:space="567"/>
          <w:titlePg/>
          <w:docGrid w:linePitch="245"/>
        </w:sectPr>
      </w:pPr>
      <w:r w:rsidRPr="004E6171">
        <w:fldChar w:fldCharType="begin"/>
      </w:r>
      <w:r w:rsidRPr="004E6171">
        <w:instrText xml:space="preserve"> INDEX \e "</w:instrText>
      </w:r>
      <w:r w:rsidRPr="004E6171">
        <w:tab/>
        <w:instrText xml:space="preserve">" \c "1" \z "3082" </w:instrText>
      </w:r>
      <w:r w:rsidRPr="004E6171">
        <w:fldChar w:fldCharType="separate"/>
      </w:r>
    </w:p>
    <w:p w14:paraId="3C87BD7B" w14:textId="77777777" w:rsidR="00FC1E00" w:rsidRPr="004E6171" w:rsidRDefault="007A17B0" w:rsidP="00CE5DAA">
      <w:r w:rsidRPr="004E6171">
        <w:fldChar w:fldCharType="end"/>
      </w:r>
    </w:p>
    <w:sdt>
      <w:sdtPr>
        <w:rPr>
          <w:rFonts w:cs="Times New Roman"/>
          <w:sz w:val="22"/>
        </w:rPr>
        <w:id w:val="1618102547"/>
        <w:docPartObj>
          <w:docPartGallery w:val="Table of Contents"/>
          <w:docPartUnique/>
        </w:docPartObj>
      </w:sdtPr>
      <w:sdtEndPr>
        <w:rPr>
          <w:rFonts w:cstheme="minorHAnsi"/>
          <w:sz w:val="20"/>
        </w:rPr>
      </w:sdtEndPr>
      <w:sdtContent>
        <w:p w14:paraId="3F42494A" w14:textId="43F72048" w:rsidR="00A5463F" w:rsidRPr="00294E48" w:rsidRDefault="00A5463F" w:rsidP="00CE5DAA">
          <w:pPr>
            <w:pStyle w:val="IDC1"/>
            <w:rPr>
              <w:rFonts w:ascii="Bahnschrift" w:eastAsiaTheme="minorEastAsia" w:hAnsi="Bahnschrift" w:cstheme="minorBidi"/>
              <w:noProof/>
              <w:color w:val="auto"/>
              <w:sz w:val="22"/>
              <w:szCs w:val="22"/>
              <w:lang w:eastAsia="ca-ES"/>
            </w:rPr>
          </w:pPr>
          <w:r>
            <w:fldChar w:fldCharType="begin"/>
          </w:r>
          <w:r>
            <w:instrText xml:space="preserve"> TOC \h \z \u \t "Títol 1,2,Títol,1" </w:instrText>
          </w:r>
          <w:r>
            <w:fldChar w:fldCharType="separate"/>
          </w:r>
        </w:p>
        <w:p w14:paraId="6D02720C" w14:textId="606E3972" w:rsidR="00A5463F" w:rsidRPr="00294E48" w:rsidRDefault="001B47D2" w:rsidP="00CE5DAA">
          <w:pPr>
            <w:pStyle w:val="IDC1"/>
            <w:rPr>
              <w:rFonts w:eastAsiaTheme="minorEastAsia" w:cstheme="minorBidi"/>
              <w:noProof/>
              <w:color w:val="auto"/>
              <w:lang w:eastAsia="ca-ES"/>
            </w:rPr>
          </w:pPr>
          <w:hyperlink w:anchor="_Toc37195019" w:history="1">
            <w:r w:rsidR="00A5463F" w:rsidRPr="00294E48">
              <w:rPr>
                <w:rStyle w:val="Enlla"/>
                <w:rFonts w:ascii="Bahnschrift" w:hAnsi="Bahnschrift"/>
                <w:noProof/>
                <w:sz w:val="22"/>
                <w:szCs w:val="22"/>
              </w:rPr>
              <w:t>Introducció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_Toc37195019 \h </w:instrText>
            </w:r>
            <w:r w:rsidR="00A5463F" w:rsidRPr="00294E48">
              <w:rPr>
                <w:noProof/>
                <w:webHidden/>
              </w:rPr>
            </w:r>
            <w:r w:rsidR="00A5463F" w:rsidRPr="00294E48">
              <w:rPr>
                <w:noProof/>
                <w:webHidden/>
              </w:rPr>
              <w:fldChar w:fldCharType="separate"/>
            </w:r>
            <w:r>
              <w:rPr>
                <w:noProof/>
                <w:webHidden/>
              </w:rPr>
              <w:t>7</w:t>
            </w:r>
            <w:r w:rsidR="00A5463F" w:rsidRPr="00294E48">
              <w:rPr>
                <w:noProof/>
                <w:webHidden/>
              </w:rPr>
              <w:fldChar w:fldCharType="end"/>
            </w:r>
          </w:hyperlink>
        </w:p>
        <w:p w14:paraId="11DE3238" w14:textId="462C8DB8" w:rsidR="00A5463F" w:rsidRPr="00294E48" w:rsidRDefault="001B47D2" w:rsidP="00CE5DAA">
          <w:pPr>
            <w:pStyle w:val="IDC2"/>
            <w:rPr>
              <w:rFonts w:eastAsiaTheme="minorEastAsia" w:cstheme="minorBidi"/>
              <w:noProof/>
              <w:color w:val="auto"/>
              <w:lang w:eastAsia="ca-ES"/>
            </w:rPr>
          </w:pPr>
          <w:hyperlink w:anchor="_Toc37195020" w:history="1">
            <w:r w:rsidR="00A5463F" w:rsidRPr="00294E48">
              <w:rPr>
                <w:rStyle w:val="Enlla"/>
                <w:rFonts w:ascii="Bahnschrift" w:hAnsi="Bahnschrift"/>
                <w:noProof/>
                <w:sz w:val="22"/>
                <w:szCs w:val="22"/>
              </w:rPr>
              <w:t>1</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Introducció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_Toc37195020 \h </w:instrText>
            </w:r>
            <w:r w:rsidR="00A5463F" w:rsidRPr="00294E48">
              <w:rPr>
                <w:noProof/>
                <w:webHidden/>
              </w:rPr>
            </w:r>
            <w:r w:rsidR="00A5463F" w:rsidRPr="00294E48">
              <w:rPr>
                <w:noProof/>
                <w:webHidden/>
              </w:rPr>
              <w:fldChar w:fldCharType="separate"/>
            </w:r>
            <w:r>
              <w:rPr>
                <w:noProof/>
                <w:webHidden/>
              </w:rPr>
              <w:t>7</w:t>
            </w:r>
            <w:r w:rsidR="00A5463F" w:rsidRPr="00294E48">
              <w:rPr>
                <w:noProof/>
                <w:webHidden/>
              </w:rPr>
              <w:fldChar w:fldCharType="end"/>
            </w:r>
          </w:hyperlink>
        </w:p>
        <w:p w14:paraId="14394B90" w14:textId="28FD7BBB" w:rsidR="00A5463F" w:rsidRPr="00294E48" w:rsidRDefault="001B47D2" w:rsidP="00CE5DAA">
          <w:pPr>
            <w:pStyle w:val="IDC2"/>
            <w:rPr>
              <w:rFonts w:eastAsiaTheme="minorEastAsia" w:cstheme="minorBidi"/>
              <w:noProof/>
              <w:color w:val="auto"/>
              <w:lang w:eastAsia="ca-ES"/>
            </w:rPr>
          </w:pPr>
          <w:hyperlink w:anchor="_Toc37195021" w:history="1">
            <w:r w:rsidR="00A5463F" w:rsidRPr="00294E48">
              <w:rPr>
                <w:rStyle w:val="Enlla"/>
                <w:rFonts w:ascii="Bahnschrift" w:hAnsi="Bahnschrift"/>
                <w:noProof/>
                <w:sz w:val="22"/>
                <w:szCs w:val="22"/>
              </w:rPr>
              <w:t>2</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objectiuS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_Toc37195021 \h </w:instrText>
            </w:r>
            <w:r w:rsidR="00A5463F" w:rsidRPr="00294E48">
              <w:rPr>
                <w:noProof/>
                <w:webHidden/>
              </w:rPr>
            </w:r>
            <w:r w:rsidR="00A5463F" w:rsidRPr="00294E48">
              <w:rPr>
                <w:noProof/>
                <w:webHidden/>
              </w:rPr>
              <w:fldChar w:fldCharType="separate"/>
            </w:r>
            <w:r>
              <w:rPr>
                <w:noProof/>
                <w:webHidden/>
              </w:rPr>
              <w:t>7</w:t>
            </w:r>
            <w:r w:rsidR="00A5463F" w:rsidRPr="00294E48">
              <w:rPr>
                <w:noProof/>
                <w:webHidden/>
              </w:rPr>
              <w:fldChar w:fldCharType="end"/>
            </w:r>
          </w:hyperlink>
        </w:p>
        <w:p w14:paraId="75149625" w14:textId="1F6870D5" w:rsidR="00A5463F" w:rsidRPr="00294E48" w:rsidRDefault="001B47D2" w:rsidP="00CE5DAA">
          <w:pPr>
            <w:pStyle w:val="IDC2"/>
            <w:rPr>
              <w:rFonts w:eastAsiaTheme="minorEastAsia" w:cstheme="minorBidi"/>
              <w:noProof/>
              <w:color w:val="auto"/>
              <w:lang w:eastAsia="ca-ES"/>
            </w:rPr>
          </w:pPr>
          <w:hyperlink w:anchor="_Toc37195022" w:history="1">
            <w:r w:rsidR="00A5463F" w:rsidRPr="00294E48">
              <w:rPr>
                <w:rStyle w:val="Enlla"/>
                <w:rFonts w:ascii="Bahnschrift" w:hAnsi="Bahnschrift"/>
                <w:noProof/>
                <w:sz w:val="22"/>
                <w:szCs w:val="22"/>
              </w:rPr>
              <w:t>3</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El marc normatiu</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_Toc37195022 \h </w:instrText>
            </w:r>
            <w:r w:rsidR="00A5463F" w:rsidRPr="00294E48">
              <w:rPr>
                <w:noProof/>
                <w:webHidden/>
              </w:rPr>
            </w:r>
            <w:r w:rsidR="00A5463F" w:rsidRPr="00294E48">
              <w:rPr>
                <w:noProof/>
                <w:webHidden/>
              </w:rPr>
              <w:fldChar w:fldCharType="separate"/>
            </w:r>
            <w:r>
              <w:rPr>
                <w:noProof/>
                <w:webHidden/>
              </w:rPr>
              <w:t>9</w:t>
            </w:r>
            <w:r w:rsidR="00A5463F" w:rsidRPr="00294E48">
              <w:rPr>
                <w:noProof/>
                <w:webHidden/>
              </w:rPr>
              <w:fldChar w:fldCharType="end"/>
            </w:r>
          </w:hyperlink>
        </w:p>
        <w:p w14:paraId="31D10A8B" w14:textId="6F0DE7A4" w:rsidR="00A5463F" w:rsidRPr="00294E48" w:rsidRDefault="001B47D2" w:rsidP="00CE5DAA">
          <w:pPr>
            <w:pStyle w:val="IDC1"/>
            <w:rPr>
              <w:rFonts w:eastAsiaTheme="minorEastAsia" w:cstheme="minorBidi"/>
              <w:noProof/>
              <w:color w:val="auto"/>
              <w:lang w:eastAsia="ca-ES"/>
            </w:rPr>
          </w:pPr>
          <w:hyperlink w:anchor="_Toc37195023" w:history="1">
            <w:r w:rsidR="00A5463F" w:rsidRPr="00294E48">
              <w:rPr>
                <w:rStyle w:val="Enlla"/>
                <w:rFonts w:ascii="Bahnschrift" w:hAnsi="Bahnschrift"/>
                <w:noProof/>
                <w:sz w:val="22"/>
                <w:szCs w:val="22"/>
              </w:rPr>
              <w:t>Organització, planificació i criteris per a l’acreditació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_Toc37195023 \h </w:instrText>
            </w:r>
            <w:r w:rsidR="00A5463F" w:rsidRPr="00294E48">
              <w:rPr>
                <w:noProof/>
                <w:webHidden/>
              </w:rPr>
            </w:r>
            <w:r w:rsidR="00A5463F" w:rsidRPr="00294E48">
              <w:rPr>
                <w:noProof/>
                <w:webHidden/>
              </w:rPr>
              <w:fldChar w:fldCharType="separate"/>
            </w:r>
            <w:r>
              <w:rPr>
                <w:noProof/>
                <w:webHidden/>
              </w:rPr>
              <w:t>11</w:t>
            </w:r>
            <w:r w:rsidR="00A5463F" w:rsidRPr="00294E48">
              <w:rPr>
                <w:noProof/>
                <w:webHidden/>
              </w:rPr>
              <w:fldChar w:fldCharType="end"/>
            </w:r>
          </w:hyperlink>
        </w:p>
        <w:p w14:paraId="3B8E4F23" w14:textId="56867987" w:rsidR="00A5463F" w:rsidRPr="00294E48" w:rsidRDefault="001B47D2" w:rsidP="00CE5DAA">
          <w:pPr>
            <w:pStyle w:val="IDC2"/>
            <w:rPr>
              <w:rFonts w:eastAsiaTheme="minorEastAsia" w:cstheme="minorBidi"/>
              <w:noProof/>
              <w:color w:val="auto"/>
              <w:lang w:eastAsia="ca-ES"/>
            </w:rPr>
          </w:pPr>
          <w:hyperlink w:anchor="_Toc37195024" w:history="1">
            <w:r w:rsidR="00A5463F" w:rsidRPr="00294E48">
              <w:rPr>
                <w:rStyle w:val="Enlla"/>
                <w:rFonts w:ascii="Bahnschrift" w:hAnsi="Bahnschrift"/>
                <w:noProof/>
                <w:sz w:val="22"/>
                <w:szCs w:val="22"/>
              </w:rPr>
              <w:t>4</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El centre com a unitat d’avaluació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_Toc37195024 \h </w:instrText>
            </w:r>
            <w:r w:rsidR="00A5463F" w:rsidRPr="00294E48">
              <w:rPr>
                <w:noProof/>
                <w:webHidden/>
              </w:rPr>
            </w:r>
            <w:r w:rsidR="00A5463F" w:rsidRPr="00294E48">
              <w:rPr>
                <w:noProof/>
                <w:webHidden/>
              </w:rPr>
              <w:fldChar w:fldCharType="separate"/>
            </w:r>
            <w:r>
              <w:rPr>
                <w:noProof/>
                <w:webHidden/>
              </w:rPr>
              <w:t>11</w:t>
            </w:r>
            <w:r w:rsidR="00A5463F" w:rsidRPr="00294E48">
              <w:rPr>
                <w:noProof/>
                <w:webHidden/>
              </w:rPr>
              <w:fldChar w:fldCharType="end"/>
            </w:r>
          </w:hyperlink>
        </w:p>
        <w:p w14:paraId="5D7EC6FB" w14:textId="5EFABEEA" w:rsidR="00A5463F" w:rsidRPr="00294E48" w:rsidRDefault="001B47D2" w:rsidP="00CE5DAA">
          <w:pPr>
            <w:pStyle w:val="IDC2"/>
            <w:rPr>
              <w:rFonts w:eastAsiaTheme="minorEastAsia" w:cstheme="minorBidi"/>
              <w:noProof/>
              <w:color w:val="auto"/>
              <w:lang w:eastAsia="ca-ES"/>
            </w:rPr>
          </w:pPr>
          <w:hyperlink w:anchor="_Toc37195025" w:history="1">
            <w:r w:rsidR="00A5463F" w:rsidRPr="00294E48">
              <w:rPr>
                <w:rStyle w:val="Enlla"/>
                <w:rFonts w:ascii="Bahnschrift" w:hAnsi="Bahnschrift"/>
                <w:noProof/>
                <w:sz w:val="22"/>
                <w:szCs w:val="22"/>
              </w:rPr>
              <w:t>5</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Les comissions d’avaluació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_Toc37195025 \h </w:instrText>
            </w:r>
            <w:r w:rsidR="00A5463F" w:rsidRPr="00294E48">
              <w:rPr>
                <w:noProof/>
                <w:webHidden/>
              </w:rPr>
            </w:r>
            <w:r w:rsidR="00A5463F" w:rsidRPr="00294E48">
              <w:rPr>
                <w:noProof/>
                <w:webHidden/>
              </w:rPr>
              <w:fldChar w:fldCharType="separate"/>
            </w:r>
            <w:r>
              <w:rPr>
                <w:noProof/>
                <w:webHidden/>
              </w:rPr>
              <w:t>11</w:t>
            </w:r>
            <w:r w:rsidR="00A5463F" w:rsidRPr="00294E48">
              <w:rPr>
                <w:noProof/>
                <w:webHidden/>
              </w:rPr>
              <w:fldChar w:fldCharType="end"/>
            </w:r>
          </w:hyperlink>
        </w:p>
        <w:p w14:paraId="63A48025" w14:textId="1044CF28" w:rsidR="00A5463F" w:rsidRPr="00294E48" w:rsidRDefault="001B47D2" w:rsidP="00CE5DAA">
          <w:pPr>
            <w:pStyle w:val="IDC2"/>
            <w:rPr>
              <w:rFonts w:eastAsiaTheme="minorEastAsia" w:cstheme="minorBidi"/>
              <w:noProof/>
              <w:color w:val="auto"/>
              <w:lang w:eastAsia="ca-ES"/>
            </w:rPr>
          </w:pPr>
          <w:hyperlink w:anchor="_Toc37195026" w:history="1">
            <w:r w:rsidR="00A5463F" w:rsidRPr="00294E48">
              <w:rPr>
                <w:rStyle w:val="Enlla"/>
                <w:rFonts w:ascii="Bahnschrift" w:hAnsi="Bahnschrift"/>
                <w:noProof/>
                <w:sz w:val="22"/>
                <w:szCs w:val="22"/>
              </w:rPr>
              <w:t>6</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Procés d’acreditació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_Toc37195026 \h </w:instrText>
            </w:r>
            <w:r w:rsidR="00A5463F" w:rsidRPr="00294E48">
              <w:rPr>
                <w:noProof/>
                <w:webHidden/>
              </w:rPr>
            </w:r>
            <w:r w:rsidR="00A5463F" w:rsidRPr="00294E48">
              <w:rPr>
                <w:noProof/>
                <w:webHidden/>
              </w:rPr>
              <w:fldChar w:fldCharType="separate"/>
            </w:r>
            <w:r>
              <w:rPr>
                <w:noProof/>
                <w:webHidden/>
              </w:rPr>
              <w:t>12</w:t>
            </w:r>
            <w:r w:rsidR="00A5463F" w:rsidRPr="00294E48">
              <w:rPr>
                <w:noProof/>
                <w:webHidden/>
              </w:rPr>
              <w:fldChar w:fldCharType="end"/>
            </w:r>
          </w:hyperlink>
        </w:p>
        <w:p w14:paraId="38D4FA09" w14:textId="3B2E8EA0" w:rsidR="00A5463F" w:rsidRPr="00294E48" w:rsidRDefault="001B47D2" w:rsidP="00CE5DAA">
          <w:pPr>
            <w:pStyle w:val="IDC2"/>
            <w:rPr>
              <w:rFonts w:eastAsiaTheme="minorEastAsia" w:cstheme="minorBidi"/>
              <w:noProof/>
              <w:color w:val="auto"/>
              <w:lang w:eastAsia="ca-ES"/>
            </w:rPr>
          </w:pPr>
          <w:hyperlink w:anchor="_Toc37195027" w:history="1">
            <w:r w:rsidR="00A5463F" w:rsidRPr="00294E48">
              <w:rPr>
                <w:rStyle w:val="Enlla"/>
                <w:rFonts w:ascii="Bahnschrift" w:hAnsi="Bahnschrift"/>
                <w:noProof/>
                <w:sz w:val="22"/>
                <w:szCs w:val="22"/>
              </w:rPr>
              <w:t>7</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Procés dE RECURS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_Toc37195027 \h </w:instrText>
            </w:r>
            <w:r w:rsidR="00A5463F" w:rsidRPr="00294E48">
              <w:rPr>
                <w:noProof/>
                <w:webHidden/>
              </w:rPr>
            </w:r>
            <w:r w:rsidR="00A5463F" w:rsidRPr="00294E48">
              <w:rPr>
                <w:noProof/>
                <w:webHidden/>
              </w:rPr>
              <w:fldChar w:fldCharType="separate"/>
            </w:r>
            <w:r>
              <w:rPr>
                <w:noProof/>
                <w:webHidden/>
              </w:rPr>
              <w:t>15</w:t>
            </w:r>
            <w:r w:rsidR="00A5463F" w:rsidRPr="00294E48">
              <w:rPr>
                <w:noProof/>
                <w:webHidden/>
              </w:rPr>
              <w:fldChar w:fldCharType="end"/>
            </w:r>
          </w:hyperlink>
        </w:p>
        <w:p w14:paraId="5D890901" w14:textId="338225DB" w:rsidR="00A5463F" w:rsidRPr="00294E48" w:rsidRDefault="001B47D2" w:rsidP="00CE5DAA">
          <w:pPr>
            <w:pStyle w:val="IDC2"/>
            <w:rPr>
              <w:rFonts w:eastAsiaTheme="minorEastAsia" w:cstheme="minorBidi"/>
              <w:noProof/>
              <w:color w:val="auto"/>
              <w:lang w:eastAsia="ca-ES"/>
            </w:rPr>
          </w:pPr>
          <w:hyperlink w:anchor="_Toc37195028" w:history="1">
            <w:r w:rsidR="00A5463F" w:rsidRPr="00294E48">
              <w:rPr>
                <w:rStyle w:val="Enlla"/>
                <w:rFonts w:ascii="Bahnschrift" w:hAnsi="Bahnschrift"/>
                <w:noProof/>
                <w:sz w:val="22"/>
                <w:szCs w:val="22"/>
              </w:rPr>
              <w:t>8</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Criteris per a l’acreditació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_Toc37195028 \h </w:instrText>
            </w:r>
            <w:r w:rsidR="00A5463F" w:rsidRPr="00294E48">
              <w:rPr>
                <w:noProof/>
                <w:webHidden/>
              </w:rPr>
            </w:r>
            <w:r w:rsidR="00A5463F" w:rsidRPr="00294E48">
              <w:rPr>
                <w:noProof/>
                <w:webHidden/>
              </w:rPr>
              <w:fldChar w:fldCharType="separate"/>
            </w:r>
            <w:r>
              <w:rPr>
                <w:noProof/>
                <w:webHidden/>
              </w:rPr>
              <w:t>15</w:t>
            </w:r>
            <w:r w:rsidR="00A5463F" w:rsidRPr="00294E48">
              <w:rPr>
                <w:noProof/>
                <w:webHidden/>
              </w:rPr>
              <w:fldChar w:fldCharType="end"/>
            </w:r>
          </w:hyperlink>
        </w:p>
        <w:p w14:paraId="6D2B4E1E" w14:textId="640E014B" w:rsidR="00A5463F" w:rsidRPr="00294E48" w:rsidRDefault="001B47D2" w:rsidP="00CE5DAA">
          <w:pPr>
            <w:pStyle w:val="IDC2"/>
            <w:rPr>
              <w:rFonts w:eastAsiaTheme="minorEastAsia" w:cstheme="minorBidi"/>
              <w:noProof/>
              <w:color w:val="auto"/>
              <w:lang w:eastAsia="ca-ES"/>
            </w:rPr>
          </w:pPr>
          <w:hyperlink w:anchor="_Toc37195029" w:history="1">
            <w:r w:rsidR="00A5463F" w:rsidRPr="00294E48">
              <w:rPr>
                <w:rStyle w:val="Enlla"/>
                <w:rFonts w:ascii="Bahnschrift" w:hAnsi="Bahnschrift"/>
                <w:noProof/>
                <w:sz w:val="22"/>
                <w:szCs w:val="22"/>
              </w:rPr>
              <w:t>9</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Acreditació de títols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_Toc37195029 \h </w:instrText>
            </w:r>
            <w:r w:rsidR="00A5463F" w:rsidRPr="00294E48">
              <w:rPr>
                <w:noProof/>
                <w:webHidden/>
              </w:rPr>
            </w:r>
            <w:r w:rsidR="00A5463F" w:rsidRPr="00294E48">
              <w:rPr>
                <w:noProof/>
                <w:webHidden/>
              </w:rPr>
              <w:fldChar w:fldCharType="separate"/>
            </w:r>
            <w:r>
              <w:rPr>
                <w:noProof/>
                <w:webHidden/>
              </w:rPr>
              <w:t>15</w:t>
            </w:r>
            <w:r w:rsidR="00A5463F" w:rsidRPr="00294E48">
              <w:rPr>
                <w:noProof/>
                <w:webHidden/>
              </w:rPr>
              <w:fldChar w:fldCharType="end"/>
            </w:r>
          </w:hyperlink>
        </w:p>
        <w:p w14:paraId="3160BE2D" w14:textId="2DB3A21C" w:rsidR="00A5463F" w:rsidRPr="00294E48" w:rsidRDefault="001B47D2" w:rsidP="00CE5DAA">
          <w:pPr>
            <w:pStyle w:val="IDC1"/>
            <w:rPr>
              <w:rFonts w:eastAsiaTheme="minorEastAsia" w:cstheme="minorBidi"/>
              <w:noProof/>
              <w:color w:val="auto"/>
              <w:lang w:eastAsia="ca-ES"/>
            </w:rPr>
          </w:pPr>
          <w:hyperlink w:anchor="_Toc37195030" w:history="1">
            <w:r w:rsidR="00A5463F" w:rsidRPr="00294E48">
              <w:rPr>
                <w:rStyle w:val="Enlla"/>
                <w:rFonts w:ascii="Bahnschrift" w:hAnsi="Bahnschrift"/>
                <w:noProof/>
                <w:sz w:val="22"/>
                <w:szCs w:val="22"/>
              </w:rPr>
              <w:t>Dimensió 1</w:t>
            </w:r>
            <w:r w:rsidR="00FD02AD">
              <w:rPr>
                <w:rStyle w:val="Enlla"/>
                <w:rFonts w:ascii="Bahnschrift" w:hAnsi="Bahnschrift"/>
                <w:noProof/>
                <w:sz w:val="22"/>
                <w:szCs w:val="22"/>
              </w:rPr>
              <w:t>.</w:t>
            </w:r>
            <w:r w:rsidR="00A5463F" w:rsidRPr="00294E48">
              <w:rPr>
                <w:rStyle w:val="Enlla"/>
                <w:rFonts w:ascii="Bahnschrift" w:hAnsi="Bahnschrift"/>
                <w:noProof/>
                <w:sz w:val="22"/>
                <w:szCs w:val="22"/>
              </w:rPr>
              <w:t xml:space="preserve"> Política i estratègia</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_Toc37195030 \h </w:instrText>
            </w:r>
            <w:r w:rsidR="00A5463F" w:rsidRPr="00294E48">
              <w:rPr>
                <w:noProof/>
                <w:webHidden/>
              </w:rPr>
            </w:r>
            <w:r w:rsidR="00A5463F" w:rsidRPr="00294E48">
              <w:rPr>
                <w:noProof/>
                <w:webHidden/>
              </w:rPr>
              <w:fldChar w:fldCharType="separate"/>
            </w:r>
            <w:r>
              <w:rPr>
                <w:noProof/>
                <w:webHidden/>
              </w:rPr>
              <w:t>16</w:t>
            </w:r>
            <w:r w:rsidR="00A5463F" w:rsidRPr="00294E48">
              <w:rPr>
                <w:noProof/>
                <w:webHidden/>
              </w:rPr>
              <w:fldChar w:fldCharType="end"/>
            </w:r>
          </w:hyperlink>
        </w:p>
        <w:p w14:paraId="676C7FC4" w14:textId="55632181" w:rsidR="00A5463F" w:rsidRPr="00294E48" w:rsidRDefault="001B47D2" w:rsidP="00CE5DAA">
          <w:pPr>
            <w:pStyle w:val="IDC2"/>
            <w:rPr>
              <w:rFonts w:eastAsiaTheme="minorEastAsia" w:cstheme="minorBidi"/>
              <w:noProof/>
              <w:color w:val="auto"/>
              <w:lang w:eastAsia="ca-ES"/>
            </w:rPr>
          </w:pPr>
          <w:hyperlink w:anchor="_Toc37195031" w:history="1">
            <w:r w:rsidR="00A5463F" w:rsidRPr="00294E48">
              <w:rPr>
                <w:rStyle w:val="Enlla"/>
                <w:rFonts w:ascii="Bahnschrift" w:hAnsi="Bahnschrift"/>
                <w:noProof/>
                <w:sz w:val="22"/>
                <w:szCs w:val="22"/>
              </w:rPr>
              <w:t>10</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marc de relació amb la universitat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_Toc37195031 \h </w:instrText>
            </w:r>
            <w:r w:rsidR="00A5463F" w:rsidRPr="00294E48">
              <w:rPr>
                <w:noProof/>
                <w:webHidden/>
              </w:rPr>
            </w:r>
            <w:r w:rsidR="00A5463F" w:rsidRPr="00294E48">
              <w:rPr>
                <w:noProof/>
                <w:webHidden/>
              </w:rPr>
              <w:fldChar w:fldCharType="separate"/>
            </w:r>
            <w:r>
              <w:rPr>
                <w:noProof/>
                <w:webHidden/>
              </w:rPr>
              <w:t>17</w:t>
            </w:r>
            <w:r w:rsidR="00A5463F" w:rsidRPr="00294E48">
              <w:rPr>
                <w:noProof/>
                <w:webHidden/>
              </w:rPr>
              <w:fldChar w:fldCharType="end"/>
            </w:r>
          </w:hyperlink>
        </w:p>
        <w:p w14:paraId="486E5D9E" w14:textId="17375A8C" w:rsidR="00A5463F" w:rsidRPr="00294E48" w:rsidRDefault="001B47D2" w:rsidP="00CE5DAA">
          <w:pPr>
            <w:pStyle w:val="IDC2"/>
            <w:rPr>
              <w:rFonts w:eastAsiaTheme="minorEastAsia" w:cstheme="minorBidi"/>
              <w:noProof/>
              <w:color w:val="auto"/>
              <w:lang w:eastAsia="ca-ES"/>
            </w:rPr>
          </w:pPr>
          <w:hyperlink w:anchor="_Toc37195032" w:history="1">
            <w:r w:rsidR="00A5463F" w:rsidRPr="00294E48">
              <w:rPr>
                <w:rStyle w:val="Enlla"/>
                <w:rFonts w:ascii="Bahnschrift" w:hAnsi="Bahnschrift"/>
                <w:noProof/>
                <w:sz w:val="22"/>
                <w:szCs w:val="22"/>
              </w:rPr>
              <w:t>11</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governança</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_Toc37195032 \h </w:instrText>
            </w:r>
            <w:r w:rsidR="00A5463F" w:rsidRPr="00294E48">
              <w:rPr>
                <w:noProof/>
                <w:webHidden/>
              </w:rPr>
            </w:r>
            <w:r w:rsidR="00A5463F" w:rsidRPr="00294E48">
              <w:rPr>
                <w:noProof/>
                <w:webHidden/>
              </w:rPr>
              <w:fldChar w:fldCharType="separate"/>
            </w:r>
            <w:r>
              <w:rPr>
                <w:noProof/>
                <w:webHidden/>
              </w:rPr>
              <w:t>17</w:t>
            </w:r>
            <w:r w:rsidR="00A5463F" w:rsidRPr="00294E48">
              <w:rPr>
                <w:noProof/>
                <w:webHidden/>
              </w:rPr>
              <w:fldChar w:fldCharType="end"/>
            </w:r>
          </w:hyperlink>
        </w:p>
        <w:p w14:paraId="4D0A40F4" w14:textId="34A14E73" w:rsidR="00A5463F" w:rsidRPr="00294E48" w:rsidRDefault="001B47D2" w:rsidP="00CE5DAA">
          <w:pPr>
            <w:pStyle w:val="IDC2"/>
            <w:rPr>
              <w:rFonts w:eastAsiaTheme="minorEastAsia" w:cstheme="minorBidi"/>
              <w:noProof/>
              <w:color w:val="auto"/>
              <w:lang w:eastAsia="ca-ES"/>
            </w:rPr>
          </w:pPr>
          <w:hyperlink w:anchor="_Toc37195033" w:history="1">
            <w:r w:rsidR="00A5463F" w:rsidRPr="00294E48">
              <w:rPr>
                <w:rStyle w:val="Enlla"/>
                <w:rFonts w:ascii="Bahnschrift" w:hAnsi="Bahnschrift"/>
                <w:noProof/>
                <w:sz w:val="22"/>
                <w:szCs w:val="22"/>
              </w:rPr>
              <w:t>12</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Oferta formativa i prospectiva de la seva evolució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_Toc37195033 \h </w:instrText>
            </w:r>
            <w:r w:rsidR="00A5463F" w:rsidRPr="00294E48">
              <w:rPr>
                <w:noProof/>
                <w:webHidden/>
              </w:rPr>
            </w:r>
            <w:r w:rsidR="00A5463F" w:rsidRPr="00294E48">
              <w:rPr>
                <w:noProof/>
                <w:webHidden/>
              </w:rPr>
              <w:fldChar w:fldCharType="separate"/>
            </w:r>
            <w:r>
              <w:rPr>
                <w:noProof/>
                <w:webHidden/>
              </w:rPr>
              <w:t>17</w:t>
            </w:r>
            <w:r w:rsidR="00A5463F" w:rsidRPr="00294E48">
              <w:rPr>
                <w:noProof/>
                <w:webHidden/>
              </w:rPr>
              <w:fldChar w:fldCharType="end"/>
            </w:r>
          </w:hyperlink>
        </w:p>
        <w:p w14:paraId="1D6AA038" w14:textId="0538F76C" w:rsidR="00A5463F" w:rsidRPr="00294E48" w:rsidRDefault="001B47D2" w:rsidP="00CE5DAA">
          <w:pPr>
            <w:pStyle w:val="IDC2"/>
            <w:rPr>
              <w:rFonts w:eastAsiaTheme="minorEastAsia" w:cstheme="minorBidi"/>
              <w:noProof/>
              <w:color w:val="auto"/>
              <w:lang w:eastAsia="ca-ES"/>
            </w:rPr>
          </w:pPr>
          <w:hyperlink w:anchor="_Toc37195034" w:history="1">
            <w:r w:rsidR="00A5463F" w:rsidRPr="00294E48">
              <w:rPr>
                <w:rStyle w:val="Enlla"/>
                <w:rFonts w:ascii="Bahnschrift" w:hAnsi="Bahnschrift"/>
                <w:noProof/>
                <w:sz w:val="22"/>
                <w:szCs w:val="22"/>
              </w:rPr>
              <w:t>13</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Política de recursos humans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_Toc37195034 \h </w:instrText>
            </w:r>
            <w:r w:rsidR="00A5463F" w:rsidRPr="00294E48">
              <w:rPr>
                <w:noProof/>
                <w:webHidden/>
              </w:rPr>
            </w:r>
            <w:r w:rsidR="00A5463F" w:rsidRPr="00294E48">
              <w:rPr>
                <w:noProof/>
                <w:webHidden/>
              </w:rPr>
              <w:fldChar w:fldCharType="separate"/>
            </w:r>
            <w:r>
              <w:rPr>
                <w:noProof/>
                <w:webHidden/>
              </w:rPr>
              <w:t>17</w:t>
            </w:r>
            <w:r w:rsidR="00A5463F" w:rsidRPr="00294E48">
              <w:rPr>
                <w:noProof/>
                <w:webHidden/>
              </w:rPr>
              <w:fldChar w:fldCharType="end"/>
            </w:r>
          </w:hyperlink>
        </w:p>
        <w:p w14:paraId="1E913413" w14:textId="2F865DF2" w:rsidR="00A5463F" w:rsidRPr="00294E48" w:rsidRDefault="001B47D2" w:rsidP="00CE5DAA">
          <w:pPr>
            <w:pStyle w:val="IDC2"/>
            <w:rPr>
              <w:rFonts w:eastAsiaTheme="minorEastAsia" w:cstheme="minorBidi"/>
              <w:noProof/>
              <w:color w:val="auto"/>
              <w:lang w:eastAsia="ca-ES"/>
            </w:rPr>
          </w:pPr>
          <w:hyperlink w:anchor="_Toc37195035" w:history="1">
            <w:r w:rsidR="00A5463F" w:rsidRPr="00294E48">
              <w:rPr>
                <w:rStyle w:val="Enlla"/>
                <w:rFonts w:ascii="Bahnschrift" w:hAnsi="Bahnschrift"/>
                <w:noProof/>
                <w:sz w:val="22"/>
                <w:szCs w:val="22"/>
              </w:rPr>
              <w:t>14</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Política d’internacionalització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_Toc37195035 \h </w:instrText>
            </w:r>
            <w:r w:rsidR="00A5463F" w:rsidRPr="00294E48">
              <w:rPr>
                <w:noProof/>
                <w:webHidden/>
              </w:rPr>
            </w:r>
            <w:r w:rsidR="00A5463F" w:rsidRPr="00294E48">
              <w:rPr>
                <w:noProof/>
                <w:webHidden/>
              </w:rPr>
              <w:fldChar w:fldCharType="separate"/>
            </w:r>
            <w:r>
              <w:rPr>
                <w:noProof/>
                <w:webHidden/>
              </w:rPr>
              <w:t>18</w:t>
            </w:r>
            <w:r w:rsidR="00A5463F" w:rsidRPr="00294E48">
              <w:rPr>
                <w:noProof/>
                <w:webHidden/>
              </w:rPr>
              <w:fldChar w:fldCharType="end"/>
            </w:r>
          </w:hyperlink>
        </w:p>
        <w:p w14:paraId="43878B6D" w14:textId="2A4F649E" w:rsidR="00A5463F" w:rsidRPr="00294E48" w:rsidRDefault="001B47D2" w:rsidP="00CE5DAA">
          <w:pPr>
            <w:pStyle w:val="IDC2"/>
            <w:rPr>
              <w:rFonts w:eastAsiaTheme="minorEastAsia" w:cstheme="minorBidi"/>
              <w:noProof/>
              <w:color w:val="auto"/>
              <w:lang w:eastAsia="ca-ES"/>
            </w:rPr>
          </w:pPr>
          <w:hyperlink w:anchor="_Toc37195036" w:history="1">
            <w:r w:rsidR="00A5463F" w:rsidRPr="00294E48">
              <w:rPr>
                <w:rStyle w:val="Enlla"/>
                <w:rFonts w:ascii="Bahnschrift" w:hAnsi="Bahnschrift"/>
                <w:noProof/>
                <w:sz w:val="22"/>
                <w:szCs w:val="22"/>
              </w:rPr>
              <w:t>15</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Política de formació no presencial</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_Toc37195036 \h </w:instrText>
            </w:r>
            <w:r w:rsidR="00A5463F" w:rsidRPr="00294E48">
              <w:rPr>
                <w:noProof/>
                <w:webHidden/>
              </w:rPr>
            </w:r>
            <w:r w:rsidR="00A5463F" w:rsidRPr="00294E48">
              <w:rPr>
                <w:noProof/>
                <w:webHidden/>
              </w:rPr>
              <w:fldChar w:fldCharType="separate"/>
            </w:r>
            <w:r>
              <w:rPr>
                <w:noProof/>
                <w:webHidden/>
              </w:rPr>
              <w:t>18</w:t>
            </w:r>
            <w:r w:rsidR="00A5463F" w:rsidRPr="00294E48">
              <w:rPr>
                <w:noProof/>
                <w:webHidden/>
              </w:rPr>
              <w:fldChar w:fldCharType="end"/>
            </w:r>
          </w:hyperlink>
        </w:p>
        <w:p w14:paraId="41FCBC39" w14:textId="52555E70" w:rsidR="00A5463F" w:rsidRPr="00294E48" w:rsidRDefault="001B47D2" w:rsidP="00CE5DAA">
          <w:pPr>
            <w:pStyle w:val="IDC2"/>
            <w:rPr>
              <w:rFonts w:eastAsiaTheme="minorEastAsia" w:cstheme="minorBidi"/>
              <w:noProof/>
              <w:color w:val="auto"/>
              <w:lang w:eastAsia="ca-ES"/>
            </w:rPr>
          </w:pPr>
          <w:hyperlink w:anchor="_Toc37195037" w:history="1">
            <w:r w:rsidR="00A5463F" w:rsidRPr="00294E48">
              <w:rPr>
                <w:rStyle w:val="Enlla"/>
                <w:rFonts w:ascii="Bahnschrift" w:hAnsi="Bahnschrift"/>
                <w:noProof/>
                <w:sz w:val="22"/>
                <w:szCs w:val="22"/>
              </w:rPr>
              <w:t>16</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Política de desenvolupament sostenible</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_Toc37195037 \h </w:instrText>
            </w:r>
            <w:r w:rsidR="00A5463F" w:rsidRPr="00294E48">
              <w:rPr>
                <w:noProof/>
                <w:webHidden/>
              </w:rPr>
            </w:r>
            <w:r w:rsidR="00A5463F" w:rsidRPr="00294E48">
              <w:rPr>
                <w:noProof/>
                <w:webHidden/>
              </w:rPr>
              <w:fldChar w:fldCharType="separate"/>
            </w:r>
            <w:r>
              <w:rPr>
                <w:noProof/>
                <w:webHidden/>
              </w:rPr>
              <w:t>18</w:t>
            </w:r>
            <w:r w:rsidR="00A5463F" w:rsidRPr="00294E48">
              <w:rPr>
                <w:noProof/>
                <w:webHidden/>
              </w:rPr>
              <w:fldChar w:fldCharType="end"/>
            </w:r>
          </w:hyperlink>
        </w:p>
        <w:p w14:paraId="17CDB891" w14:textId="29D923A5" w:rsidR="00A5463F" w:rsidRPr="00294E48" w:rsidRDefault="001B47D2" w:rsidP="00CE5DAA">
          <w:pPr>
            <w:pStyle w:val="IDC2"/>
            <w:rPr>
              <w:rFonts w:eastAsiaTheme="minorEastAsia" w:cstheme="minorBidi"/>
              <w:noProof/>
              <w:color w:val="auto"/>
              <w:lang w:eastAsia="ca-ES"/>
            </w:rPr>
          </w:pPr>
          <w:hyperlink w:anchor="_Toc37195038" w:history="1">
            <w:r w:rsidR="00A5463F" w:rsidRPr="00294E48">
              <w:rPr>
                <w:rStyle w:val="Enlla"/>
                <w:rFonts w:ascii="Bahnschrift" w:hAnsi="Bahnschrift"/>
                <w:noProof/>
                <w:sz w:val="22"/>
                <w:szCs w:val="22"/>
              </w:rPr>
              <w:t>17</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Estructures de gestió de la política de qualitat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_Toc37195038 \h </w:instrText>
            </w:r>
            <w:r w:rsidR="00A5463F" w:rsidRPr="00294E48">
              <w:rPr>
                <w:noProof/>
                <w:webHidden/>
              </w:rPr>
            </w:r>
            <w:r w:rsidR="00A5463F" w:rsidRPr="00294E48">
              <w:rPr>
                <w:noProof/>
                <w:webHidden/>
              </w:rPr>
              <w:fldChar w:fldCharType="separate"/>
            </w:r>
            <w:r>
              <w:rPr>
                <w:noProof/>
                <w:webHidden/>
              </w:rPr>
              <w:t>18</w:t>
            </w:r>
            <w:r w:rsidR="00A5463F" w:rsidRPr="00294E48">
              <w:rPr>
                <w:noProof/>
                <w:webHidden/>
              </w:rPr>
              <w:fldChar w:fldCharType="end"/>
            </w:r>
          </w:hyperlink>
        </w:p>
        <w:p w14:paraId="4A2E4EB1" w14:textId="51DCF900" w:rsidR="00A5463F" w:rsidRPr="00294E48" w:rsidRDefault="001B47D2" w:rsidP="00CE5DAA">
          <w:pPr>
            <w:pStyle w:val="IDC1"/>
            <w:rPr>
              <w:rFonts w:eastAsiaTheme="minorEastAsia" w:cstheme="minorBidi"/>
              <w:noProof/>
              <w:color w:val="auto"/>
              <w:lang w:eastAsia="ca-ES"/>
            </w:rPr>
          </w:pPr>
          <w:hyperlink w:anchor="_Toc37195039" w:history="1">
            <w:r w:rsidR="00A5463F" w:rsidRPr="00294E48">
              <w:rPr>
                <w:rStyle w:val="Enlla"/>
                <w:rFonts w:ascii="Bahnschrift" w:hAnsi="Bahnschrift"/>
                <w:noProof/>
                <w:sz w:val="22"/>
                <w:szCs w:val="22"/>
              </w:rPr>
              <w:t>Dimensió 2</w:t>
            </w:r>
            <w:r w:rsidR="00FD02AD">
              <w:rPr>
                <w:rStyle w:val="Enlla"/>
                <w:rFonts w:ascii="Bahnschrift" w:hAnsi="Bahnschrift"/>
                <w:noProof/>
                <w:sz w:val="22"/>
                <w:szCs w:val="22"/>
              </w:rPr>
              <w:t>.</w:t>
            </w:r>
            <w:r w:rsidR="00A5463F" w:rsidRPr="00294E48">
              <w:rPr>
                <w:rStyle w:val="Enlla"/>
                <w:rFonts w:ascii="Bahnschrift" w:hAnsi="Bahnschrift"/>
                <w:noProof/>
                <w:sz w:val="22"/>
                <w:szCs w:val="22"/>
              </w:rPr>
              <w:t xml:space="preserve"> El personal docent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_Toc37195039 \h </w:instrText>
            </w:r>
            <w:r w:rsidR="00A5463F" w:rsidRPr="00294E48">
              <w:rPr>
                <w:noProof/>
                <w:webHidden/>
              </w:rPr>
            </w:r>
            <w:r w:rsidR="00A5463F" w:rsidRPr="00294E48">
              <w:rPr>
                <w:noProof/>
                <w:webHidden/>
              </w:rPr>
              <w:fldChar w:fldCharType="separate"/>
            </w:r>
            <w:r>
              <w:rPr>
                <w:noProof/>
                <w:webHidden/>
              </w:rPr>
              <w:t>20</w:t>
            </w:r>
            <w:r w:rsidR="00A5463F" w:rsidRPr="00294E48">
              <w:rPr>
                <w:noProof/>
                <w:webHidden/>
              </w:rPr>
              <w:fldChar w:fldCharType="end"/>
            </w:r>
          </w:hyperlink>
        </w:p>
        <w:p w14:paraId="6D8DC918" w14:textId="0B593DA4" w:rsidR="00A5463F" w:rsidRPr="00294E48" w:rsidRDefault="001B47D2" w:rsidP="00CE5DAA">
          <w:pPr>
            <w:pStyle w:val="IDC2"/>
            <w:rPr>
              <w:rFonts w:eastAsiaTheme="minorEastAsia" w:cstheme="minorBidi"/>
              <w:noProof/>
              <w:color w:val="auto"/>
              <w:lang w:eastAsia="ca-ES"/>
            </w:rPr>
          </w:pPr>
          <w:hyperlink w:anchor="_Toc37195040" w:history="1">
            <w:r w:rsidR="00A5463F" w:rsidRPr="00294E48">
              <w:rPr>
                <w:rStyle w:val="Enlla"/>
                <w:rFonts w:ascii="Bahnschrift" w:hAnsi="Bahnschrift"/>
                <w:noProof/>
                <w:sz w:val="22"/>
                <w:szCs w:val="22"/>
              </w:rPr>
              <w:t>18</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perfil del professorat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_Toc37195040 \h </w:instrText>
            </w:r>
            <w:r w:rsidR="00A5463F" w:rsidRPr="00294E48">
              <w:rPr>
                <w:noProof/>
                <w:webHidden/>
              </w:rPr>
            </w:r>
            <w:r w:rsidR="00A5463F" w:rsidRPr="00294E48">
              <w:rPr>
                <w:noProof/>
                <w:webHidden/>
              </w:rPr>
              <w:fldChar w:fldCharType="separate"/>
            </w:r>
            <w:r>
              <w:rPr>
                <w:noProof/>
                <w:webHidden/>
              </w:rPr>
              <w:t>21</w:t>
            </w:r>
            <w:r w:rsidR="00A5463F" w:rsidRPr="00294E48">
              <w:rPr>
                <w:noProof/>
                <w:webHidden/>
              </w:rPr>
              <w:fldChar w:fldCharType="end"/>
            </w:r>
          </w:hyperlink>
        </w:p>
        <w:p w14:paraId="73689407" w14:textId="4C1B7354" w:rsidR="00A5463F" w:rsidRPr="00294E48" w:rsidRDefault="001B47D2" w:rsidP="00CE5DAA">
          <w:pPr>
            <w:pStyle w:val="IDC2"/>
            <w:rPr>
              <w:rFonts w:eastAsiaTheme="minorEastAsia" w:cstheme="minorBidi"/>
              <w:noProof/>
              <w:color w:val="auto"/>
              <w:lang w:eastAsia="ca-ES"/>
            </w:rPr>
          </w:pPr>
          <w:hyperlink w:anchor="_Toc37195041" w:history="1">
            <w:r w:rsidR="00A5463F" w:rsidRPr="00294E48">
              <w:rPr>
                <w:rStyle w:val="Enlla"/>
                <w:rFonts w:ascii="Bahnschrift" w:hAnsi="Bahnschrift"/>
                <w:noProof/>
                <w:sz w:val="22"/>
                <w:szCs w:val="22"/>
              </w:rPr>
              <w:t>19</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suficència de professorat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_Toc37195041 \h </w:instrText>
            </w:r>
            <w:r w:rsidR="00A5463F" w:rsidRPr="00294E48">
              <w:rPr>
                <w:noProof/>
                <w:webHidden/>
              </w:rPr>
            </w:r>
            <w:r w:rsidR="00A5463F" w:rsidRPr="00294E48">
              <w:rPr>
                <w:noProof/>
                <w:webHidden/>
              </w:rPr>
              <w:fldChar w:fldCharType="separate"/>
            </w:r>
            <w:r>
              <w:rPr>
                <w:noProof/>
                <w:webHidden/>
              </w:rPr>
              <w:t>21</w:t>
            </w:r>
            <w:r w:rsidR="00A5463F" w:rsidRPr="00294E48">
              <w:rPr>
                <w:noProof/>
                <w:webHidden/>
              </w:rPr>
              <w:fldChar w:fldCharType="end"/>
            </w:r>
          </w:hyperlink>
        </w:p>
        <w:p w14:paraId="0E03C98E" w14:textId="0EB6D55A" w:rsidR="00A5463F" w:rsidRPr="00294E48" w:rsidRDefault="001B47D2" w:rsidP="00CE5DAA">
          <w:pPr>
            <w:pStyle w:val="IDC2"/>
            <w:rPr>
              <w:rFonts w:eastAsiaTheme="minorEastAsia" w:cstheme="minorBidi"/>
              <w:noProof/>
              <w:color w:val="auto"/>
              <w:lang w:eastAsia="ca-ES"/>
            </w:rPr>
          </w:pPr>
          <w:hyperlink w:anchor="_Toc37195042" w:history="1">
            <w:r w:rsidR="00A5463F" w:rsidRPr="00294E48">
              <w:rPr>
                <w:rStyle w:val="Enlla"/>
                <w:rFonts w:ascii="Bahnschrift" w:hAnsi="Bahnschrift"/>
                <w:noProof/>
                <w:sz w:val="22"/>
                <w:szCs w:val="22"/>
              </w:rPr>
              <w:t>20</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formació del professorat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_Toc37195042 \h </w:instrText>
            </w:r>
            <w:r w:rsidR="00A5463F" w:rsidRPr="00294E48">
              <w:rPr>
                <w:noProof/>
                <w:webHidden/>
              </w:rPr>
            </w:r>
            <w:r w:rsidR="00A5463F" w:rsidRPr="00294E48">
              <w:rPr>
                <w:noProof/>
                <w:webHidden/>
              </w:rPr>
              <w:fldChar w:fldCharType="separate"/>
            </w:r>
            <w:r>
              <w:rPr>
                <w:noProof/>
                <w:webHidden/>
              </w:rPr>
              <w:t>21</w:t>
            </w:r>
            <w:r w:rsidR="00A5463F" w:rsidRPr="00294E48">
              <w:rPr>
                <w:noProof/>
                <w:webHidden/>
              </w:rPr>
              <w:fldChar w:fldCharType="end"/>
            </w:r>
          </w:hyperlink>
        </w:p>
        <w:p w14:paraId="42580D8D" w14:textId="4AF251BE" w:rsidR="00A5463F" w:rsidRPr="00294E48" w:rsidRDefault="001B47D2" w:rsidP="00CE5DAA">
          <w:pPr>
            <w:pStyle w:val="IDC1"/>
            <w:rPr>
              <w:rFonts w:eastAsiaTheme="minorEastAsia" w:cstheme="minorBidi"/>
              <w:noProof/>
              <w:color w:val="auto"/>
              <w:lang w:eastAsia="ca-ES"/>
            </w:rPr>
          </w:pPr>
          <w:hyperlink w:anchor="_Toc37195043" w:history="1">
            <w:r w:rsidR="00A5463F" w:rsidRPr="00294E48">
              <w:rPr>
                <w:rStyle w:val="Enlla"/>
                <w:rFonts w:ascii="Bahnschrift" w:hAnsi="Bahnschrift"/>
                <w:noProof/>
                <w:sz w:val="22"/>
                <w:szCs w:val="22"/>
              </w:rPr>
              <w:t>Dimensió 3</w:t>
            </w:r>
            <w:r w:rsidR="00FD02AD">
              <w:rPr>
                <w:rStyle w:val="Enlla"/>
                <w:rFonts w:ascii="Bahnschrift" w:hAnsi="Bahnschrift"/>
                <w:noProof/>
                <w:sz w:val="22"/>
                <w:szCs w:val="22"/>
              </w:rPr>
              <w:t>.</w:t>
            </w:r>
            <w:r w:rsidR="00A5463F" w:rsidRPr="00294E48">
              <w:rPr>
                <w:rStyle w:val="Enlla"/>
                <w:rFonts w:ascii="Bahnschrift" w:hAnsi="Bahnschrift"/>
                <w:noProof/>
                <w:sz w:val="22"/>
                <w:szCs w:val="22"/>
              </w:rPr>
              <w:t xml:space="preserve"> Admissió, progressió, reconeixement i certificació de l’alumnat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_Toc37195043 \h </w:instrText>
            </w:r>
            <w:r w:rsidR="00A5463F" w:rsidRPr="00294E48">
              <w:rPr>
                <w:noProof/>
                <w:webHidden/>
              </w:rPr>
            </w:r>
            <w:r w:rsidR="00A5463F" w:rsidRPr="00294E48">
              <w:rPr>
                <w:noProof/>
                <w:webHidden/>
              </w:rPr>
              <w:fldChar w:fldCharType="separate"/>
            </w:r>
            <w:r>
              <w:rPr>
                <w:noProof/>
                <w:webHidden/>
              </w:rPr>
              <w:t>23</w:t>
            </w:r>
            <w:r w:rsidR="00A5463F" w:rsidRPr="00294E48">
              <w:rPr>
                <w:noProof/>
                <w:webHidden/>
              </w:rPr>
              <w:fldChar w:fldCharType="end"/>
            </w:r>
          </w:hyperlink>
        </w:p>
        <w:p w14:paraId="470CA035" w14:textId="47E1592A" w:rsidR="00A5463F" w:rsidRPr="00294E48" w:rsidRDefault="001B47D2" w:rsidP="00CE5DAA">
          <w:pPr>
            <w:pStyle w:val="IDC2"/>
            <w:rPr>
              <w:rFonts w:eastAsiaTheme="minorEastAsia" w:cstheme="minorBidi"/>
              <w:noProof/>
              <w:color w:val="auto"/>
              <w:lang w:eastAsia="ca-ES"/>
            </w:rPr>
          </w:pPr>
          <w:hyperlink w:anchor="_Toc37195044" w:history="1">
            <w:r w:rsidR="00A5463F" w:rsidRPr="00294E48">
              <w:rPr>
                <w:rStyle w:val="Enlla"/>
                <w:rFonts w:ascii="Bahnschrift" w:hAnsi="Bahnschrift"/>
                <w:noProof/>
                <w:sz w:val="22"/>
                <w:szCs w:val="22"/>
              </w:rPr>
              <w:t>21</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admissió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_Toc37195044 \h </w:instrText>
            </w:r>
            <w:r w:rsidR="00A5463F" w:rsidRPr="00294E48">
              <w:rPr>
                <w:noProof/>
                <w:webHidden/>
              </w:rPr>
            </w:r>
            <w:r w:rsidR="00A5463F" w:rsidRPr="00294E48">
              <w:rPr>
                <w:noProof/>
                <w:webHidden/>
              </w:rPr>
              <w:fldChar w:fldCharType="separate"/>
            </w:r>
            <w:r>
              <w:rPr>
                <w:noProof/>
                <w:webHidden/>
              </w:rPr>
              <w:t>24</w:t>
            </w:r>
            <w:r w:rsidR="00A5463F" w:rsidRPr="00294E48">
              <w:rPr>
                <w:noProof/>
                <w:webHidden/>
              </w:rPr>
              <w:fldChar w:fldCharType="end"/>
            </w:r>
          </w:hyperlink>
        </w:p>
        <w:p w14:paraId="4A6ADDC1" w14:textId="7EFB992E" w:rsidR="00A5463F" w:rsidRPr="00294E48" w:rsidRDefault="001B47D2" w:rsidP="00CE5DAA">
          <w:pPr>
            <w:pStyle w:val="IDC2"/>
            <w:rPr>
              <w:rFonts w:eastAsiaTheme="minorEastAsia" w:cstheme="minorBidi"/>
              <w:noProof/>
              <w:color w:val="auto"/>
              <w:lang w:eastAsia="ca-ES"/>
            </w:rPr>
          </w:pPr>
          <w:hyperlink w:anchor="_Toc37195045" w:history="1">
            <w:r w:rsidR="00A5463F" w:rsidRPr="00294E48">
              <w:rPr>
                <w:rStyle w:val="Enlla"/>
                <w:rFonts w:ascii="Bahnschrift" w:hAnsi="Bahnschrift"/>
                <w:noProof/>
                <w:sz w:val="22"/>
                <w:szCs w:val="22"/>
              </w:rPr>
              <w:t>22</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Progressió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_Toc37195045 \h </w:instrText>
            </w:r>
            <w:r w:rsidR="00A5463F" w:rsidRPr="00294E48">
              <w:rPr>
                <w:noProof/>
                <w:webHidden/>
              </w:rPr>
            </w:r>
            <w:r w:rsidR="00A5463F" w:rsidRPr="00294E48">
              <w:rPr>
                <w:noProof/>
                <w:webHidden/>
              </w:rPr>
              <w:fldChar w:fldCharType="separate"/>
            </w:r>
            <w:r>
              <w:rPr>
                <w:noProof/>
                <w:webHidden/>
              </w:rPr>
              <w:t>25</w:t>
            </w:r>
            <w:r w:rsidR="00A5463F" w:rsidRPr="00294E48">
              <w:rPr>
                <w:noProof/>
                <w:webHidden/>
              </w:rPr>
              <w:fldChar w:fldCharType="end"/>
            </w:r>
          </w:hyperlink>
        </w:p>
        <w:p w14:paraId="00CA206A" w14:textId="7FFB552A" w:rsidR="00A5463F" w:rsidRPr="00294E48" w:rsidRDefault="001B47D2" w:rsidP="00CE5DAA">
          <w:pPr>
            <w:pStyle w:val="IDC2"/>
            <w:rPr>
              <w:rFonts w:eastAsiaTheme="minorEastAsia" w:cstheme="minorBidi"/>
              <w:noProof/>
              <w:color w:val="auto"/>
              <w:lang w:eastAsia="ca-ES"/>
            </w:rPr>
          </w:pPr>
          <w:hyperlink w:anchor="_Toc37195046" w:history="1">
            <w:r w:rsidR="00A5463F" w:rsidRPr="00294E48">
              <w:rPr>
                <w:rStyle w:val="Enlla"/>
                <w:rFonts w:ascii="Bahnschrift" w:hAnsi="Bahnschrift"/>
                <w:noProof/>
                <w:sz w:val="22"/>
                <w:szCs w:val="22"/>
              </w:rPr>
              <w:t>23</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reconeixement I transferència de crèdits i d’aprenentatges previs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_Toc37195046 \h </w:instrText>
            </w:r>
            <w:r w:rsidR="00A5463F" w:rsidRPr="00294E48">
              <w:rPr>
                <w:noProof/>
                <w:webHidden/>
              </w:rPr>
            </w:r>
            <w:r w:rsidR="00A5463F" w:rsidRPr="00294E48">
              <w:rPr>
                <w:noProof/>
                <w:webHidden/>
              </w:rPr>
              <w:fldChar w:fldCharType="separate"/>
            </w:r>
            <w:r>
              <w:rPr>
                <w:noProof/>
                <w:webHidden/>
              </w:rPr>
              <w:t>25</w:t>
            </w:r>
            <w:r w:rsidR="00A5463F" w:rsidRPr="00294E48">
              <w:rPr>
                <w:noProof/>
                <w:webHidden/>
              </w:rPr>
              <w:fldChar w:fldCharType="end"/>
            </w:r>
          </w:hyperlink>
        </w:p>
        <w:p w14:paraId="654A3A2D" w14:textId="43791B44" w:rsidR="00A5463F" w:rsidRPr="00294E48" w:rsidRDefault="001B47D2" w:rsidP="00CE5DAA">
          <w:pPr>
            <w:pStyle w:val="IDC2"/>
            <w:rPr>
              <w:rFonts w:eastAsiaTheme="minorEastAsia" w:cstheme="minorBidi"/>
              <w:noProof/>
              <w:color w:val="auto"/>
              <w:lang w:eastAsia="ca-ES"/>
            </w:rPr>
          </w:pPr>
          <w:hyperlink w:anchor="_Toc37195047" w:history="1">
            <w:r w:rsidR="00A5463F" w:rsidRPr="00294E48">
              <w:rPr>
                <w:rStyle w:val="Enlla"/>
                <w:rFonts w:ascii="Bahnschrift" w:hAnsi="Bahnschrift"/>
                <w:noProof/>
                <w:sz w:val="22"/>
                <w:szCs w:val="22"/>
              </w:rPr>
              <w:t>24</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Certificació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_Toc37195047 \h </w:instrText>
            </w:r>
            <w:r w:rsidR="00A5463F" w:rsidRPr="00294E48">
              <w:rPr>
                <w:noProof/>
                <w:webHidden/>
              </w:rPr>
            </w:r>
            <w:r w:rsidR="00A5463F" w:rsidRPr="00294E48">
              <w:rPr>
                <w:noProof/>
                <w:webHidden/>
              </w:rPr>
              <w:fldChar w:fldCharType="separate"/>
            </w:r>
            <w:r>
              <w:rPr>
                <w:noProof/>
                <w:webHidden/>
              </w:rPr>
              <w:t>25</w:t>
            </w:r>
            <w:r w:rsidR="00A5463F" w:rsidRPr="00294E48">
              <w:rPr>
                <w:noProof/>
                <w:webHidden/>
              </w:rPr>
              <w:fldChar w:fldCharType="end"/>
            </w:r>
          </w:hyperlink>
        </w:p>
        <w:p w14:paraId="6BA6CEFA" w14:textId="66FB8FEA" w:rsidR="00A5463F" w:rsidRPr="00294E48" w:rsidRDefault="001B47D2" w:rsidP="00CE5DAA">
          <w:pPr>
            <w:pStyle w:val="IDC1"/>
            <w:rPr>
              <w:rFonts w:eastAsiaTheme="minorEastAsia" w:cstheme="minorBidi"/>
              <w:noProof/>
              <w:color w:val="auto"/>
              <w:lang w:eastAsia="ca-ES"/>
            </w:rPr>
          </w:pPr>
          <w:hyperlink w:anchor="_Toc37195048" w:history="1">
            <w:r w:rsidR="00A5463F" w:rsidRPr="00294E48">
              <w:rPr>
                <w:rStyle w:val="Enlla"/>
                <w:rFonts w:ascii="Bahnschrift" w:hAnsi="Bahnschrift"/>
                <w:noProof/>
                <w:sz w:val="22"/>
                <w:szCs w:val="22"/>
              </w:rPr>
              <w:t>Dimensió 4</w:t>
            </w:r>
            <w:r w:rsidR="00FD02AD">
              <w:rPr>
                <w:rStyle w:val="Enlla"/>
                <w:rFonts w:ascii="Bahnschrift" w:hAnsi="Bahnschrift"/>
                <w:noProof/>
                <w:sz w:val="22"/>
                <w:szCs w:val="22"/>
              </w:rPr>
              <w:t>.</w:t>
            </w:r>
            <w:r w:rsidR="00A5463F" w:rsidRPr="00294E48">
              <w:rPr>
                <w:rStyle w:val="Enlla"/>
                <w:rFonts w:ascii="Bahnschrift" w:hAnsi="Bahnschrift"/>
                <w:noProof/>
                <w:sz w:val="22"/>
                <w:szCs w:val="22"/>
              </w:rPr>
              <w:t xml:space="preserve"> Aprenentatge, ensenyament i avaluació centrats en l’estudiant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_Toc37195048 \h </w:instrText>
            </w:r>
            <w:r w:rsidR="00A5463F" w:rsidRPr="00294E48">
              <w:rPr>
                <w:noProof/>
                <w:webHidden/>
              </w:rPr>
            </w:r>
            <w:r w:rsidR="00A5463F" w:rsidRPr="00294E48">
              <w:rPr>
                <w:noProof/>
                <w:webHidden/>
              </w:rPr>
              <w:fldChar w:fldCharType="separate"/>
            </w:r>
            <w:r>
              <w:rPr>
                <w:noProof/>
                <w:webHidden/>
              </w:rPr>
              <w:t>27</w:t>
            </w:r>
            <w:r w:rsidR="00A5463F" w:rsidRPr="00294E48">
              <w:rPr>
                <w:noProof/>
                <w:webHidden/>
              </w:rPr>
              <w:fldChar w:fldCharType="end"/>
            </w:r>
          </w:hyperlink>
        </w:p>
        <w:p w14:paraId="795F3112" w14:textId="611954F4" w:rsidR="00A5463F" w:rsidRPr="00294E48" w:rsidRDefault="001B47D2" w:rsidP="00CE5DAA">
          <w:pPr>
            <w:pStyle w:val="IDC2"/>
            <w:rPr>
              <w:rFonts w:eastAsiaTheme="minorEastAsia" w:cstheme="minorBidi"/>
              <w:noProof/>
              <w:color w:val="auto"/>
              <w:lang w:eastAsia="ca-ES"/>
            </w:rPr>
          </w:pPr>
          <w:hyperlink w:anchor="_Toc37195049" w:history="1">
            <w:r w:rsidR="00A5463F" w:rsidRPr="00294E48">
              <w:rPr>
                <w:rStyle w:val="Enlla"/>
                <w:rFonts w:ascii="Bahnschrift" w:hAnsi="Bahnschrift"/>
                <w:noProof/>
                <w:sz w:val="22"/>
                <w:szCs w:val="22"/>
              </w:rPr>
              <w:t>25</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Metodologia docent i activitats formatives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_Toc37195049 \h </w:instrText>
            </w:r>
            <w:r w:rsidR="00A5463F" w:rsidRPr="00294E48">
              <w:rPr>
                <w:noProof/>
                <w:webHidden/>
              </w:rPr>
            </w:r>
            <w:r w:rsidR="00A5463F" w:rsidRPr="00294E48">
              <w:rPr>
                <w:noProof/>
                <w:webHidden/>
              </w:rPr>
              <w:fldChar w:fldCharType="separate"/>
            </w:r>
            <w:r>
              <w:rPr>
                <w:noProof/>
                <w:webHidden/>
              </w:rPr>
              <w:t>28</w:t>
            </w:r>
            <w:r w:rsidR="00A5463F" w:rsidRPr="00294E48">
              <w:rPr>
                <w:noProof/>
                <w:webHidden/>
              </w:rPr>
              <w:fldChar w:fldCharType="end"/>
            </w:r>
          </w:hyperlink>
        </w:p>
        <w:p w14:paraId="53EA813D" w14:textId="716D2B8C" w:rsidR="00A5463F" w:rsidRPr="00294E48" w:rsidRDefault="001B47D2" w:rsidP="00CE5DAA">
          <w:pPr>
            <w:pStyle w:val="IDC2"/>
            <w:rPr>
              <w:rFonts w:eastAsiaTheme="minorEastAsia" w:cstheme="minorBidi"/>
              <w:noProof/>
              <w:color w:val="auto"/>
              <w:lang w:eastAsia="ca-ES"/>
            </w:rPr>
          </w:pPr>
          <w:hyperlink w:anchor="_Toc37195050" w:history="1">
            <w:r w:rsidR="00A5463F" w:rsidRPr="00294E48">
              <w:rPr>
                <w:rStyle w:val="Enlla"/>
                <w:rFonts w:ascii="Bahnschrift" w:hAnsi="Bahnschrift"/>
                <w:noProof/>
                <w:sz w:val="22"/>
                <w:szCs w:val="22"/>
              </w:rPr>
              <w:t>26</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Avaluació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_Toc37195050 \h </w:instrText>
            </w:r>
            <w:r w:rsidR="00A5463F" w:rsidRPr="00294E48">
              <w:rPr>
                <w:noProof/>
                <w:webHidden/>
              </w:rPr>
            </w:r>
            <w:r w:rsidR="00A5463F" w:rsidRPr="00294E48">
              <w:rPr>
                <w:noProof/>
                <w:webHidden/>
              </w:rPr>
              <w:fldChar w:fldCharType="separate"/>
            </w:r>
            <w:r>
              <w:rPr>
                <w:noProof/>
                <w:webHidden/>
              </w:rPr>
              <w:t>28</w:t>
            </w:r>
            <w:r w:rsidR="00A5463F" w:rsidRPr="00294E48">
              <w:rPr>
                <w:noProof/>
                <w:webHidden/>
              </w:rPr>
              <w:fldChar w:fldCharType="end"/>
            </w:r>
          </w:hyperlink>
        </w:p>
        <w:p w14:paraId="666CEB2F" w14:textId="3ADAAF1E" w:rsidR="00A5463F" w:rsidRPr="00294E48" w:rsidRDefault="001B47D2" w:rsidP="00CE5DAA">
          <w:pPr>
            <w:pStyle w:val="IDC1"/>
            <w:rPr>
              <w:rFonts w:eastAsiaTheme="minorEastAsia" w:cstheme="minorBidi"/>
              <w:noProof/>
              <w:color w:val="auto"/>
              <w:lang w:eastAsia="ca-ES"/>
            </w:rPr>
          </w:pPr>
          <w:hyperlink w:anchor="_Toc37195051" w:history="1">
            <w:r w:rsidR="00A5463F" w:rsidRPr="00294E48">
              <w:rPr>
                <w:rStyle w:val="Enlla"/>
                <w:rFonts w:ascii="Bahnschrift" w:hAnsi="Bahnschrift"/>
                <w:noProof/>
                <w:sz w:val="22"/>
                <w:szCs w:val="22"/>
              </w:rPr>
              <w:t>Dimensió 5</w:t>
            </w:r>
            <w:r w:rsidR="00FD02AD">
              <w:rPr>
                <w:rStyle w:val="Enlla"/>
                <w:rFonts w:ascii="Bahnschrift" w:hAnsi="Bahnschrift"/>
                <w:noProof/>
                <w:sz w:val="22"/>
                <w:szCs w:val="22"/>
              </w:rPr>
              <w:t>.</w:t>
            </w:r>
            <w:r w:rsidR="00A5463F" w:rsidRPr="00294E48">
              <w:rPr>
                <w:rStyle w:val="Enlla"/>
                <w:rFonts w:ascii="Bahnschrift" w:hAnsi="Bahnschrift"/>
                <w:noProof/>
                <w:sz w:val="22"/>
                <w:szCs w:val="22"/>
              </w:rPr>
              <w:t xml:space="preserve"> Disseny, aprovació i desplegament dels programes formatius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_Toc37195051 \h </w:instrText>
            </w:r>
            <w:r w:rsidR="00A5463F" w:rsidRPr="00294E48">
              <w:rPr>
                <w:noProof/>
                <w:webHidden/>
              </w:rPr>
            </w:r>
            <w:r w:rsidR="00A5463F" w:rsidRPr="00294E48">
              <w:rPr>
                <w:noProof/>
                <w:webHidden/>
              </w:rPr>
              <w:fldChar w:fldCharType="separate"/>
            </w:r>
            <w:r>
              <w:rPr>
                <w:noProof/>
                <w:webHidden/>
              </w:rPr>
              <w:t>30</w:t>
            </w:r>
            <w:r w:rsidR="00A5463F" w:rsidRPr="00294E48">
              <w:rPr>
                <w:noProof/>
                <w:webHidden/>
              </w:rPr>
              <w:fldChar w:fldCharType="end"/>
            </w:r>
          </w:hyperlink>
        </w:p>
        <w:p w14:paraId="7B8744BC" w14:textId="3ED992E8" w:rsidR="00A5463F" w:rsidRPr="00294E48" w:rsidRDefault="001B47D2" w:rsidP="00CE5DAA">
          <w:pPr>
            <w:pStyle w:val="IDC2"/>
            <w:rPr>
              <w:rFonts w:eastAsiaTheme="minorEastAsia" w:cstheme="minorBidi"/>
              <w:noProof/>
              <w:color w:val="auto"/>
              <w:lang w:eastAsia="ca-ES"/>
            </w:rPr>
          </w:pPr>
          <w:hyperlink w:anchor="_Toc37195052" w:history="1">
            <w:r w:rsidR="00A5463F" w:rsidRPr="00294E48">
              <w:rPr>
                <w:rStyle w:val="Enlla"/>
                <w:rFonts w:ascii="Bahnschrift" w:hAnsi="Bahnschrift"/>
                <w:noProof/>
                <w:sz w:val="22"/>
                <w:szCs w:val="22"/>
              </w:rPr>
              <w:t>27</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DISSENY</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_Toc37195052 \h </w:instrText>
            </w:r>
            <w:r w:rsidR="00A5463F" w:rsidRPr="00294E48">
              <w:rPr>
                <w:noProof/>
                <w:webHidden/>
              </w:rPr>
            </w:r>
            <w:r w:rsidR="00A5463F" w:rsidRPr="00294E48">
              <w:rPr>
                <w:noProof/>
                <w:webHidden/>
              </w:rPr>
              <w:fldChar w:fldCharType="separate"/>
            </w:r>
            <w:r>
              <w:rPr>
                <w:noProof/>
                <w:webHidden/>
              </w:rPr>
              <w:t>31</w:t>
            </w:r>
            <w:r w:rsidR="00A5463F" w:rsidRPr="00294E48">
              <w:rPr>
                <w:noProof/>
                <w:webHidden/>
              </w:rPr>
              <w:fldChar w:fldCharType="end"/>
            </w:r>
          </w:hyperlink>
        </w:p>
        <w:p w14:paraId="0F64D843" w14:textId="766F27E9" w:rsidR="00A5463F" w:rsidRPr="00294E48" w:rsidRDefault="001B47D2" w:rsidP="00CE5DAA">
          <w:pPr>
            <w:pStyle w:val="IDC2"/>
            <w:rPr>
              <w:rFonts w:eastAsiaTheme="minorEastAsia" w:cstheme="minorBidi"/>
              <w:noProof/>
              <w:color w:val="auto"/>
              <w:lang w:eastAsia="ca-ES"/>
            </w:rPr>
          </w:pPr>
          <w:hyperlink w:anchor="_Toc37195053" w:history="1">
            <w:r w:rsidR="00A5463F" w:rsidRPr="00294E48">
              <w:rPr>
                <w:rStyle w:val="Enlla"/>
                <w:rFonts w:ascii="Bahnschrift" w:hAnsi="Bahnschrift"/>
                <w:noProof/>
                <w:sz w:val="22"/>
                <w:szCs w:val="22"/>
              </w:rPr>
              <w:t>28</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Aprovació i revisió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_Toc37195053 \h </w:instrText>
            </w:r>
            <w:r w:rsidR="00A5463F" w:rsidRPr="00294E48">
              <w:rPr>
                <w:noProof/>
                <w:webHidden/>
              </w:rPr>
            </w:r>
            <w:r w:rsidR="00A5463F" w:rsidRPr="00294E48">
              <w:rPr>
                <w:noProof/>
                <w:webHidden/>
              </w:rPr>
              <w:fldChar w:fldCharType="separate"/>
            </w:r>
            <w:r>
              <w:rPr>
                <w:noProof/>
                <w:webHidden/>
              </w:rPr>
              <w:t>32</w:t>
            </w:r>
            <w:r w:rsidR="00A5463F" w:rsidRPr="00294E48">
              <w:rPr>
                <w:noProof/>
                <w:webHidden/>
              </w:rPr>
              <w:fldChar w:fldCharType="end"/>
            </w:r>
          </w:hyperlink>
        </w:p>
        <w:p w14:paraId="2AC92E79" w14:textId="3D9E8060" w:rsidR="00A5463F" w:rsidRPr="00294E48" w:rsidRDefault="001B47D2" w:rsidP="00CE5DAA">
          <w:pPr>
            <w:pStyle w:val="IDC2"/>
            <w:rPr>
              <w:rFonts w:eastAsiaTheme="minorEastAsia" w:cstheme="minorBidi"/>
              <w:noProof/>
              <w:color w:val="auto"/>
              <w:lang w:eastAsia="ca-ES"/>
            </w:rPr>
          </w:pPr>
          <w:hyperlink w:anchor="_Toc37195054" w:history="1">
            <w:r w:rsidR="00A5463F" w:rsidRPr="00294E48">
              <w:rPr>
                <w:rStyle w:val="Enlla"/>
                <w:rFonts w:ascii="Bahnschrift" w:hAnsi="Bahnschrift"/>
                <w:noProof/>
                <w:sz w:val="22"/>
                <w:szCs w:val="22"/>
              </w:rPr>
              <w:t>29</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Desplegament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_Toc37195054 \h </w:instrText>
            </w:r>
            <w:r w:rsidR="00A5463F" w:rsidRPr="00294E48">
              <w:rPr>
                <w:noProof/>
                <w:webHidden/>
              </w:rPr>
            </w:r>
            <w:r w:rsidR="00A5463F" w:rsidRPr="00294E48">
              <w:rPr>
                <w:noProof/>
                <w:webHidden/>
              </w:rPr>
              <w:fldChar w:fldCharType="separate"/>
            </w:r>
            <w:r>
              <w:rPr>
                <w:noProof/>
                <w:webHidden/>
              </w:rPr>
              <w:t>32</w:t>
            </w:r>
            <w:r w:rsidR="00A5463F" w:rsidRPr="00294E48">
              <w:rPr>
                <w:noProof/>
                <w:webHidden/>
              </w:rPr>
              <w:fldChar w:fldCharType="end"/>
            </w:r>
          </w:hyperlink>
        </w:p>
        <w:p w14:paraId="7F8591AF" w14:textId="61E24CF0" w:rsidR="00A5463F" w:rsidRPr="00294E48" w:rsidRDefault="001B47D2" w:rsidP="00CE5DAA">
          <w:pPr>
            <w:pStyle w:val="IDC1"/>
            <w:rPr>
              <w:rFonts w:eastAsiaTheme="minorEastAsia" w:cstheme="minorBidi"/>
              <w:noProof/>
              <w:color w:val="auto"/>
              <w:lang w:eastAsia="ca-ES"/>
            </w:rPr>
          </w:pPr>
          <w:hyperlink w:anchor="_Toc37195055" w:history="1">
            <w:r w:rsidR="00A5463F" w:rsidRPr="00294E48">
              <w:rPr>
                <w:rStyle w:val="Enlla"/>
                <w:rFonts w:ascii="Bahnschrift" w:hAnsi="Bahnschrift"/>
                <w:noProof/>
                <w:sz w:val="22"/>
                <w:szCs w:val="22"/>
              </w:rPr>
              <w:t>Dimensió 6</w:t>
            </w:r>
            <w:r w:rsidR="00FD02AD">
              <w:rPr>
                <w:rStyle w:val="Enlla"/>
                <w:rFonts w:ascii="Bahnschrift" w:hAnsi="Bahnschrift"/>
                <w:noProof/>
                <w:sz w:val="22"/>
                <w:szCs w:val="22"/>
              </w:rPr>
              <w:t>.</w:t>
            </w:r>
          </w:hyperlink>
          <w:r w:rsidR="00FD02AD">
            <w:rPr>
              <w:noProof/>
            </w:rPr>
            <w:t xml:space="preserve"> </w:t>
          </w:r>
          <w:hyperlink w:anchor="_Toc37195056" w:history="1">
            <w:r w:rsidR="00A5463F" w:rsidRPr="00294E48">
              <w:rPr>
                <w:rStyle w:val="Enlla"/>
                <w:rFonts w:ascii="Bahnschrift" w:hAnsi="Bahnschrift"/>
                <w:noProof/>
                <w:sz w:val="22"/>
                <w:szCs w:val="22"/>
              </w:rPr>
              <w:t>Recursos d’aprenentatge i de suport a l’alumnat</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_Toc37195056 \h </w:instrText>
            </w:r>
            <w:r w:rsidR="00A5463F" w:rsidRPr="00294E48">
              <w:rPr>
                <w:noProof/>
                <w:webHidden/>
              </w:rPr>
            </w:r>
            <w:r w:rsidR="00A5463F" w:rsidRPr="00294E48">
              <w:rPr>
                <w:noProof/>
                <w:webHidden/>
              </w:rPr>
              <w:fldChar w:fldCharType="separate"/>
            </w:r>
            <w:r>
              <w:rPr>
                <w:noProof/>
                <w:webHidden/>
              </w:rPr>
              <w:t>34</w:t>
            </w:r>
            <w:r w:rsidR="00A5463F" w:rsidRPr="00294E48">
              <w:rPr>
                <w:noProof/>
                <w:webHidden/>
              </w:rPr>
              <w:fldChar w:fldCharType="end"/>
            </w:r>
          </w:hyperlink>
        </w:p>
        <w:p w14:paraId="4232DCD0" w14:textId="60AF9CA1" w:rsidR="00A5463F" w:rsidRPr="00294E48" w:rsidRDefault="001B47D2" w:rsidP="00CE5DAA">
          <w:pPr>
            <w:pStyle w:val="IDC2"/>
            <w:rPr>
              <w:rFonts w:eastAsiaTheme="minorEastAsia" w:cstheme="minorBidi"/>
              <w:noProof/>
              <w:color w:val="auto"/>
              <w:lang w:eastAsia="ca-ES"/>
            </w:rPr>
          </w:pPr>
          <w:hyperlink w:anchor="_Toc37195057" w:history="1">
            <w:r w:rsidR="00A5463F" w:rsidRPr="00294E48">
              <w:rPr>
                <w:rStyle w:val="Enlla"/>
                <w:rFonts w:ascii="Bahnschrift" w:hAnsi="Bahnschrift"/>
                <w:noProof/>
                <w:sz w:val="22"/>
                <w:szCs w:val="22"/>
              </w:rPr>
              <w:t>30</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Instal·lacions I INFRAESTRUCTURES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_Toc37195057 \h </w:instrText>
            </w:r>
            <w:r w:rsidR="00A5463F" w:rsidRPr="00294E48">
              <w:rPr>
                <w:noProof/>
                <w:webHidden/>
              </w:rPr>
            </w:r>
            <w:r w:rsidR="00A5463F" w:rsidRPr="00294E48">
              <w:rPr>
                <w:noProof/>
                <w:webHidden/>
              </w:rPr>
              <w:fldChar w:fldCharType="separate"/>
            </w:r>
            <w:r>
              <w:rPr>
                <w:noProof/>
                <w:webHidden/>
              </w:rPr>
              <w:t>35</w:t>
            </w:r>
            <w:r w:rsidR="00A5463F" w:rsidRPr="00294E48">
              <w:rPr>
                <w:noProof/>
                <w:webHidden/>
              </w:rPr>
              <w:fldChar w:fldCharType="end"/>
            </w:r>
          </w:hyperlink>
        </w:p>
        <w:p w14:paraId="344DFA3E" w14:textId="6A91C096" w:rsidR="00A5463F" w:rsidRPr="00294E48" w:rsidRDefault="001B47D2" w:rsidP="00CE5DAA">
          <w:pPr>
            <w:pStyle w:val="IDC2"/>
            <w:rPr>
              <w:rFonts w:eastAsiaTheme="minorEastAsia" w:cstheme="minorBidi"/>
              <w:noProof/>
              <w:color w:val="auto"/>
              <w:lang w:eastAsia="ca-ES"/>
            </w:rPr>
          </w:pPr>
          <w:hyperlink w:anchor="_Toc37195058" w:history="1">
            <w:r w:rsidR="00A5463F" w:rsidRPr="00294E48">
              <w:rPr>
                <w:rStyle w:val="Enlla"/>
                <w:rFonts w:ascii="Bahnschrift" w:hAnsi="Bahnschrift"/>
                <w:noProof/>
                <w:sz w:val="22"/>
                <w:szCs w:val="22"/>
              </w:rPr>
              <w:t>31</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Serveis i recursos de suport a l’aprenentatge</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_Toc37195058 \h </w:instrText>
            </w:r>
            <w:r w:rsidR="00A5463F" w:rsidRPr="00294E48">
              <w:rPr>
                <w:noProof/>
                <w:webHidden/>
              </w:rPr>
            </w:r>
            <w:r w:rsidR="00A5463F" w:rsidRPr="00294E48">
              <w:rPr>
                <w:noProof/>
                <w:webHidden/>
              </w:rPr>
              <w:fldChar w:fldCharType="separate"/>
            </w:r>
            <w:r>
              <w:rPr>
                <w:noProof/>
                <w:webHidden/>
              </w:rPr>
              <w:t>35</w:t>
            </w:r>
            <w:r w:rsidR="00A5463F" w:rsidRPr="00294E48">
              <w:rPr>
                <w:noProof/>
                <w:webHidden/>
              </w:rPr>
              <w:fldChar w:fldCharType="end"/>
            </w:r>
          </w:hyperlink>
        </w:p>
        <w:p w14:paraId="658DF0D7" w14:textId="429E6D1A" w:rsidR="00A5463F" w:rsidRPr="00294E48" w:rsidRDefault="001B47D2" w:rsidP="00CE5DAA">
          <w:pPr>
            <w:pStyle w:val="IDC1"/>
            <w:rPr>
              <w:rFonts w:eastAsiaTheme="minorEastAsia" w:cstheme="minorBidi"/>
              <w:noProof/>
              <w:color w:val="auto"/>
              <w:lang w:eastAsia="ca-ES"/>
            </w:rPr>
          </w:pPr>
          <w:hyperlink w:anchor="_Toc37195059" w:history="1">
            <w:r w:rsidR="00A5463F" w:rsidRPr="00294E48">
              <w:rPr>
                <w:rStyle w:val="Enlla"/>
                <w:rFonts w:ascii="Bahnschrift" w:hAnsi="Bahnschrift"/>
                <w:noProof/>
                <w:sz w:val="22"/>
                <w:szCs w:val="22"/>
              </w:rPr>
              <w:t>Dimensió 7</w:t>
            </w:r>
            <w:r w:rsidR="00FD02AD">
              <w:rPr>
                <w:rStyle w:val="Enlla"/>
                <w:rFonts w:ascii="Bahnschrift" w:hAnsi="Bahnschrift"/>
                <w:noProof/>
                <w:sz w:val="22"/>
                <w:szCs w:val="22"/>
              </w:rPr>
              <w:t>.</w:t>
            </w:r>
          </w:hyperlink>
          <w:r w:rsidR="00FD02AD">
            <w:rPr>
              <w:noProof/>
            </w:rPr>
            <w:t xml:space="preserve"> </w:t>
          </w:r>
          <w:hyperlink w:anchor="_Toc37195060" w:history="1">
            <w:r w:rsidR="00A5463F" w:rsidRPr="00294E48">
              <w:rPr>
                <w:rStyle w:val="Enlla"/>
                <w:rFonts w:ascii="Bahnschrift" w:hAnsi="Bahnschrift"/>
                <w:noProof/>
                <w:sz w:val="22"/>
                <w:szCs w:val="22"/>
              </w:rPr>
              <w:t>Informació pública</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_Toc37195060 \h </w:instrText>
            </w:r>
            <w:r w:rsidR="00A5463F" w:rsidRPr="00294E48">
              <w:rPr>
                <w:noProof/>
                <w:webHidden/>
              </w:rPr>
            </w:r>
            <w:r w:rsidR="00A5463F" w:rsidRPr="00294E48">
              <w:rPr>
                <w:noProof/>
                <w:webHidden/>
              </w:rPr>
              <w:fldChar w:fldCharType="separate"/>
            </w:r>
            <w:r>
              <w:rPr>
                <w:noProof/>
                <w:webHidden/>
              </w:rPr>
              <w:t>36</w:t>
            </w:r>
            <w:r w:rsidR="00A5463F" w:rsidRPr="00294E48">
              <w:rPr>
                <w:noProof/>
                <w:webHidden/>
              </w:rPr>
              <w:fldChar w:fldCharType="end"/>
            </w:r>
          </w:hyperlink>
        </w:p>
        <w:p w14:paraId="115D628B" w14:textId="06242605" w:rsidR="00A5463F" w:rsidRPr="00294E48" w:rsidRDefault="001B47D2" w:rsidP="00CE5DAA">
          <w:pPr>
            <w:pStyle w:val="IDC2"/>
            <w:rPr>
              <w:rFonts w:eastAsiaTheme="minorEastAsia" w:cstheme="minorBidi"/>
              <w:noProof/>
              <w:color w:val="auto"/>
              <w:lang w:eastAsia="ca-ES"/>
            </w:rPr>
          </w:pPr>
          <w:hyperlink w:anchor="_Toc37195061" w:history="1">
            <w:r w:rsidR="00A5463F" w:rsidRPr="00294E48">
              <w:rPr>
                <w:rStyle w:val="Enlla"/>
                <w:rFonts w:ascii="Bahnschrift" w:hAnsi="Bahnschrift"/>
                <w:noProof/>
                <w:sz w:val="22"/>
                <w:szCs w:val="22"/>
              </w:rPr>
              <w:t>32</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QUALITAT DE LA INFORMACIÓ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_Toc37195061 \h </w:instrText>
            </w:r>
            <w:r w:rsidR="00A5463F" w:rsidRPr="00294E48">
              <w:rPr>
                <w:noProof/>
                <w:webHidden/>
              </w:rPr>
            </w:r>
            <w:r w:rsidR="00A5463F" w:rsidRPr="00294E48">
              <w:rPr>
                <w:noProof/>
                <w:webHidden/>
              </w:rPr>
              <w:fldChar w:fldCharType="separate"/>
            </w:r>
            <w:r>
              <w:rPr>
                <w:noProof/>
                <w:webHidden/>
              </w:rPr>
              <w:t>37</w:t>
            </w:r>
            <w:r w:rsidR="00A5463F" w:rsidRPr="00294E48">
              <w:rPr>
                <w:noProof/>
                <w:webHidden/>
              </w:rPr>
              <w:fldChar w:fldCharType="end"/>
            </w:r>
          </w:hyperlink>
        </w:p>
        <w:p w14:paraId="469A1A54" w14:textId="4BCFDCA8" w:rsidR="00A5463F" w:rsidRPr="00294E48" w:rsidRDefault="001B47D2" w:rsidP="00CE5DAA">
          <w:pPr>
            <w:pStyle w:val="IDC2"/>
            <w:rPr>
              <w:rFonts w:eastAsiaTheme="minorEastAsia" w:cstheme="minorBidi"/>
              <w:noProof/>
              <w:color w:val="auto"/>
              <w:lang w:eastAsia="ca-ES"/>
            </w:rPr>
          </w:pPr>
          <w:hyperlink w:anchor="_Toc37195062" w:history="1">
            <w:r w:rsidR="00A5463F" w:rsidRPr="00294E48">
              <w:rPr>
                <w:rStyle w:val="Enlla"/>
                <w:rFonts w:ascii="Bahnschrift" w:hAnsi="Bahnschrift"/>
                <w:noProof/>
                <w:sz w:val="22"/>
                <w:szCs w:val="22"/>
              </w:rPr>
              <w:t>33</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contingut de la informació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_Toc37195062 \h </w:instrText>
            </w:r>
            <w:r w:rsidR="00A5463F" w:rsidRPr="00294E48">
              <w:rPr>
                <w:noProof/>
                <w:webHidden/>
              </w:rPr>
            </w:r>
            <w:r w:rsidR="00A5463F" w:rsidRPr="00294E48">
              <w:rPr>
                <w:noProof/>
                <w:webHidden/>
              </w:rPr>
              <w:fldChar w:fldCharType="separate"/>
            </w:r>
            <w:r>
              <w:rPr>
                <w:noProof/>
                <w:webHidden/>
              </w:rPr>
              <w:t>37</w:t>
            </w:r>
            <w:r w:rsidR="00A5463F" w:rsidRPr="00294E48">
              <w:rPr>
                <w:noProof/>
                <w:webHidden/>
              </w:rPr>
              <w:fldChar w:fldCharType="end"/>
            </w:r>
          </w:hyperlink>
        </w:p>
        <w:p w14:paraId="55A6DD87" w14:textId="3E4E11FE" w:rsidR="00A5463F" w:rsidRPr="00294E48" w:rsidRDefault="001B47D2" w:rsidP="00CE5DAA">
          <w:pPr>
            <w:pStyle w:val="IDC1"/>
            <w:rPr>
              <w:rFonts w:eastAsiaTheme="minorEastAsia" w:cstheme="minorBidi"/>
              <w:noProof/>
              <w:color w:val="auto"/>
              <w:lang w:eastAsia="ca-ES"/>
            </w:rPr>
          </w:pPr>
          <w:hyperlink w:anchor="_Toc37195063" w:history="1">
            <w:r w:rsidR="00A5463F" w:rsidRPr="00294E48">
              <w:rPr>
                <w:rStyle w:val="Enlla"/>
                <w:rFonts w:ascii="Bahnschrift" w:hAnsi="Bahnschrift"/>
                <w:noProof/>
                <w:sz w:val="22"/>
                <w:szCs w:val="22"/>
              </w:rPr>
              <w:t>Dimensió 8</w:t>
            </w:r>
            <w:r w:rsidR="00FD02AD">
              <w:rPr>
                <w:rStyle w:val="Enlla"/>
                <w:rFonts w:ascii="Bahnschrift" w:hAnsi="Bahnschrift"/>
                <w:noProof/>
                <w:sz w:val="22"/>
                <w:szCs w:val="22"/>
              </w:rPr>
              <w:t>.</w:t>
            </w:r>
          </w:hyperlink>
          <w:r w:rsidR="00FD02AD">
            <w:rPr>
              <w:noProof/>
            </w:rPr>
            <w:t xml:space="preserve"> </w:t>
          </w:r>
          <w:hyperlink w:anchor="_Toc37195064" w:history="1">
            <w:r w:rsidR="00A5463F" w:rsidRPr="00294E48">
              <w:rPr>
                <w:rStyle w:val="Enlla"/>
                <w:rFonts w:ascii="Bahnschrift" w:hAnsi="Bahnschrift"/>
                <w:noProof/>
                <w:sz w:val="22"/>
                <w:szCs w:val="22"/>
              </w:rPr>
              <w:t>Resultats i gestió de la informació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_Toc37195064 \h </w:instrText>
            </w:r>
            <w:r w:rsidR="00A5463F" w:rsidRPr="00294E48">
              <w:rPr>
                <w:noProof/>
                <w:webHidden/>
              </w:rPr>
            </w:r>
            <w:r w:rsidR="00A5463F" w:rsidRPr="00294E48">
              <w:rPr>
                <w:noProof/>
                <w:webHidden/>
              </w:rPr>
              <w:fldChar w:fldCharType="separate"/>
            </w:r>
            <w:r>
              <w:rPr>
                <w:noProof/>
                <w:webHidden/>
              </w:rPr>
              <w:t>38</w:t>
            </w:r>
            <w:r w:rsidR="00A5463F" w:rsidRPr="00294E48">
              <w:rPr>
                <w:noProof/>
                <w:webHidden/>
              </w:rPr>
              <w:fldChar w:fldCharType="end"/>
            </w:r>
          </w:hyperlink>
        </w:p>
        <w:p w14:paraId="7D8D78C7" w14:textId="46FF60C9" w:rsidR="00A5463F" w:rsidRPr="00294E48" w:rsidRDefault="001B47D2" w:rsidP="00CE5DAA">
          <w:pPr>
            <w:pStyle w:val="IDC2"/>
            <w:rPr>
              <w:rFonts w:eastAsiaTheme="minorEastAsia" w:cstheme="minorBidi"/>
              <w:noProof/>
              <w:color w:val="auto"/>
              <w:lang w:eastAsia="ca-ES"/>
            </w:rPr>
          </w:pPr>
          <w:hyperlink w:anchor="_Toc37195065" w:history="1">
            <w:r w:rsidR="00A5463F" w:rsidRPr="00294E48">
              <w:rPr>
                <w:rStyle w:val="Enlla"/>
                <w:rFonts w:ascii="Bahnschrift" w:hAnsi="Bahnschrift"/>
                <w:noProof/>
                <w:sz w:val="22"/>
                <w:szCs w:val="22"/>
              </w:rPr>
              <w:t>34</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resultats dels programes formatius</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_Toc37195065 \h </w:instrText>
            </w:r>
            <w:r w:rsidR="00A5463F" w:rsidRPr="00294E48">
              <w:rPr>
                <w:noProof/>
                <w:webHidden/>
              </w:rPr>
            </w:r>
            <w:r w:rsidR="00A5463F" w:rsidRPr="00294E48">
              <w:rPr>
                <w:noProof/>
                <w:webHidden/>
              </w:rPr>
              <w:fldChar w:fldCharType="separate"/>
            </w:r>
            <w:r>
              <w:rPr>
                <w:noProof/>
                <w:webHidden/>
              </w:rPr>
              <w:t>39</w:t>
            </w:r>
            <w:r w:rsidR="00A5463F" w:rsidRPr="00294E48">
              <w:rPr>
                <w:noProof/>
                <w:webHidden/>
              </w:rPr>
              <w:fldChar w:fldCharType="end"/>
            </w:r>
          </w:hyperlink>
        </w:p>
        <w:p w14:paraId="375F6A59" w14:textId="41F3CD7E" w:rsidR="00A5463F" w:rsidRPr="00294E48" w:rsidRDefault="001B47D2" w:rsidP="00CE5DAA">
          <w:pPr>
            <w:pStyle w:val="IDC2"/>
            <w:rPr>
              <w:rFonts w:eastAsiaTheme="minorEastAsia" w:cstheme="minorBidi"/>
              <w:noProof/>
              <w:color w:val="auto"/>
              <w:lang w:eastAsia="ca-ES"/>
            </w:rPr>
          </w:pPr>
          <w:hyperlink w:anchor="_Toc37195066" w:history="1">
            <w:r w:rsidR="00A5463F" w:rsidRPr="00294E48">
              <w:rPr>
                <w:rStyle w:val="Enlla"/>
                <w:rFonts w:ascii="Bahnschrift" w:hAnsi="Bahnschrift"/>
                <w:noProof/>
                <w:sz w:val="22"/>
                <w:szCs w:val="22"/>
              </w:rPr>
              <w:t>35</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LA GESTIÓ DE LA INFORMACIÓ</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_Toc37195066 \h </w:instrText>
            </w:r>
            <w:r w:rsidR="00A5463F" w:rsidRPr="00294E48">
              <w:rPr>
                <w:noProof/>
                <w:webHidden/>
              </w:rPr>
            </w:r>
            <w:r w:rsidR="00A5463F" w:rsidRPr="00294E48">
              <w:rPr>
                <w:noProof/>
                <w:webHidden/>
              </w:rPr>
              <w:fldChar w:fldCharType="separate"/>
            </w:r>
            <w:r>
              <w:rPr>
                <w:noProof/>
                <w:webHidden/>
              </w:rPr>
              <w:t>39</w:t>
            </w:r>
            <w:r w:rsidR="00A5463F" w:rsidRPr="00294E48">
              <w:rPr>
                <w:noProof/>
                <w:webHidden/>
              </w:rPr>
              <w:fldChar w:fldCharType="end"/>
            </w:r>
          </w:hyperlink>
        </w:p>
        <w:p w14:paraId="627F9C24" w14:textId="6474853E" w:rsidR="00A5463F" w:rsidRPr="00294E48" w:rsidRDefault="001B47D2" w:rsidP="00CE5DAA">
          <w:pPr>
            <w:pStyle w:val="IDC2"/>
            <w:rPr>
              <w:rFonts w:eastAsiaTheme="minorEastAsia" w:cstheme="minorBidi"/>
              <w:noProof/>
              <w:color w:val="auto"/>
              <w:lang w:eastAsia="ca-ES"/>
            </w:rPr>
          </w:pPr>
          <w:hyperlink w:anchor="_Toc37195067" w:history="1">
            <w:r w:rsidR="00A5463F" w:rsidRPr="00294E48">
              <w:rPr>
                <w:rStyle w:val="Enlla"/>
                <w:rFonts w:ascii="Bahnschrift" w:hAnsi="Bahnschrift"/>
                <w:noProof/>
                <w:sz w:val="22"/>
                <w:szCs w:val="22"/>
              </w:rPr>
              <w:t>36</w:t>
            </w:r>
            <w:r w:rsidR="00A5463F" w:rsidRPr="00294E48">
              <w:rPr>
                <w:rFonts w:eastAsiaTheme="minorEastAsia" w:cstheme="minorBidi"/>
                <w:noProof/>
                <w:color w:val="auto"/>
                <w:lang w:eastAsia="ca-ES"/>
              </w:rPr>
              <w:tab/>
            </w:r>
            <w:r w:rsidR="00A5463F" w:rsidRPr="00294E48">
              <w:rPr>
                <w:rStyle w:val="Enlla"/>
                <w:rFonts w:ascii="Bahnschrift" w:hAnsi="Bahnschrift"/>
                <w:noProof/>
                <w:sz w:val="22"/>
                <w:szCs w:val="22"/>
              </w:rPr>
              <w:t>revisió del sigq</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_Toc37195067 \h </w:instrText>
            </w:r>
            <w:r w:rsidR="00A5463F" w:rsidRPr="00294E48">
              <w:rPr>
                <w:noProof/>
                <w:webHidden/>
              </w:rPr>
            </w:r>
            <w:r w:rsidR="00A5463F" w:rsidRPr="00294E48">
              <w:rPr>
                <w:noProof/>
                <w:webHidden/>
              </w:rPr>
              <w:fldChar w:fldCharType="separate"/>
            </w:r>
            <w:r>
              <w:rPr>
                <w:noProof/>
                <w:webHidden/>
              </w:rPr>
              <w:t>39</w:t>
            </w:r>
            <w:r w:rsidR="00A5463F" w:rsidRPr="00294E48">
              <w:rPr>
                <w:noProof/>
                <w:webHidden/>
              </w:rPr>
              <w:fldChar w:fldCharType="end"/>
            </w:r>
          </w:hyperlink>
        </w:p>
        <w:p w14:paraId="5495F9AD" w14:textId="5C9E3D48" w:rsidR="00A5463F" w:rsidRPr="00294E48" w:rsidRDefault="001B47D2" w:rsidP="00CE5DAA">
          <w:pPr>
            <w:pStyle w:val="IDC1"/>
            <w:rPr>
              <w:rFonts w:eastAsiaTheme="minorEastAsia" w:cstheme="minorBidi"/>
              <w:noProof/>
              <w:color w:val="auto"/>
              <w:lang w:eastAsia="ca-ES"/>
            </w:rPr>
          </w:pPr>
          <w:hyperlink w:anchor="_Toc37195068" w:history="1">
            <w:r w:rsidR="00A5463F" w:rsidRPr="00294E48">
              <w:rPr>
                <w:rStyle w:val="Enlla"/>
                <w:rFonts w:ascii="Bahnschrift" w:hAnsi="Bahnschrift"/>
                <w:noProof/>
                <w:sz w:val="22"/>
                <w:szCs w:val="22"/>
              </w:rPr>
              <w:t>Bibliografia</w:t>
            </w:r>
            <w:r w:rsidR="00A5463F" w:rsidRPr="00294E48">
              <w:rPr>
                <w:noProof/>
                <w:webHidden/>
              </w:rPr>
              <w:tab/>
            </w:r>
            <w:r w:rsidR="00FD02AD">
              <w:rPr>
                <w:noProof/>
                <w:webHidden/>
              </w:rPr>
              <w:t xml:space="preserve">        </w:t>
            </w:r>
            <w:r w:rsidR="00A5463F" w:rsidRPr="00294E48">
              <w:rPr>
                <w:noProof/>
                <w:webHidden/>
              </w:rPr>
              <w:fldChar w:fldCharType="begin"/>
            </w:r>
            <w:r w:rsidR="00A5463F" w:rsidRPr="00294E48">
              <w:rPr>
                <w:noProof/>
                <w:webHidden/>
              </w:rPr>
              <w:instrText xml:space="preserve"> PAGEREF _Toc37195068 \h </w:instrText>
            </w:r>
            <w:r w:rsidR="00A5463F" w:rsidRPr="00294E48">
              <w:rPr>
                <w:noProof/>
                <w:webHidden/>
              </w:rPr>
            </w:r>
            <w:r w:rsidR="00A5463F" w:rsidRPr="00294E48">
              <w:rPr>
                <w:noProof/>
                <w:webHidden/>
              </w:rPr>
              <w:fldChar w:fldCharType="separate"/>
            </w:r>
            <w:r>
              <w:rPr>
                <w:noProof/>
                <w:webHidden/>
              </w:rPr>
              <w:t>40</w:t>
            </w:r>
            <w:r w:rsidR="00A5463F" w:rsidRPr="00294E48">
              <w:rPr>
                <w:noProof/>
                <w:webHidden/>
              </w:rPr>
              <w:fldChar w:fldCharType="end"/>
            </w:r>
          </w:hyperlink>
        </w:p>
        <w:p w14:paraId="18985192" w14:textId="073BB688" w:rsidR="00A5463F" w:rsidRPr="00294E48" w:rsidRDefault="001B47D2" w:rsidP="00CE5DAA">
          <w:pPr>
            <w:pStyle w:val="IDC1"/>
            <w:rPr>
              <w:rFonts w:eastAsiaTheme="minorEastAsia" w:cstheme="minorBidi"/>
              <w:noProof/>
              <w:color w:val="auto"/>
              <w:lang w:eastAsia="ca-ES"/>
            </w:rPr>
          </w:pPr>
          <w:hyperlink w:anchor="_Toc37195069" w:history="1">
            <w:r w:rsidR="00A5463F" w:rsidRPr="00294E48">
              <w:rPr>
                <w:rStyle w:val="Enlla"/>
                <w:rFonts w:ascii="Bahnschrift" w:hAnsi="Bahnschrift"/>
                <w:noProof/>
                <w:sz w:val="22"/>
                <w:szCs w:val="22"/>
              </w:rPr>
              <w:t>Annex</w:t>
            </w:r>
            <w:r w:rsidR="00A5463F" w:rsidRPr="00294E48">
              <w:rPr>
                <w:noProof/>
                <w:webHidden/>
              </w:rPr>
              <w:tab/>
            </w:r>
            <w:r w:rsidR="00FD02AD">
              <w:rPr>
                <w:noProof/>
                <w:webHidden/>
              </w:rPr>
              <w:t xml:space="preserve">       </w:t>
            </w:r>
            <w:r w:rsidR="00A5463F" w:rsidRPr="00294E48">
              <w:rPr>
                <w:noProof/>
                <w:webHidden/>
              </w:rPr>
              <w:fldChar w:fldCharType="begin"/>
            </w:r>
            <w:r w:rsidR="00A5463F" w:rsidRPr="00294E48">
              <w:rPr>
                <w:noProof/>
                <w:webHidden/>
              </w:rPr>
              <w:instrText xml:space="preserve"> PAGEREF _Toc37195069 \h </w:instrText>
            </w:r>
            <w:r w:rsidR="00A5463F" w:rsidRPr="00294E48">
              <w:rPr>
                <w:noProof/>
                <w:webHidden/>
              </w:rPr>
            </w:r>
            <w:r w:rsidR="00A5463F" w:rsidRPr="00294E48">
              <w:rPr>
                <w:noProof/>
                <w:webHidden/>
              </w:rPr>
              <w:fldChar w:fldCharType="separate"/>
            </w:r>
            <w:r>
              <w:rPr>
                <w:noProof/>
                <w:webHidden/>
              </w:rPr>
              <w:t>41</w:t>
            </w:r>
            <w:r w:rsidR="00A5463F" w:rsidRPr="00294E48">
              <w:rPr>
                <w:noProof/>
                <w:webHidden/>
              </w:rPr>
              <w:fldChar w:fldCharType="end"/>
            </w:r>
          </w:hyperlink>
        </w:p>
        <w:p w14:paraId="267DFAD9" w14:textId="6C315C5C" w:rsidR="00A5463F" w:rsidRDefault="001B47D2" w:rsidP="00CE5DAA">
          <w:pPr>
            <w:pStyle w:val="IDC1"/>
            <w:rPr>
              <w:rFonts w:eastAsiaTheme="minorEastAsia" w:cstheme="minorBidi"/>
              <w:noProof/>
              <w:color w:val="auto"/>
              <w:lang w:eastAsia="ca-ES"/>
            </w:rPr>
          </w:pPr>
          <w:hyperlink w:anchor="_Toc37195070" w:history="1">
            <w:r w:rsidR="00A5463F" w:rsidRPr="00294E48">
              <w:rPr>
                <w:rStyle w:val="Enlla"/>
                <w:rFonts w:ascii="Bahnschrift" w:hAnsi="Bahnschrift"/>
                <w:noProof/>
                <w:sz w:val="22"/>
                <w:szCs w:val="22"/>
              </w:rPr>
              <w:t>Relació entre els Estàndards i els ESG</w:t>
            </w:r>
            <w:r w:rsidR="00A5463F" w:rsidRPr="00294E48">
              <w:rPr>
                <w:noProof/>
                <w:webHidden/>
              </w:rPr>
              <w:tab/>
            </w:r>
            <w:r w:rsidR="00A5463F" w:rsidRPr="00294E48">
              <w:rPr>
                <w:noProof/>
                <w:webHidden/>
              </w:rPr>
              <w:fldChar w:fldCharType="begin"/>
            </w:r>
            <w:r w:rsidR="00A5463F" w:rsidRPr="00294E48">
              <w:rPr>
                <w:noProof/>
                <w:webHidden/>
              </w:rPr>
              <w:instrText xml:space="preserve"> PAGEREF _Toc37195070 \h </w:instrText>
            </w:r>
            <w:r w:rsidR="00A5463F" w:rsidRPr="00294E48">
              <w:rPr>
                <w:noProof/>
                <w:webHidden/>
              </w:rPr>
            </w:r>
            <w:r w:rsidR="00A5463F" w:rsidRPr="00294E48">
              <w:rPr>
                <w:noProof/>
                <w:webHidden/>
              </w:rPr>
              <w:fldChar w:fldCharType="separate"/>
            </w:r>
            <w:r>
              <w:rPr>
                <w:noProof/>
                <w:webHidden/>
              </w:rPr>
              <w:t>41</w:t>
            </w:r>
            <w:r w:rsidR="00A5463F" w:rsidRPr="00294E48">
              <w:rPr>
                <w:noProof/>
                <w:webHidden/>
              </w:rPr>
              <w:fldChar w:fldCharType="end"/>
            </w:r>
          </w:hyperlink>
        </w:p>
        <w:p w14:paraId="5C1FCD89" w14:textId="42CB03CD" w:rsidR="00831AB7" w:rsidRPr="004E6171" w:rsidRDefault="00A5463F" w:rsidP="00CE5DAA">
          <w:pPr>
            <w:pStyle w:val="IDC1"/>
          </w:pPr>
          <w:r>
            <w:fldChar w:fldCharType="end"/>
          </w:r>
        </w:p>
      </w:sdtContent>
    </w:sdt>
    <w:p w14:paraId="0F4E0E5B" w14:textId="77777777" w:rsidR="00201F77" w:rsidRPr="004E6171" w:rsidRDefault="00AB6C36" w:rsidP="00CE5DAA">
      <w:r w:rsidRPr="004E6171">
        <w:tab/>
      </w:r>
      <w:r w:rsidR="00201F77" w:rsidRPr="004E6171">
        <w:br w:type="page"/>
      </w:r>
    </w:p>
    <w:p w14:paraId="43F46038" w14:textId="77777777" w:rsidR="00AE08B5" w:rsidRPr="004E6171" w:rsidRDefault="00AE08B5" w:rsidP="00CE5DAA">
      <w:pPr>
        <w:sectPr w:rsidR="00AE08B5" w:rsidRPr="004E6171" w:rsidSect="00051078">
          <w:headerReference w:type="even" r:id="rId19"/>
          <w:headerReference w:type="default" r:id="rId20"/>
          <w:footerReference w:type="even" r:id="rId21"/>
          <w:footerReference w:type="default" r:id="rId22"/>
          <w:type w:val="continuous"/>
          <w:pgSz w:w="11907" w:h="16839" w:code="9"/>
          <w:pgMar w:top="1701" w:right="680" w:bottom="1418" w:left="680" w:header="720" w:footer="720" w:gutter="567"/>
          <w:cols w:space="567"/>
          <w:titlePg/>
          <w:docGrid w:linePitch="245"/>
        </w:sectPr>
      </w:pPr>
    </w:p>
    <w:p w14:paraId="1B5F8F24" w14:textId="36343C00" w:rsidR="008F53D9" w:rsidRPr="004E6171" w:rsidRDefault="00922E8B" w:rsidP="00CE5DAA">
      <w:pPr>
        <w:pStyle w:val="Ttol"/>
      </w:pPr>
      <w:bookmarkStart w:id="2" w:name="_Toc37195019"/>
      <w:r w:rsidRPr="004E6171">
        <w:lastRenderedPageBreak/>
        <w:t>Introducció</w:t>
      </w:r>
      <w:bookmarkEnd w:id="2"/>
    </w:p>
    <w:p w14:paraId="1B5F8F25" w14:textId="77777777" w:rsidR="00AA352B" w:rsidRPr="004E6171" w:rsidRDefault="00AA352B" w:rsidP="00CE5DAA">
      <w:pPr>
        <w:pStyle w:val="Frfattare"/>
      </w:pPr>
    </w:p>
    <w:p w14:paraId="1B5F8F26" w14:textId="77777777" w:rsidR="008F53D9" w:rsidRPr="004E6171" w:rsidRDefault="008F53D9" w:rsidP="00CE5DAA">
      <w:pPr>
        <w:pStyle w:val="Textindependent"/>
      </w:pPr>
    </w:p>
    <w:p w14:paraId="1B5F8F27" w14:textId="77777777" w:rsidR="008F53D9" w:rsidRPr="004E6171" w:rsidRDefault="008F53D9" w:rsidP="00CE5DAA">
      <w:pPr>
        <w:pStyle w:val="Ttol"/>
        <w:sectPr w:rsidR="008F53D9" w:rsidRPr="004E6171" w:rsidSect="00051078">
          <w:headerReference w:type="first" r:id="rId23"/>
          <w:footerReference w:type="first" r:id="rId24"/>
          <w:pgSz w:w="11907" w:h="16839" w:code="9"/>
          <w:pgMar w:top="1701" w:right="680" w:bottom="1418" w:left="680" w:header="720" w:footer="720" w:gutter="567"/>
          <w:cols w:space="567"/>
          <w:titlePg/>
        </w:sectPr>
      </w:pPr>
    </w:p>
    <w:p w14:paraId="1B5F8F2C" w14:textId="1CFB47EC" w:rsidR="008F53D9" w:rsidRPr="00502A6D" w:rsidRDefault="00590CC5" w:rsidP="00CE5DAA">
      <w:pPr>
        <w:pStyle w:val="Abstract"/>
      </w:pPr>
      <w:r w:rsidRPr="00502A6D">
        <w:t xml:space="preserve">L’acreditació </w:t>
      </w:r>
      <w:r w:rsidR="0095222A" w:rsidRPr="00502A6D">
        <w:t>institucional a Catalunya és un procés voluntari d</w:t>
      </w:r>
      <w:r w:rsidRPr="00502A6D">
        <w:t>’assegur</w:t>
      </w:r>
      <w:r w:rsidR="009F7474" w:rsidRPr="00502A6D">
        <w:t xml:space="preserve">ament de la qualitat en què la qualitat dels programes que ofereixen els centres universitaris, el seu desplegament, serveis i processos s’avaluen externament </w:t>
      </w:r>
      <w:r w:rsidRPr="00502A6D">
        <w:t xml:space="preserve">per determinar si es compleixen els estàndards </w:t>
      </w:r>
      <w:r w:rsidR="009F7474" w:rsidRPr="00502A6D">
        <w:t>establerts</w:t>
      </w:r>
      <w:r w:rsidR="001E40D9" w:rsidRPr="00502A6D">
        <w:t xml:space="preserve"> en un esquema de millora contínua</w:t>
      </w:r>
      <w:r w:rsidR="009F7474" w:rsidRPr="00502A6D">
        <w:t>. Si es compleixen</w:t>
      </w:r>
      <w:r w:rsidRPr="00502A6D">
        <w:t>, l'agència atorga l'estat</w:t>
      </w:r>
      <w:r w:rsidR="000F09B1" w:rsidRPr="00502A6D">
        <w:t>us de centre</w:t>
      </w:r>
      <w:r w:rsidRPr="00502A6D">
        <w:t xml:space="preserve"> acreditat</w:t>
      </w:r>
      <w:r w:rsidR="009F7474" w:rsidRPr="00502A6D">
        <w:t xml:space="preserve"> per un període màxim de cinc anys que permet al centre segui</w:t>
      </w:r>
      <w:r w:rsidR="00285A7D" w:rsidRPr="00502A6D">
        <w:t>r</w:t>
      </w:r>
      <w:r w:rsidR="009F7474" w:rsidRPr="00502A6D">
        <w:t xml:space="preserve"> operant sota l’esquema legal de l’acreditació institucional i del Marc VSMA d’AQU Catalunya.</w:t>
      </w:r>
    </w:p>
    <w:p w14:paraId="1B5F8F2D" w14:textId="77777777" w:rsidR="008F53D9" w:rsidRPr="004E6171" w:rsidRDefault="008F53D9" w:rsidP="00CE5DAA">
      <w:pPr>
        <w:pStyle w:val="Abstract"/>
      </w:pPr>
    </w:p>
    <w:p w14:paraId="1B5F8F2E" w14:textId="77777777" w:rsidR="008F53D9" w:rsidRPr="004E6171" w:rsidRDefault="008F53D9" w:rsidP="00CE5DAA">
      <w:pPr>
        <w:pStyle w:val="Abstract"/>
      </w:pPr>
    </w:p>
    <w:p w14:paraId="1B5F8F2F" w14:textId="77777777" w:rsidR="008F53D9" w:rsidRPr="004E6171" w:rsidRDefault="008F53D9" w:rsidP="00CE5DAA">
      <w:pPr>
        <w:pStyle w:val="Peu"/>
        <w:sectPr w:rsidR="008F53D9" w:rsidRPr="004E6171" w:rsidSect="00051078">
          <w:type w:val="continuous"/>
          <w:pgSz w:w="11907" w:h="16839" w:code="9"/>
          <w:pgMar w:top="1701" w:right="680" w:bottom="1418" w:left="680" w:header="720" w:footer="720" w:gutter="567"/>
          <w:cols w:space="567"/>
        </w:sectPr>
      </w:pPr>
    </w:p>
    <w:p w14:paraId="1B5F8F30" w14:textId="13A4EAF2" w:rsidR="008F53D9" w:rsidRPr="004E6171" w:rsidRDefault="008F53D9" w:rsidP="00CE5DAA">
      <w:pPr>
        <w:pStyle w:val="Ttol1"/>
      </w:pPr>
      <w:bookmarkStart w:id="3" w:name="_Toc37195020"/>
      <w:r w:rsidRPr="004E6171">
        <w:t>Introduc</w:t>
      </w:r>
      <w:r w:rsidR="004B4551" w:rsidRPr="004E6171">
        <w:t>c</w:t>
      </w:r>
      <w:r w:rsidRPr="004E6171">
        <w:t>i</w:t>
      </w:r>
      <w:r w:rsidR="004B4551" w:rsidRPr="004E6171">
        <w:t>ó</w:t>
      </w:r>
      <w:bookmarkEnd w:id="3"/>
    </w:p>
    <w:p w14:paraId="1B5F8F31" w14:textId="77777777" w:rsidR="002F1507" w:rsidRPr="004E6171" w:rsidRDefault="00640449" w:rsidP="00CE5DAA">
      <w:r w:rsidRPr="004E6171">
        <w:t>L’</w:t>
      </w:r>
      <w:r w:rsidRPr="004E6171">
        <w:rPr>
          <w:b/>
        </w:rPr>
        <w:t xml:space="preserve">acreditació institucional </w:t>
      </w:r>
      <w:r w:rsidRPr="004E6171">
        <w:t>pretén fer un pas</w:t>
      </w:r>
      <w:r w:rsidR="00C878D2" w:rsidRPr="004E6171">
        <w:t xml:space="preserve"> més cap a </w:t>
      </w:r>
      <w:r w:rsidR="00C878D2" w:rsidRPr="004E6171">
        <w:rPr>
          <w:b/>
        </w:rPr>
        <w:t>l’enfortiment de l’autonomia</w:t>
      </w:r>
      <w:r w:rsidR="00C878D2" w:rsidRPr="004E6171">
        <w:t xml:space="preserve"> de les institucions universitàries tot posant de manifest que el centre universitari compleix amb la seva responsabilitat legal d’assegur</w:t>
      </w:r>
      <w:r w:rsidR="002F1507" w:rsidRPr="004E6171">
        <w:t xml:space="preserve">ar la qualitat de la seva oferta acadèmica. </w:t>
      </w:r>
    </w:p>
    <w:p w14:paraId="1B5F8F32" w14:textId="77777777" w:rsidR="002F1507" w:rsidRPr="004E6171" w:rsidRDefault="002F1507" w:rsidP="00CE5DAA">
      <w:r w:rsidRPr="004E6171">
        <w:t xml:space="preserve">Els centres universitaris decideixen com organitzen l’assegurament de la qualitat que es concreta en el Sistema de garantia interna de qualitat (SGIQ). L’acreditació institucional ha d’avaluar la comprensió, funcionalitat i efectivitat d’aquests processos. L’acreditació institucional que posa en marxa AQU no només ha de servir per certificar l’assoliment dels objectius formatius de l’oferta acadèmica del centre sinó també ha de permetre reconèixer els punts forts, les bones pràctiques i aquelles altres àrees que requereixen redreçar-se. Per tant, rendiment de comptes </w:t>
      </w:r>
      <w:r w:rsidR="00F13496" w:rsidRPr="004E6171">
        <w:t xml:space="preserve">i avaluació per a la millora han d’estar presents conjuntament en l’acreditació institucional. </w:t>
      </w:r>
      <w:r w:rsidR="004A792D" w:rsidRPr="004E6171">
        <w:t>A la vegada AQU Catalunya espera que aquest procés ajudi les institucions a desenvolupar programes formatius cada vegada de major qualitat i rellevància acadèmica.</w:t>
      </w:r>
    </w:p>
    <w:p w14:paraId="1B5F8F33" w14:textId="77777777" w:rsidR="00533B82" w:rsidRPr="004E6171" w:rsidRDefault="00533B82" w:rsidP="00CE5DAA">
      <w:r w:rsidRPr="004E6171">
        <w:t>L’alumnat és al centre de les activitats educatives del centre universitari per la qual cosa el seu paper en l’acreditació institucional ha de tenir una rellevància especial.</w:t>
      </w:r>
    </w:p>
    <w:p w14:paraId="1B5F8F34" w14:textId="77777777" w:rsidR="00AB49E9" w:rsidRPr="004E6171" w:rsidRDefault="00AB49E9" w:rsidP="00CE5DAA">
      <w:r w:rsidRPr="004E6171">
        <w:t xml:space="preserve">La garantia de la qualitat per part del centre ha de ser continuada en el temps i sistemàtica que s’ha </w:t>
      </w:r>
      <w:r w:rsidRPr="004E6171">
        <w:t>de centrar en els programes formatius i les responsabilitats sobre els diferents processos han d’estar ben establertes.</w:t>
      </w:r>
    </w:p>
    <w:p w14:paraId="21F59405" w14:textId="19F15A90" w:rsidR="00DD2931" w:rsidRPr="004E6171" w:rsidRDefault="00DD2931" w:rsidP="00CE5DAA">
      <w:r w:rsidRPr="004E6171">
        <w:t xml:space="preserve">Aquesta guia presenta els procediments i criteris per a l’acreditació establerts per AQU Catalunya segons els </w:t>
      </w:r>
      <w:proofErr w:type="spellStart"/>
      <w:r w:rsidRPr="004E6171">
        <w:t>European</w:t>
      </w:r>
      <w:proofErr w:type="spellEnd"/>
      <w:r w:rsidRPr="004E6171">
        <w:t xml:space="preserve"> </w:t>
      </w: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(ESG, 2015), que tenen com a objectiu principal ser garantia de l’equivalència entre la formació rebuda i el nivell de qualificació europeu.</w:t>
      </w:r>
    </w:p>
    <w:p w14:paraId="1B5F8F35" w14:textId="2ECF187A" w:rsidR="008F53D9" w:rsidRPr="004E6171" w:rsidRDefault="004B4551" w:rsidP="00CE5DAA">
      <w:pPr>
        <w:pStyle w:val="Ttol1"/>
      </w:pPr>
      <w:bookmarkStart w:id="4" w:name="_Toc37195021"/>
      <w:r w:rsidRPr="004E6171">
        <w:t>objectiu</w:t>
      </w:r>
      <w:r w:rsidR="00521447" w:rsidRPr="004E6171">
        <w:t>S</w:t>
      </w:r>
      <w:bookmarkEnd w:id="4"/>
    </w:p>
    <w:p w14:paraId="1B5F8F37" w14:textId="77777777" w:rsidR="00E97537" w:rsidRPr="004E6171" w:rsidRDefault="00E97537" w:rsidP="00CE5DAA">
      <w:r w:rsidRPr="004E6171">
        <w:t xml:space="preserve">En el nostre context, i en el marc de la presència </w:t>
      </w:r>
      <w:r w:rsidRPr="00C960DC">
        <w:t>reguladora</w:t>
      </w:r>
      <w:r w:rsidRPr="004E6171">
        <w:t xml:space="preserve"> de l’Estat, es pot afirmar que l’acreditació pot ser entesa com un procés o un acte de caràcter administratiu que respon a un mandat legal i que oficialitza o legalitza les credencials acadèmiques (títols) atorgades als estudiants universitaris per les universitats. </w:t>
      </w:r>
    </w:p>
    <w:p w14:paraId="6BDC091B" w14:textId="1EB6E6BC" w:rsidR="00515978" w:rsidRPr="004E6171" w:rsidRDefault="00E97537" w:rsidP="00CE5DAA">
      <w:r w:rsidRPr="004E6171">
        <w:t xml:space="preserve">Més enllà d’això, però, l’acreditació té com a objectiu </w:t>
      </w:r>
      <w:r w:rsidR="00A210B8" w:rsidRPr="004E6171">
        <w:t xml:space="preserve">últim </w:t>
      </w:r>
      <w:r w:rsidRPr="004E6171">
        <w:t xml:space="preserve">assegurar a les persones usuàries que els programes formatius oferts per les institucions universitàries reuneixen no tan sols els requisits formals o d’índole administrativa regulats per l’autoritat, sinó que el «nivell formatiu» assolit pels seus graduats i graduades correspon al certificat per la institució. </w:t>
      </w:r>
      <w:r w:rsidR="00515978" w:rsidRPr="004E6171">
        <w:t xml:space="preserve">A l’acreditació institucional, a més, se certifica que el centre universitari assegura aquest nivell formatiu a través de processos ben establerts que impliquen l’establiment de polítiques d’assegurament de la qualitat, el desplegament dels processos associats i l’anàlisi i millora dels mateixos. </w:t>
      </w:r>
    </w:p>
    <w:p w14:paraId="1B5F8F38" w14:textId="678E0096" w:rsidR="00E97537" w:rsidRPr="004E6171" w:rsidRDefault="00E97537" w:rsidP="00CE5DAA">
      <w:r w:rsidRPr="004E6171">
        <w:lastRenderedPageBreak/>
        <w:t>A aquest efecte, cal comprovar els següents:</w:t>
      </w:r>
    </w:p>
    <w:p w14:paraId="20C998F3" w14:textId="2147D327" w:rsidR="00DB54FA" w:rsidRPr="004E6171" w:rsidRDefault="00DB54FA" w:rsidP="00CE5DAA">
      <w:pPr>
        <w:pStyle w:val="Pargrafdellista"/>
      </w:pPr>
      <w:r w:rsidRPr="004E6171">
        <w:t>El centre compta amb una política d’assegurament de la qualitat que abraça, com a mínim, les dimensions que contempla aquesta guia metodològica.</w:t>
      </w:r>
    </w:p>
    <w:p w14:paraId="1B5F8F39" w14:textId="666EB4E2" w:rsidR="00E97537" w:rsidRPr="004E6171" w:rsidRDefault="00DB54FA" w:rsidP="00CE5DAA">
      <w:pPr>
        <w:pStyle w:val="Pargrafdellista"/>
      </w:pPr>
      <w:r w:rsidRPr="004E6171">
        <w:t xml:space="preserve">El SGIQ que vetlla per l’assoliment d’aquesta política està implantat, s’analitza i revisa contínuament. </w:t>
      </w:r>
    </w:p>
    <w:p w14:paraId="1B5F8F3D" w14:textId="43B8F1E7" w:rsidR="00E97537" w:rsidRPr="004E6171" w:rsidRDefault="00DB54FA" w:rsidP="00CE5DAA">
      <w:pPr>
        <w:pStyle w:val="Pargrafdellista"/>
      </w:pPr>
      <w:r w:rsidRPr="004E6171">
        <w:t xml:space="preserve">L’oferta </w:t>
      </w:r>
      <w:r w:rsidR="00E97537" w:rsidRPr="004E6171">
        <w:t xml:space="preserve">acadèmica respon, </w:t>
      </w:r>
      <w:r w:rsidRPr="004E6171">
        <w:t xml:space="preserve">a) </w:t>
      </w:r>
      <w:r w:rsidR="00E97537" w:rsidRPr="004E6171">
        <w:t>en termes del perfil de competències establert, a allò que s’explicita en el MECES</w:t>
      </w:r>
      <w:r w:rsidRPr="004E6171">
        <w:t xml:space="preserve"> i en el Marc de Qualificacions de l’Educació Superior a Catalunya</w:t>
      </w:r>
      <w:r w:rsidR="00E97537" w:rsidRPr="004E6171">
        <w:t xml:space="preserve"> d’acord amb el nivell del títol</w:t>
      </w:r>
      <w:r w:rsidRPr="004E6171">
        <w:t>; b) s</w:t>
      </w:r>
      <w:r w:rsidR="00E97537" w:rsidRPr="004E6171">
        <w:t>’ha desenvolupat amb els recursos adequats de professorat, serveis de suport a l’aprenentatge, infrae</w:t>
      </w:r>
      <w:r w:rsidRPr="004E6171">
        <w:t>structures i recursos materials; c) l</w:t>
      </w:r>
      <w:r w:rsidR="00E97537" w:rsidRPr="004E6171">
        <w:t>es certificacions atorgades responen a procediments pertinents i adequats d’avaluació dels assoliments de</w:t>
      </w:r>
      <w:r w:rsidRPr="004E6171">
        <w:t xml:space="preserve"> l’alum</w:t>
      </w:r>
      <w:r w:rsidR="00DD2931" w:rsidRPr="004E6171">
        <w:t>n</w:t>
      </w:r>
      <w:r w:rsidRPr="004E6171">
        <w:t>at</w:t>
      </w:r>
      <w:r w:rsidR="00E97537" w:rsidRPr="004E6171">
        <w:t>, que posen de manifest el nivell de qualitat exigit</w:t>
      </w:r>
      <w:r w:rsidR="00DD2931" w:rsidRPr="004E6171">
        <w:t>; d) l</w:t>
      </w:r>
      <w:r w:rsidR="00E97537" w:rsidRPr="004E6171">
        <w:t>es trajectòries acadèmiques de progrés i graduació, i també d’ocupabilitat, de les persones graduades es corresponen amb les característiques de l’alumnat i amb la potencialitat del context laboral.</w:t>
      </w:r>
    </w:p>
    <w:p w14:paraId="1B5F8F40" w14:textId="0AC1EEC1" w:rsidR="00E97537" w:rsidRPr="004E6171" w:rsidRDefault="00E97537" w:rsidP="00CE5DAA">
      <w:r w:rsidRPr="004E6171">
        <w:t xml:space="preserve">A aquest efecte, el Consell de Govern d’AQU Catalunya ha aprovat el </w:t>
      </w:r>
      <w:r w:rsidR="00694DCD" w:rsidRPr="004E6171">
        <w:t>Marc per a la verificació, el seguiment, la modificació i l’acreditació de titulacions oficials</w:t>
      </w:r>
      <w:r w:rsidRPr="004E6171">
        <w:t xml:space="preserve"> </w:t>
      </w:r>
      <w:r w:rsidR="00694DCD" w:rsidRPr="004E6171">
        <w:t>(Marc VSMA) (AQU, 2010 i 2016)</w:t>
      </w:r>
      <w:r w:rsidRPr="004E6171">
        <w:t xml:space="preserve">, </w:t>
      </w:r>
      <w:r w:rsidR="00694DCD" w:rsidRPr="004E6171">
        <w:t>en què s’enquadra la</w:t>
      </w:r>
      <w:r w:rsidRPr="004E6171">
        <w:t xml:space="preserve"> present guia d’acreditació </w:t>
      </w:r>
      <w:r w:rsidR="00694DCD" w:rsidRPr="004E6171">
        <w:t xml:space="preserve">institucional </w:t>
      </w:r>
      <w:r w:rsidRPr="004E6171">
        <w:t xml:space="preserve">aprovada per la Comissió d’Avaluació Institucional i de Programes (CAIP) d’AQU Catalunya. Aquesta guia té com a objectius:  </w:t>
      </w:r>
    </w:p>
    <w:p w14:paraId="1B5F8F41" w14:textId="77777777" w:rsidR="00E97537" w:rsidRPr="004E6171" w:rsidRDefault="00E97537" w:rsidP="00CE5DAA">
      <w:pPr>
        <w:pStyle w:val="Pargrafdellista"/>
      </w:pPr>
      <w:r w:rsidRPr="004E6171">
        <w:rPr>
          <w:b/>
        </w:rPr>
        <w:t>Assegurar la qualitat dels programes formatius oferts</w:t>
      </w:r>
      <w:r w:rsidRPr="004E6171">
        <w:t>, d’acord amb els nivells de qualificació establerts i els criteris de la normativa vigent.</w:t>
      </w:r>
    </w:p>
    <w:p w14:paraId="1B5F8F42" w14:textId="77777777" w:rsidR="00E97537" w:rsidRPr="004E6171" w:rsidRDefault="00E97537" w:rsidP="00CE5DAA">
      <w:pPr>
        <w:pStyle w:val="Pargrafdellista"/>
      </w:pPr>
      <w:r w:rsidRPr="004E6171">
        <w:rPr>
          <w:b/>
        </w:rPr>
        <w:t>Garantir informació vàlida i fiable</w:t>
      </w:r>
      <w:r w:rsidRPr="004E6171">
        <w:t xml:space="preserve"> que ajudi en les decisions de les persones usuàries del sistema universitari.</w:t>
      </w:r>
    </w:p>
    <w:p w14:paraId="1B5F8F44" w14:textId="5234FAAA" w:rsidR="00E97537" w:rsidRPr="004E6171" w:rsidRDefault="0055663C" w:rsidP="00CE5DAA">
      <w:pPr>
        <w:pStyle w:val="Pargrafdellista"/>
      </w:pPr>
      <w:r w:rsidRPr="004E6171">
        <w:rPr>
          <w:b/>
        </w:rPr>
        <w:t>Assegurar l’eficàcia de</w:t>
      </w:r>
      <w:r w:rsidR="00E97537" w:rsidRPr="004E6171">
        <w:rPr>
          <w:b/>
        </w:rPr>
        <w:t>ls processos interns de millora de la qualitat</w:t>
      </w:r>
      <w:r w:rsidR="00E97537" w:rsidRPr="004E6171">
        <w:t xml:space="preserve"> dels programes i els se</w:t>
      </w:r>
      <w:r w:rsidRPr="004E6171">
        <w:t>rveis desenvolupats pels centres universitaris</w:t>
      </w:r>
      <w:r w:rsidR="00E97537" w:rsidRPr="004E6171">
        <w:t>.</w:t>
      </w:r>
    </w:p>
    <w:p w14:paraId="55813E79" w14:textId="3FDDC4B2" w:rsidR="0055663C" w:rsidRPr="004E6171" w:rsidRDefault="0055663C" w:rsidP="00CE5DAA">
      <w:pPr>
        <w:pStyle w:val="Pargrafdellista"/>
      </w:pPr>
      <w:r w:rsidRPr="004E6171">
        <w:rPr>
          <w:b/>
        </w:rPr>
        <w:t>Promoure l’autonomia dels centres</w:t>
      </w:r>
      <w:r w:rsidRPr="004E6171">
        <w:t xml:space="preserve"> </w:t>
      </w:r>
      <w:r w:rsidR="00F65DA6" w:rsidRPr="004E6171">
        <w:t>sobre l’oferta formativa i l’assegurament de la seva qualitat.</w:t>
      </w:r>
    </w:p>
    <w:p w14:paraId="1B5F8F45" w14:textId="77777777" w:rsidR="00E97537" w:rsidRPr="004E6171" w:rsidRDefault="00E97537" w:rsidP="00CE5DAA">
      <w:r w:rsidRPr="004E6171">
        <w:t>Per a l’assoliment d’aquests objectius, el model d’acreditació que es proposa en aquesta guia assumeix els pressupòsits següents:</w:t>
      </w:r>
    </w:p>
    <w:p w14:paraId="1B5F8F46" w14:textId="1A3689F6" w:rsidR="00E97537" w:rsidRPr="004E6171" w:rsidRDefault="00E97537" w:rsidP="00CE5DAA">
      <w:pPr>
        <w:pStyle w:val="Pargrafdellista"/>
      </w:pPr>
      <w:r w:rsidRPr="004E6171">
        <w:rPr>
          <w:b/>
          <w:i/>
        </w:rPr>
        <w:t>Equivalència internacional.</w:t>
      </w:r>
      <w:r w:rsidRPr="004E6171">
        <w:t xml:space="preserve"> AQU Catalunya, com a agència reconeguda i integrada en els organismes europeus d’assegurament de la qualitat (ENQA, EQAR), ha d’adoptar criteris i directrius d’avaluació d’acord amb aquest estatus (segons els ESG, 2015).</w:t>
      </w:r>
    </w:p>
    <w:p w14:paraId="1B5F8F47" w14:textId="6321EE4D" w:rsidR="00E97537" w:rsidRPr="004E6171" w:rsidRDefault="00E97537" w:rsidP="00CE5DAA">
      <w:pPr>
        <w:pStyle w:val="Pargrafdellista"/>
      </w:pPr>
      <w:r w:rsidRPr="004E6171">
        <w:rPr>
          <w:b/>
          <w:i/>
        </w:rPr>
        <w:t>Implicació de cada institució en la valoració de les evidències i fonamentació de les accions de millora.</w:t>
      </w:r>
      <w:r w:rsidRPr="004E6171">
        <w:t xml:space="preserve"> La validació interna o autoavaluació és peça clau del procés. El pla de millora que vertebra i fixa el calendari de les accions a fer neix d’informació quantitativa i qualitativa </w:t>
      </w:r>
      <w:proofErr w:type="spellStart"/>
      <w:r w:rsidRPr="004E6171">
        <w:rPr>
          <w:i/>
        </w:rPr>
        <w:t>evidenciable</w:t>
      </w:r>
      <w:proofErr w:type="spellEnd"/>
      <w:r w:rsidRPr="004E6171">
        <w:t>, informació que ve generada per un sistema de garantia interna de la qualitat.</w:t>
      </w:r>
    </w:p>
    <w:p w14:paraId="1B5F8F48" w14:textId="27BFE4AE" w:rsidR="00E97537" w:rsidRPr="004E6171" w:rsidRDefault="00E97537" w:rsidP="00CE5DAA">
      <w:pPr>
        <w:pStyle w:val="Pargrafdellista"/>
      </w:pPr>
      <w:r w:rsidRPr="004E6171">
        <w:rPr>
          <w:b/>
          <w:i/>
        </w:rPr>
        <w:t>Integració de la rendició de comptes i la millora contínua</w:t>
      </w:r>
      <w:r w:rsidRPr="004E6171">
        <w:t xml:space="preserve"> com a via d’incorporació de requeriments interns i externs.</w:t>
      </w:r>
    </w:p>
    <w:p w14:paraId="1B5F8F49" w14:textId="21AF4750" w:rsidR="00E97537" w:rsidRPr="004E6171" w:rsidRDefault="00E97537" w:rsidP="00CE5DAA">
      <w:pPr>
        <w:pStyle w:val="Pargrafdellista"/>
      </w:pPr>
      <w:r w:rsidRPr="004E6171">
        <w:t xml:space="preserve">Atenció especial als </w:t>
      </w:r>
      <w:r w:rsidRPr="004E6171">
        <w:rPr>
          <w:b/>
          <w:i/>
        </w:rPr>
        <w:t>assoliments de formació de</w:t>
      </w:r>
      <w:r w:rsidR="00274F40" w:rsidRPr="004E6171">
        <w:rPr>
          <w:b/>
          <w:i/>
        </w:rPr>
        <w:t xml:space="preserve"> l’alumat</w:t>
      </w:r>
      <w:r w:rsidRPr="004E6171">
        <w:t>, evidència fonamental de la qualitat de la formació.</w:t>
      </w:r>
    </w:p>
    <w:p w14:paraId="1B5F8F4A" w14:textId="76E9FC64" w:rsidR="00E97537" w:rsidRPr="004E6171" w:rsidRDefault="00E97537" w:rsidP="00CE5DAA">
      <w:pPr>
        <w:pStyle w:val="Pargrafdellista"/>
      </w:pPr>
      <w:r w:rsidRPr="004E6171">
        <w:rPr>
          <w:b/>
          <w:i/>
        </w:rPr>
        <w:t>Reconeixement del progrés, les bones pràctiques i la qualitat</w:t>
      </w:r>
      <w:r w:rsidRPr="004E6171">
        <w:t xml:space="preserve"> destacada com a senyal de la necessitat d’assumir el principi que l’acreditació ha de promoure la millora contínua dels programes formatius</w:t>
      </w:r>
      <w:r w:rsidR="003E78D2" w:rsidRPr="004E6171">
        <w:t xml:space="preserve"> i dels processos interns d’assegurament de la qualitat.</w:t>
      </w:r>
      <w:r w:rsidRPr="004E6171">
        <w:t>.</w:t>
      </w:r>
    </w:p>
    <w:p w14:paraId="1B5F8F4B" w14:textId="08C541A0" w:rsidR="008F53D9" w:rsidRPr="004E6171" w:rsidRDefault="00E97537" w:rsidP="00CE5DAA">
      <w:pPr>
        <w:pStyle w:val="Pargrafdellista"/>
      </w:pPr>
      <w:r w:rsidRPr="004E6171">
        <w:rPr>
          <w:b/>
          <w:i/>
        </w:rPr>
        <w:t>Transparència i publicitat dels processos i els resultats, objectiu fonamental per assegurar la credibilitat de les decisions</w:t>
      </w:r>
      <w:r w:rsidRPr="004E6171">
        <w:t>. Això implica també la garantia de defensa de les institucions en relació amb les decisions finals en un procés d’al·legació.</w:t>
      </w:r>
    </w:p>
    <w:p w14:paraId="1B5F8F4E" w14:textId="06F6B033" w:rsidR="008F53D9" w:rsidRPr="004E6171" w:rsidRDefault="004D79CA" w:rsidP="00CE5DAA">
      <w:pPr>
        <w:pStyle w:val="Ttol1"/>
      </w:pPr>
      <w:bookmarkStart w:id="5" w:name="_Toc37195022"/>
      <w:r w:rsidRPr="004E6171">
        <w:lastRenderedPageBreak/>
        <w:t>El marc normatiu</w:t>
      </w:r>
      <w:bookmarkEnd w:id="5"/>
    </w:p>
    <w:p w14:paraId="2FA6E83A" w14:textId="02D97D40" w:rsidR="001E1C40" w:rsidRPr="004E6171" w:rsidRDefault="001E1C40" w:rsidP="00CE5DAA">
      <w:pPr>
        <w:pStyle w:val="Ttol2"/>
      </w:pPr>
      <w:r w:rsidRPr="004E6171">
        <w:t>L’acreditació de programes formatius</w:t>
      </w:r>
    </w:p>
    <w:p w14:paraId="6C52FCCD" w14:textId="0CA03477" w:rsidR="008230BB" w:rsidRPr="004E6171" w:rsidRDefault="008230BB" w:rsidP="00CE5DAA">
      <w:r w:rsidRPr="004E6171">
        <w:t>La posada en funcionament de l’E</w:t>
      </w:r>
      <w:r w:rsidR="00782771" w:rsidRPr="004E6171">
        <w:t>spai europeu d’educació superior (E</w:t>
      </w:r>
      <w:r w:rsidRPr="004E6171">
        <w:t>EES</w:t>
      </w:r>
      <w:r w:rsidR="00782771" w:rsidRPr="004E6171">
        <w:t>)</w:t>
      </w:r>
      <w:r w:rsidRPr="004E6171">
        <w:t xml:space="preserve"> ha comportat un augment significatiu de l’autonomia universitària </w:t>
      </w:r>
      <w:r w:rsidR="009360CA" w:rsidRPr="004E6171">
        <w:t xml:space="preserve">quant a la </w:t>
      </w:r>
      <w:r w:rsidRPr="004E6171">
        <w:t>formulació de nous ensenyaments universitaris de grau, màster i doctorat. La Llei orgànica 6/2001, de 21 de desembre, d’universitats (LOU), posava les bases per adaptar la universitat al nou EEES. Entre altres aspectes, la Llei establia una nova estructura dels ensenyaments i títols universitaris. Posteriorment, el Reial decret 1393/2007, de 29 d’octubre, establia l’ordenament d</w:t>
      </w:r>
      <w:r w:rsidR="00782771" w:rsidRPr="004E6171">
        <w:t>’aquests</w:t>
      </w:r>
      <w:r w:rsidRPr="004E6171">
        <w:t xml:space="preserve"> ensenyaments universitaris oficials. Seguint els principis de la LOU, el Reial decret ampliava l’autonomia universitària, ja que són les mateixes universitats les que han de crear i proposar, d’acord amb les regles establertes, els ensenyaments i títols a impartir i expedir, sense estar subjectes a l’existència d’un catàleg previ establert, com fins aleshores era obligat.</w:t>
      </w:r>
    </w:p>
    <w:p w14:paraId="46B945A6" w14:textId="62F0E7FE" w:rsidR="008230BB" w:rsidRPr="004E6171" w:rsidRDefault="008230BB" w:rsidP="00CE5DAA">
      <w:r w:rsidRPr="004E6171">
        <w:t xml:space="preserve">La contraprestació a aquest augment de l’autonomia universitària queda recollida en el fet que les propostes de nous ensenyaments s’han de sotmetre a un procés </w:t>
      </w:r>
      <w:r w:rsidR="00C16424" w:rsidRPr="004E6171">
        <w:t xml:space="preserve">obligatori </w:t>
      </w:r>
      <w:r w:rsidRPr="004E6171">
        <w:t xml:space="preserve">d’avaluació </w:t>
      </w:r>
      <w:r w:rsidRPr="004E6171">
        <w:rPr>
          <w:i/>
        </w:rPr>
        <w:t xml:space="preserve">ex </w:t>
      </w:r>
      <w:proofErr w:type="spellStart"/>
      <w:r w:rsidRPr="004E6171">
        <w:rPr>
          <w:i/>
        </w:rPr>
        <w:t>ante</w:t>
      </w:r>
      <w:proofErr w:type="spellEnd"/>
      <w:r w:rsidRPr="004E6171">
        <w:t xml:space="preserve"> (anomenat verificació) i, transcorreguts quatre anys (en el cas dels màsters) o sis anys (en el cas dels graus i doctorats), a un procés d’avaluació</w:t>
      </w:r>
      <w:r w:rsidR="00C16424" w:rsidRPr="004E6171">
        <w:t xml:space="preserve"> obligatori</w:t>
      </w:r>
      <w:r w:rsidRPr="004E6171">
        <w:t xml:space="preserve"> </w:t>
      </w:r>
      <w:r w:rsidRPr="004E6171">
        <w:rPr>
          <w:i/>
        </w:rPr>
        <w:t>ex post</w:t>
      </w:r>
      <w:r w:rsidR="00C16424" w:rsidRPr="004E6171">
        <w:t xml:space="preserve"> (acreditació) </w:t>
      </w:r>
      <w:r w:rsidRPr="004E6171">
        <w:t>que, en tot cas, ha d’incloure una visita de persones expertes externes a la universitat. Entre tots dos processos les universitats duen a terme el seguiment anual del desenvolupament de les titulacions i</w:t>
      </w:r>
      <w:r w:rsidR="001903D5" w:rsidRPr="004E6171">
        <w:t>mplantades, d’acord amb el seu S</w:t>
      </w:r>
      <w:r w:rsidRPr="004E6171">
        <w:t>istema de garantia interna de la qualitat (SGIQ). Els criteris per a l’acreditació els estableixen conjuntament les agències de qualitat que estan inscrites en el Registre Europeu d’Agències de Qualitat (EQAR), d’acord amb els estàndards internacionals de qualitat, en especial els ESG, i la resta de normativa legal.</w:t>
      </w:r>
    </w:p>
    <w:p w14:paraId="6CA6B24D" w14:textId="2666AB16" w:rsidR="001E1C40" w:rsidRPr="004E6171" w:rsidRDefault="00414585" w:rsidP="00CE5DAA">
      <w:r w:rsidRPr="004E6171">
        <w:t>E</w:t>
      </w:r>
      <w:r w:rsidR="001B0040" w:rsidRPr="004E6171">
        <w:t>l Consell de Govern d’AQU Catalunya va aprovar e</w:t>
      </w:r>
      <w:r w:rsidRPr="004E6171">
        <w:t xml:space="preserve">n 2010 (revisat en 2016) el </w:t>
      </w:r>
      <w:r w:rsidR="001B0040" w:rsidRPr="004E6171">
        <w:t>Marc VSMA</w:t>
      </w:r>
      <w:r w:rsidRPr="004E6171">
        <w:t xml:space="preserve"> com a referència per a l’actuació d’AQU en els processos d’avaluació de la qualitat,</w:t>
      </w:r>
      <w:r w:rsidR="001B0040" w:rsidRPr="004E6171">
        <w:t xml:space="preserve"> vinculant-los d’una manera lògica, a fi d’establir una coherència </w:t>
      </w:r>
      <w:r w:rsidR="001B0040" w:rsidRPr="004E6171">
        <w:t>conceptual i una eficiència més gran en la gestió dels diferents processos avaluadors.</w:t>
      </w:r>
    </w:p>
    <w:p w14:paraId="1C917825" w14:textId="0DB85C4C" w:rsidR="001E1C40" w:rsidRPr="004E6171" w:rsidRDefault="001E1C40" w:rsidP="00CE5DAA">
      <w:pPr>
        <w:pStyle w:val="Ttol2"/>
      </w:pPr>
      <w:r w:rsidRPr="004E6171">
        <w:t>L’acreditació institucional</w:t>
      </w:r>
    </w:p>
    <w:p w14:paraId="6447483F" w14:textId="44BCF8DE" w:rsidR="001E1C40" w:rsidRPr="004E6171" w:rsidRDefault="00AC2314" w:rsidP="00CE5DAA">
      <w:r w:rsidRPr="004E6171">
        <w:t xml:space="preserve">El propi Govern espanyol reconeix que aquest model d’acreditació de titulacions universitàries oficials «es </w:t>
      </w:r>
      <w:r w:rsidR="001E1C40" w:rsidRPr="004E6171">
        <w:t xml:space="preserve">va definir sobre unes bases molt </w:t>
      </w:r>
      <w:proofErr w:type="spellStart"/>
      <w:r w:rsidR="001E1C40" w:rsidRPr="004E6171">
        <w:rPr>
          <w:i/>
        </w:rPr>
        <w:t>garantistes</w:t>
      </w:r>
      <w:proofErr w:type="spellEnd"/>
      <w:r w:rsidR="001E1C40" w:rsidRPr="004E6171">
        <w:t xml:space="preserve"> per als títols implantats</w:t>
      </w:r>
      <w:r w:rsidRPr="004E6171">
        <w:t>».</w:t>
      </w:r>
      <w:r w:rsidR="003F7594" w:rsidRPr="004E6171">
        <w:t xml:space="preserve"> </w:t>
      </w:r>
      <w:r w:rsidR="00722F8F" w:rsidRPr="004E6171">
        <w:t xml:space="preserve">Es </w:t>
      </w:r>
      <w:r w:rsidR="001E1C40" w:rsidRPr="004E6171">
        <w:t>posa l'accent en la «seguretat acadèmica» de</w:t>
      </w:r>
      <w:r w:rsidR="00722F8F" w:rsidRPr="004E6171">
        <w:t xml:space="preserve">l </w:t>
      </w:r>
      <w:r w:rsidR="001E1C40" w:rsidRPr="004E6171">
        <w:t>títol autoritzat després de la seva verificació i en el seguiment de la seva implantació per reduir els riscos al màxim en la renovació de la implantació.</w:t>
      </w:r>
      <w:r w:rsidR="00B80390" w:rsidRPr="004E6171">
        <w:t xml:space="preserve"> Tot i ser un procés costós en el seu desenvolupament per part de les universitats i de les agències, era del tot necessari en els primers anys d’implantació de l’EEES.</w:t>
      </w:r>
    </w:p>
    <w:p w14:paraId="5A7060C9" w14:textId="2B90B1FF" w:rsidR="001E1C40" w:rsidRPr="004E6171" w:rsidRDefault="00226733" w:rsidP="00CE5DAA">
      <w:r w:rsidRPr="004E6171">
        <w:t xml:space="preserve">Superat aquest primer moment i atès que el sistema universitari ha entrat ja en el segona ronda de renovació d’acreditació de titulacions, </w:t>
      </w:r>
      <w:r w:rsidR="001E1C40" w:rsidRPr="004E6171">
        <w:t>unit al</w:t>
      </w:r>
      <w:r w:rsidRPr="004E6171">
        <w:t xml:space="preserve"> </w:t>
      </w:r>
      <w:r w:rsidR="001E1C40" w:rsidRPr="004E6171">
        <w:t>nombre tan elevat de títols implanta</w:t>
      </w:r>
      <w:r w:rsidRPr="004E6171">
        <w:t xml:space="preserve">ts s’havien d’establir </w:t>
      </w:r>
      <w:r w:rsidR="001E1C40" w:rsidRPr="004E6171">
        <w:t>fórmules més eficients, alternatives a el model vigent i alineades amb les exigències de l'Espai Europeu d'educació superior i amb la tendència en altres sistemes d'educació superior europeus, que inclou una dimensió institucional en el procés d'acreditació.</w:t>
      </w:r>
    </w:p>
    <w:p w14:paraId="3EE76173" w14:textId="3A994C16" w:rsidR="001E1C40" w:rsidRPr="004E6171" w:rsidRDefault="00A450FD" w:rsidP="00CE5DAA">
      <w:r w:rsidRPr="004E6171">
        <w:t xml:space="preserve">D’aquest manera, el Reial decret 420/2015, de 29 de maig, de creació, reconeixement, autorització i acreditació d'universitats i centres universitaris regula </w:t>
      </w:r>
      <w:r w:rsidR="001E1C40" w:rsidRPr="004E6171">
        <w:t>l'acreditació institucional de centres, com a alternativa a el model d'acreditació de títols vigent en l'actualitat</w:t>
      </w:r>
      <w:r w:rsidRPr="004E6171">
        <w:t>.</w:t>
      </w:r>
      <w:r w:rsidR="001E1C40" w:rsidRPr="004E6171">
        <w:t xml:space="preserve"> </w:t>
      </w:r>
      <w:r w:rsidR="008A6983" w:rsidRPr="004E6171">
        <w:rPr>
          <w:b/>
        </w:rPr>
        <w:t xml:space="preserve">L’acreditació institucional, </w:t>
      </w:r>
      <w:r w:rsidR="00806D4F" w:rsidRPr="004E6171">
        <w:rPr>
          <w:b/>
        </w:rPr>
        <w:t xml:space="preserve">tot i que voluntària, hauria de ser el procés d’avaluació externa </w:t>
      </w:r>
      <w:r w:rsidR="00900E9C" w:rsidRPr="004E6171">
        <w:rPr>
          <w:b/>
        </w:rPr>
        <w:t>habitual a Catalunya</w:t>
      </w:r>
      <w:r w:rsidR="008A6983" w:rsidRPr="004E6171">
        <w:rPr>
          <w:b/>
        </w:rPr>
        <w:t>.</w:t>
      </w:r>
    </w:p>
    <w:p w14:paraId="24C56BE0" w14:textId="5E1ECF2E" w:rsidR="008A6983" w:rsidRPr="004E6171" w:rsidRDefault="008A6983" w:rsidP="00CE5DAA">
      <w:r w:rsidRPr="004E6171">
        <w:t>El procés d’acreditació institucional s’inicia tot aprofitant els resultats previs dels processos d’avaluació de la qualitat ja establerts per la normativa: l’acreditació de títols i la certificació del SGIQ. Els requisits per a l’obtenció de la primera acreditació institucional són els següents:</w:t>
      </w:r>
    </w:p>
    <w:p w14:paraId="559ABC3C" w14:textId="41B85D41" w:rsidR="008A6983" w:rsidRPr="004E6171" w:rsidRDefault="008A6983" w:rsidP="00CE5DAA">
      <w:pPr>
        <w:pStyle w:val="Pargrafdellista"/>
        <w:numPr>
          <w:ilvl w:val="0"/>
          <w:numId w:val="2"/>
        </w:numPr>
      </w:pPr>
      <w:r w:rsidRPr="004E6171">
        <w:t>Haver renovat l'acreditació inicial de al menys la meitat dels títols oficials de grau i màster que imparteixin d'acord a el procediment general previst en l'article 27 bis de el Reial Decret 1393/2007 de 29 d'octubre pel qual s'estableix l'ordenació dels ensenyaments universitaris oficials.</w:t>
      </w:r>
    </w:p>
    <w:p w14:paraId="4D925D55" w14:textId="1EFC46B3" w:rsidR="001E1C40" w:rsidRPr="004E6171" w:rsidRDefault="008A6983" w:rsidP="00CE5DAA">
      <w:pPr>
        <w:pStyle w:val="Pargrafdellista"/>
        <w:numPr>
          <w:ilvl w:val="0"/>
          <w:numId w:val="2"/>
        </w:numPr>
      </w:pPr>
      <w:r w:rsidRPr="004E6171">
        <w:lastRenderedPageBreak/>
        <w:t>Comptar amb la certificació de la implantació del seu sistema de garantia intern de qualitat, orientat a la millora contínua de la formació que s'ofereix als estudiants, d'acord amb el que estableix l'apartat 9 de l'annex I de Reial Decret 1393 / 2007, de 29 d'octubre, i conforme els criteris i directrius per a l'assegurament de la qualitat en l'Espai Europeu d'Educació Superior (ESG).</w:t>
      </w:r>
    </w:p>
    <w:p w14:paraId="1526C812" w14:textId="75E5EA9E" w:rsidR="00D317F9" w:rsidRPr="004E6171" w:rsidRDefault="00133469" w:rsidP="00CE5DAA">
      <w:r w:rsidRPr="004E6171">
        <w:t xml:space="preserve">Aquesta primera acreditació tindrà una validesa màxima de 5 anys comptats a partir de la data de </w:t>
      </w:r>
      <w:r w:rsidRPr="004E6171">
        <w:t xml:space="preserve">resolució del </w:t>
      </w:r>
      <w:proofErr w:type="spellStart"/>
      <w:r w:rsidRPr="004E6171">
        <w:t>Consejo</w:t>
      </w:r>
      <w:proofErr w:type="spellEnd"/>
      <w:r w:rsidRPr="004E6171">
        <w:t xml:space="preserve"> de </w:t>
      </w:r>
      <w:proofErr w:type="spellStart"/>
      <w:r w:rsidRPr="004E6171">
        <w:t>Universidades</w:t>
      </w:r>
      <w:proofErr w:type="spellEnd"/>
      <w:r w:rsidRPr="004E6171">
        <w:t xml:space="preserve"> (CU). La renovació de l'acreditació institucional dels centres es produirà, en tot cas, després de la visita al centre d'un grup de persones expertes externes i independents de la institució que sol·liciti l'acreditació que emetran un informe dirigit a les Comissions específiques d’acreditació d’AQU. Un cop emès l’informe es trametrà al CU qui resoldrà definitivament l’acreditació.</w:t>
      </w:r>
    </w:p>
    <w:p w14:paraId="10669C59" w14:textId="77777777" w:rsidR="00D317F9" w:rsidRPr="004E6171" w:rsidRDefault="00D317F9" w:rsidP="00CE5DAA">
      <w:r w:rsidRPr="004E6171">
        <w:br w:type="page"/>
      </w:r>
    </w:p>
    <w:p w14:paraId="21A964D1" w14:textId="77777777" w:rsidR="00D317F9" w:rsidRPr="004E6171" w:rsidRDefault="00D317F9" w:rsidP="00CE5DAA">
      <w:pPr>
        <w:sectPr w:rsidR="00D317F9" w:rsidRPr="004E6171" w:rsidSect="00051078">
          <w:headerReference w:type="even" r:id="rId25"/>
          <w:footerReference w:type="even" r:id="rId26"/>
          <w:type w:val="continuous"/>
          <w:pgSz w:w="11907" w:h="16839" w:code="9"/>
          <w:pgMar w:top="1701" w:right="680" w:bottom="1418" w:left="680" w:header="720" w:footer="720" w:gutter="567"/>
          <w:cols w:num="2" w:space="539"/>
          <w:titlePg/>
          <w:docGrid w:linePitch="245"/>
        </w:sectPr>
      </w:pPr>
    </w:p>
    <w:p w14:paraId="5DB20D5F" w14:textId="6CA40984" w:rsidR="00D317F9" w:rsidRPr="004E6171" w:rsidRDefault="00B614FB" w:rsidP="00CE5DAA">
      <w:pPr>
        <w:pStyle w:val="Ttol"/>
      </w:pPr>
      <w:bookmarkStart w:id="6" w:name="_Toc37195023"/>
      <w:r w:rsidRPr="004E6171">
        <w:lastRenderedPageBreak/>
        <w:t>Organització, planificació i criteris per a l’acreditació</w:t>
      </w:r>
      <w:bookmarkEnd w:id="6"/>
    </w:p>
    <w:p w14:paraId="12B7EC93" w14:textId="77777777" w:rsidR="00D317F9" w:rsidRPr="004E6171" w:rsidRDefault="00D317F9" w:rsidP="00CE5DAA">
      <w:pPr>
        <w:pStyle w:val="Frfattare"/>
      </w:pPr>
    </w:p>
    <w:p w14:paraId="34FB8EEE" w14:textId="77777777" w:rsidR="00D317F9" w:rsidRPr="004E6171" w:rsidRDefault="00D317F9" w:rsidP="00CE5DAA">
      <w:pPr>
        <w:pStyle w:val="Textindependent"/>
      </w:pPr>
    </w:p>
    <w:p w14:paraId="31A71DE6" w14:textId="77777777" w:rsidR="00D317F9" w:rsidRPr="004E6171" w:rsidRDefault="00D317F9" w:rsidP="00CE5DAA">
      <w:pPr>
        <w:pStyle w:val="Ttol"/>
        <w:sectPr w:rsidR="00D317F9" w:rsidRPr="004E6171" w:rsidSect="00051078">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701" w:right="680" w:bottom="1418" w:left="680" w:header="720" w:footer="720" w:gutter="567"/>
          <w:cols w:space="567"/>
          <w:titlePg/>
        </w:sectPr>
      </w:pPr>
    </w:p>
    <w:p w14:paraId="01E5626F" w14:textId="77777777" w:rsidR="0044037C" w:rsidRPr="00502A6D" w:rsidRDefault="0044037C" w:rsidP="00CE5DAA">
      <w:pPr>
        <w:pStyle w:val="Abstract"/>
      </w:pPr>
      <w:r w:rsidRPr="00502A6D">
        <w:t>Les acreditacions institucionals es despleguen en quatre etapes:</w:t>
      </w:r>
    </w:p>
    <w:p w14:paraId="6C671CA4" w14:textId="43A36293" w:rsidR="0044037C" w:rsidRPr="00502A6D" w:rsidRDefault="0044037C" w:rsidP="00CE5DAA">
      <w:pPr>
        <w:pStyle w:val="Abstract"/>
        <w:numPr>
          <w:ilvl w:val="0"/>
          <w:numId w:val="14"/>
        </w:numPr>
      </w:pPr>
      <w:r w:rsidRPr="00502A6D">
        <w:t xml:space="preserve">El centre duu a terme una autoavaluació i prepara les evidències. </w:t>
      </w:r>
    </w:p>
    <w:p w14:paraId="39B2F736" w14:textId="77777777" w:rsidR="0044037C" w:rsidRPr="00502A6D" w:rsidRDefault="0044037C" w:rsidP="00CE5DAA">
      <w:pPr>
        <w:pStyle w:val="Abstract"/>
        <w:numPr>
          <w:ilvl w:val="0"/>
          <w:numId w:val="14"/>
        </w:numPr>
      </w:pPr>
      <w:r w:rsidRPr="00502A6D">
        <w:t xml:space="preserve">Un comitè de persones expertes examina el material i a continuació visita el centre </w:t>
      </w:r>
    </w:p>
    <w:p w14:paraId="5AF84395" w14:textId="77777777" w:rsidR="0044037C" w:rsidRPr="00502A6D" w:rsidRDefault="0044037C" w:rsidP="00CE5DAA">
      <w:pPr>
        <w:pStyle w:val="Abstract"/>
        <w:numPr>
          <w:ilvl w:val="0"/>
          <w:numId w:val="14"/>
        </w:numPr>
      </w:pPr>
      <w:r w:rsidRPr="00502A6D">
        <w:t xml:space="preserve">Les comissions d’acreditació emeten els informes d’avaluació i es remet al </w:t>
      </w:r>
      <w:proofErr w:type="spellStart"/>
      <w:r w:rsidRPr="00502A6D">
        <w:t>Consejo</w:t>
      </w:r>
      <w:proofErr w:type="spellEnd"/>
      <w:r w:rsidRPr="00502A6D">
        <w:t xml:space="preserve"> de </w:t>
      </w:r>
      <w:proofErr w:type="spellStart"/>
      <w:r w:rsidRPr="00502A6D">
        <w:t>Universidades</w:t>
      </w:r>
      <w:proofErr w:type="spellEnd"/>
      <w:r w:rsidRPr="00502A6D">
        <w:t>.</w:t>
      </w:r>
    </w:p>
    <w:p w14:paraId="540E74A2" w14:textId="1203A09C" w:rsidR="0044037C" w:rsidRPr="00502A6D" w:rsidRDefault="0044037C" w:rsidP="00CE5DAA">
      <w:pPr>
        <w:pStyle w:val="Abstract"/>
        <w:numPr>
          <w:ilvl w:val="0"/>
          <w:numId w:val="14"/>
        </w:numPr>
      </w:pPr>
      <w:r w:rsidRPr="00502A6D">
        <w:t xml:space="preserve">El </w:t>
      </w:r>
      <w:proofErr w:type="spellStart"/>
      <w:r w:rsidRPr="00502A6D">
        <w:t>Consejo</w:t>
      </w:r>
      <w:proofErr w:type="spellEnd"/>
      <w:r w:rsidRPr="00502A6D">
        <w:t xml:space="preserve"> de </w:t>
      </w:r>
      <w:proofErr w:type="spellStart"/>
      <w:r w:rsidRPr="00502A6D">
        <w:t>Universidades</w:t>
      </w:r>
      <w:proofErr w:type="spellEnd"/>
      <w:r w:rsidRPr="00502A6D">
        <w:t xml:space="preserve"> emet la resolució de l’acreditació institucional</w:t>
      </w:r>
      <w:r w:rsidR="004A6166" w:rsidRPr="00502A6D">
        <w:t xml:space="preserve"> i AQU Catalunya emetrà el segell corresponent</w:t>
      </w:r>
      <w:r w:rsidRPr="00502A6D">
        <w:t>.</w:t>
      </w:r>
    </w:p>
    <w:p w14:paraId="7E19E714" w14:textId="77777777" w:rsidR="00D317F9" w:rsidRPr="004E6171" w:rsidRDefault="00D317F9" w:rsidP="00CE5DAA">
      <w:pPr>
        <w:pStyle w:val="Abstract"/>
      </w:pPr>
    </w:p>
    <w:p w14:paraId="42C2F0E9" w14:textId="77777777" w:rsidR="00D317F9" w:rsidRPr="004E6171" w:rsidRDefault="00D317F9" w:rsidP="00CE5DAA">
      <w:pPr>
        <w:pStyle w:val="Abstract"/>
      </w:pPr>
    </w:p>
    <w:p w14:paraId="4BA10438" w14:textId="77777777" w:rsidR="00D317F9" w:rsidRPr="004E6171" w:rsidRDefault="00D317F9" w:rsidP="00CE5DAA">
      <w:pPr>
        <w:pStyle w:val="Peu"/>
        <w:sectPr w:rsidR="00D317F9" w:rsidRPr="004E6171" w:rsidSect="00051078">
          <w:type w:val="continuous"/>
          <w:pgSz w:w="11907" w:h="16839" w:code="9"/>
          <w:pgMar w:top="1701" w:right="680" w:bottom="1418" w:left="680" w:header="720" w:footer="720" w:gutter="567"/>
          <w:cols w:space="567"/>
        </w:sectPr>
      </w:pPr>
    </w:p>
    <w:p w14:paraId="7B2BAF8F" w14:textId="7E4DE635" w:rsidR="00D317F9" w:rsidRPr="004E6171" w:rsidRDefault="00725458" w:rsidP="00CE5DAA">
      <w:pPr>
        <w:pStyle w:val="Ttol1"/>
      </w:pPr>
      <w:bookmarkStart w:id="7" w:name="_Toc37195024"/>
      <w:r w:rsidRPr="004E6171">
        <w:t>El centre com a unitat d’avaluació</w:t>
      </w:r>
      <w:bookmarkEnd w:id="7"/>
    </w:p>
    <w:p w14:paraId="50010D11" w14:textId="3EF26871" w:rsidR="00725458" w:rsidRPr="004E6171" w:rsidRDefault="00884279" w:rsidP="00CE5DAA">
      <w:r w:rsidRPr="004E6171">
        <w:t xml:space="preserve">En l’acreditació institucional </w:t>
      </w:r>
      <w:r w:rsidRPr="004E6171">
        <w:rPr>
          <w:b/>
        </w:rPr>
        <w:t>e</w:t>
      </w:r>
      <w:r w:rsidR="00725458" w:rsidRPr="004E6171">
        <w:rPr>
          <w:b/>
        </w:rPr>
        <w:t>ls centres universitaris (tant integrats com adscrits) esdevenen el referent organitzatiu del proc</w:t>
      </w:r>
      <w:r w:rsidRPr="004E6171">
        <w:rPr>
          <w:b/>
        </w:rPr>
        <w:t>é</w:t>
      </w:r>
      <w:r w:rsidR="00725458" w:rsidRPr="004E6171">
        <w:rPr>
          <w:b/>
        </w:rPr>
        <w:t>s d’avaluació</w:t>
      </w:r>
      <w:r w:rsidR="00725458" w:rsidRPr="004E6171">
        <w:t xml:space="preserve">, atès que s’estructuren al voltant d’un conjunt de titulacions que comparteixen àmbits disciplinaris similars, i tenen la responsabilitat de la implantació i el funcionament dels SGIQ </w:t>
      </w:r>
      <w:r w:rsidRPr="004E6171">
        <w:t>que vetllen per l’assegurament de la qualitat de les titulacions. L’acreditació institucional s’atorga, doncs, als centres docents.</w:t>
      </w:r>
    </w:p>
    <w:p w14:paraId="51F5CA24" w14:textId="6C637C75" w:rsidR="00725458" w:rsidRPr="004E6171" w:rsidRDefault="00884279" w:rsidP="00CE5DAA">
      <w:r w:rsidRPr="004E6171">
        <w:t>S</w:t>
      </w:r>
      <w:r w:rsidR="00725458" w:rsidRPr="004E6171">
        <w:t xml:space="preserve">obre les fases en què es desenvolupa el procés d’acreditació incideixen de manera fonamental els sistemes de garantia interna de la qualitat (SGIQ). En compliment dels ESG, les institucions han de disposar </w:t>
      </w:r>
      <w:r w:rsidR="00725458" w:rsidRPr="004E6171">
        <w:rPr>
          <w:b/>
        </w:rPr>
        <w:t>d’una política i de processos associats per assegurar la qualitat i el nivell de les seves titulacions</w:t>
      </w:r>
      <w:r w:rsidR="00725458" w:rsidRPr="004E6171">
        <w:t xml:space="preserve">. Per aquest motiu, </w:t>
      </w:r>
      <w:r w:rsidRPr="004E6171">
        <w:t xml:space="preserve">els centres </w:t>
      </w:r>
      <w:r w:rsidR="00725458" w:rsidRPr="004E6171">
        <w:t>universitats s’han dotat d</w:t>
      </w:r>
      <w:r w:rsidRPr="004E6171">
        <w:t xml:space="preserve">’un </w:t>
      </w:r>
      <w:r w:rsidR="00725458" w:rsidRPr="004E6171">
        <w:t>SGIQ,</w:t>
      </w:r>
      <w:r w:rsidRPr="004E6171">
        <w:t xml:space="preserve"> la implantació i eficàcia del qual ha certificat AQU. </w:t>
      </w:r>
      <w:r w:rsidR="00725458" w:rsidRPr="004E6171">
        <w:t xml:space="preserve"> </w:t>
      </w:r>
    </w:p>
    <w:p w14:paraId="37A2C09E" w14:textId="192CC316" w:rsidR="00EC66F4" w:rsidRPr="004E6171" w:rsidRDefault="00EC66F4" w:rsidP="00CE5DAA">
      <w:r w:rsidRPr="004E6171">
        <w:t xml:space="preserve">El procediment d’avaluació que proposa AQU pretén </w:t>
      </w:r>
      <w:r w:rsidRPr="004E6171">
        <w:rPr>
          <w:b/>
        </w:rPr>
        <w:t>enfortir la visió estratègica de cada centre pel que fa a la seva oferta formativa</w:t>
      </w:r>
      <w:r w:rsidRPr="004E6171">
        <w:t xml:space="preserve"> tot garantint la coherència entre els títols de grau i postgrau i la seva qualitat.</w:t>
      </w:r>
      <w:r w:rsidR="008F1961" w:rsidRPr="004E6171">
        <w:t xml:space="preserve"> A més significa una simplificació respecte l’acreditació de títols i una reducció de </w:t>
      </w:r>
      <w:r w:rsidR="008F1961" w:rsidRPr="004E6171">
        <w:t>costos per a les institucions</w:t>
      </w:r>
      <w:r w:rsidR="00765022" w:rsidRPr="004E6171">
        <w:t xml:space="preserve"> universitàries </w:t>
      </w:r>
      <w:r w:rsidR="008F1961" w:rsidRPr="004E6171">
        <w:t>i l’Agència.</w:t>
      </w:r>
    </w:p>
    <w:p w14:paraId="6616C04D" w14:textId="675274E5" w:rsidR="00725458" w:rsidRPr="004E6171" w:rsidRDefault="00EA2CB6" w:rsidP="00CE5DAA">
      <w:pPr>
        <w:pStyle w:val="Ttol1"/>
      </w:pPr>
      <w:bookmarkStart w:id="8" w:name="_Toc37195025"/>
      <w:r w:rsidRPr="004E6171">
        <w:t>Les comissions d’avaluació</w:t>
      </w:r>
      <w:bookmarkEnd w:id="8"/>
    </w:p>
    <w:p w14:paraId="14630379" w14:textId="77777777" w:rsidR="00EA2CB6" w:rsidRPr="004E6171" w:rsidRDefault="00EA2CB6" w:rsidP="00CE5DAA">
      <w:r w:rsidRPr="004E6171">
        <w:t>Un dels elements que contribueixen a garantir la validesa, la fiabilitat i la utilitat dels processos d’avaluació externa és l’actuació de les persones expertes (</w:t>
      </w:r>
      <w:proofErr w:type="spellStart"/>
      <w:r w:rsidRPr="004E6171">
        <w:rPr>
          <w:i/>
        </w:rPr>
        <w:t>peer</w:t>
      </w:r>
      <w:proofErr w:type="spellEnd"/>
      <w:r w:rsidRPr="004E6171">
        <w:rPr>
          <w:i/>
        </w:rPr>
        <w:t xml:space="preserve"> </w:t>
      </w:r>
      <w:proofErr w:type="spellStart"/>
      <w:r w:rsidRPr="004E6171">
        <w:rPr>
          <w:i/>
        </w:rPr>
        <w:t>review</w:t>
      </w:r>
      <w:proofErr w:type="spellEnd"/>
      <w:r w:rsidRPr="004E6171">
        <w:t xml:space="preserve">). Les avaluacions conduïdes per equips d’experts i expertes es basen, d’una banda, en l’orientació cientificotècnica i disciplinària que aporten com a tret distintiu les persones expertes i, de l’altra, en l’observació i l’estudi directe de la realitat a avaluar, que permet precisar i contextualitzar la informació que s’analitza. Per tant, es pot afirmar que l’enfocament de l’acreditació descansa en l’expert/a. </w:t>
      </w:r>
    </w:p>
    <w:p w14:paraId="2C4D6D86" w14:textId="1AD82470" w:rsidR="00EA2CB6" w:rsidRPr="004E6171" w:rsidRDefault="00EA2CB6" w:rsidP="00CE5DAA">
      <w:r w:rsidRPr="004E6171">
        <w:t xml:space="preserve">El perfil necessari per formar part de les diferents comissions es troba descrit al document Directrius per al desenvolupament del Marc per a la verificació, el seguiment, la modificació i l’acreditació de titulacions oficials,1 aprovat pel Consell de Govern d’AQU Catalunya en la seva sessió de 2 de desembre de 2010. </w:t>
      </w:r>
    </w:p>
    <w:p w14:paraId="6175C3CD" w14:textId="22B16B24" w:rsidR="00D317F9" w:rsidRPr="004E6171" w:rsidRDefault="00EA2CB6" w:rsidP="00CE5DAA">
      <w:r w:rsidRPr="004E6171">
        <w:t xml:space="preserve">AQU Catalunya té oberta permanentment la selecció de persones expertes mitjançant un mecanisme en què elles es poden inscriure en el banc d’avaluadors i avaluadores </w:t>
      </w:r>
      <w:r w:rsidR="00A20630" w:rsidRPr="004E6171">
        <w:t xml:space="preserve">a través del web </w:t>
      </w:r>
      <w:r w:rsidRPr="004E6171">
        <w:t xml:space="preserve">de l’Agència. A més dels models de currículum que </w:t>
      </w:r>
      <w:r w:rsidRPr="004E6171">
        <w:lastRenderedPageBreak/>
        <w:t>cal adjuntar a l’hora de donar-se d’alta, l’apartat d’experts del web inclou una formació en línia sobre qualitat, i també la descripció del marc normatiu, del Procés de Bolonya i del sistema universitari català.</w:t>
      </w:r>
    </w:p>
    <w:p w14:paraId="1B5F8F51" w14:textId="29989466" w:rsidR="008F53D9" w:rsidRPr="004E6171" w:rsidRDefault="00A02D5F" w:rsidP="00CE5DAA">
      <w:pPr>
        <w:pStyle w:val="Ttol2"/>
      </w:pPr>
      <w:r w:rsidRPr="004E6171">
        <w:t>Comitès d’avaluació externa (CAE)</w:t>
      </w:r>
    </w:p>
    <w:p w14:paraId="3F80C09A" w14:textId="016917D1" w:rsidR="00004C7A" w:rsidRPr="004E6171" w:rsidRDefault="00004C7A" w:rsidP="00CE5DAA">
      <w:r w:rsidRPr="004E6171">
        <w:t>En tot procés d’acreditació, és necessari que visiti la institució un comitè, l’informe del qual és peça clau en la decisió que finalment adoptaran les comissions d’acreditació. </w:t>
      </w:r>
    </w:p>
    <w:p w14:paraId="4969A385" w14:textId="2F409F8C" w:rsidR="00004C7A" w:rsidRPr="004E6171" w:rsidRDefault="00004C7A" w:rsidP="00CE5DAA">
      <w:r w:rsidRPr="004E6171">
        <w:t xml:space="preserve">L’encàrrec de conduir l’avaluació externa en un centre concret recau en els comitès d’avaluació externa (CAE), la composició del qual es dissenya tenint en compte l’àmbit </w:t>
      </w:r>
      <w:r w:rsidR="0099321B" w:rsidRPr="004E6171">
        <w:t xml:space="preserve">o àmbits </w:t>
      </w:r>
      <w:r w:rsidRPr="004E6171">
        <w:t>de coneixement concret</w:t>
      </w:r>
      <w:r w:rsidR="0099321B" w:rsidRPr="004E6171">
        <w:t>s</w:t>
      </w:r>
      <w:r w:rsidRPr="004E6171">
        <w:t xml:space="preserve"> del centre. AQU Catalunya presenta la composició del CAE a la institució perquè indiqui si es </w:t>
      </w:r>
      <w:r w:rsidR="00E64334" w:rsidRPr="004E6171">
        <w:t>dona</w:t>
      </w:r>
      <w:r w:rsidRPr="004E6171">
        <w:t xml:space="preserve"> algun conflicte d’interessos amb alguna de les persones que els integren. Només en aquest cas</w:t>
      </w:r>
      <w:r w:rsidR="0099321B" w:rsidRPr="004E6171">
        <w:t>, i previ valoració,</w:t>
      </w:r>
      <w:r w:rsidRPr="004E6171">
        <w:t xml:space="preserve"> es procediria a un canvi de composició. Un cop duta a terme l’avaluació i emès l’informe d’avaluació externa, el CAE finalitza la seva activitat. </w:t>
      </w:r>
    </w:p>
    <w:p w14:paraId="03191168" w14:textId="77777777" w:rsidR="0099321B" w:rsidRPr="004E6171" w:rsidRDefault="0099321B" w:rsidP="00CE5DAA">
      <w:r w:rsidRPr="004E6171">
        <w:t>La composició estàndard dels CAE és la següent: </w:t>
      </w:r>
    </w:p>
    <w:p w14:paraId="73BD73C8" w14:textId="77777777" w:rsidR="0099321B" w:rsidRPr="00672CAA" w:rsidRDefault="0099321B" w:rsidP="00CE5DAA">
      <w:pPr>
        <w:pStyle w:val="Pargrafdellista"/>
      </w:pPr>
      <w:r w:rsidRPr="00672CAA">
        <w:t>El/la president/a. </w:t>
      </w:r>
    </w:p>
    <w:p w14:paraId="70C71E96" w14:textId="1B1134D8" w:rsidR="0099321B" w:rsidRPr="00672CAA" w:rsidRDefault="0099321B" w:rsidP="00CE5DAA">
      <w:pPr>
        <w:pStyle w:val="Pargrafdellista"/>
      </w:pPr>
      <w:r w:rsidRPr="00672CAA">
        <w:t>Un/a vocal acadèmic/a per cada un dels àmbits de coneixement del centre. </w:t>
      </w:r>
    </w:p>
    <w:p w14:paraId="640F914E" w14:textId="204C02D5" w:rsidR="0099321B" w:rsidRPr="00672CAA" w:rsidRDefault="0099321B" w:rsidP="00CE5DAA">
      <w:pPr>
        <w:pStyle w:val="Pargrafdellista"/>
      </w:pPr>
      <w:r w:rsidRPr="00672CAA">
        <w:t>Un/a vocal professional de l’àmbit de coneixement del centre. </w:t>
      </w:r>
    </w:p>
    <w:p w14:paraId="1F1559C2" w14:textId="6EA68249" w:rsidR="00C03225" w:rsidRPr="00672CAA" w:rsidRDefault="00C03225" w:rsidP="00CE5DAA">
      <w:pPr>
        <w:pStyle w:val="Pargrafdellista"/>
      </w:pPr>
      <w:r w:rsidRPr="00672CAA">
        <w:t>Un/a vocal acadèmic/a o professional especialista en SGIQ. </w:t>
      </w:r>
    </w:p>
    <w:p w14:paraId="44463C7F" w14:textId="77777777" w:rsidR="0099321B" w:rsidRPr="00672CAA" w:rsidRDefault="0099321B" w:rsidP="00CE5DAA">
      <w:pPr>
        <w:pStyle w:val="Pargrafdellista"/>
      </w:pPr>
      <w:r w:rsidRPr="00672CAA">
        <w:t>Un/a estudiant de l’àmbit de coneixement del centre. </w:t>
      </w:r>
    </w:p>
    <w:p w14:paraId="558BA1D6" w14:textId="77777777" w:rsidR="0099321B" w:rsidRPr="00672CAA" w:rsidRDefault="0099321B" w:rsidP="00CE5DAA">
      <w:pPr>
        <w:pStyle w:val="Pargrafdellista"/>
      </w:pPr>
      <w:r w:rsidRPr="00672CAA">
        <w:t>Un/a secretari/ària especialista en metodologia. </w:t>
      </w:r>
    </w:p>
    <w:p w14:paraId="68CC7671" w14:textId="71B0A237" w:rsidR="0099321B" w:rsidRPr="004E6171" w:rsidRDefault="0099321B" w:rsidP="00CE5DAA">
      <w:r w:rsidRPr="004E6171">
        <w:t xml:space="preserve">No obstant això, la composició dels comitès pot variar en funció de les titulacions a avaluar a cada centre i de la tipologia de visita. </w:t>
      </w:r>
    </w:p>
    <w:p w14:paraId="06E8B5E1" w14:textId="77777777" w:rsidR="0099321B" w:rsidRPr="004E6171" w:rsidRDefault="0099321B" w:rsidP="00CE5DAA">
      <w:r w:rsidRPr="004E6171">
        <w:t xml:space="preserve">El resultat d’aquest conjunt de tasques és un </w:t>
      </w:r>
      <w:r w:rsidRPr="004E6171">
        <w:rPr>
          <w:b/>
          <w:bCs/>
        </w:rPr>
        <w:t>informe d’avaluació externa</w:t>
      </w:r>
      <w:r w:rsidRPr="004E6171">
        <w:t xml:space="preserve"> que el CAE eleva a la comissió d’acreditació corresponent. </w:t>
      </w:r>
    </w:p>
    <w:p w14:paraId="1B5F8F53" w14:textId="1018E3B3" w:rsidR="008F53D9" w:rsidRPr="004E6171" w:rsidRDefault="00B41D3F" w:rsidP="00CE5DAA">
      <w:pPr>
        <w:pStyle w:val="Ttol2"/>
      </w:pPr>
      <w:r w:rsidRPr="004E6171">
        <w:t>Comissions d’acreditació</w:t>
      </w:r>
    </w:p>
    <w:p w14:paraId="51366680" w14:textId="578F9A97" w:rsidR="00B41D3F" w:rsidRPr="004E6171" w:rsidRDefault="00B41D3F" w:rsidP="00CE5DAA">
      <w:r w:rsidRPr="004E6171">
        <w:t xml:space="preserve">En el procés d’acreditació, les comissions específiques d’avaluació per branca (CEA), </w:t>
      </w:r>
      <w:r w:rsidRPr="004E6171">
        <w:t xml:space="preserve">creades en el Marc VSMA (AQU, 2016) i que tenen la responsabilitat de la verificació, el seguiment i la modificació de titulacions oficials, prenen les funcions de comissió d’acreditació. D’aquesta manera, es garanteix que el coneixement adquirit al llarg dels processos d’avaluació es manté i serveix per reforçar la coherència de les decisions que es prenguin en el marc de l’acreditació. La seva funció principal és emetre els </w:t>
      </w:r>
      <w:r w:rsidRPr="004E6171">
        <w:rPr>
          <w:b/>
          <w:bCs/>
        </w:rPr>
        <w:t xml:space="preserve">informes d’acreditació institucional (IAI) </w:t>
      </w:r>
      <w:r w:rsidRPr="004E6171">
        <w:t>dels centres que se sotmeten al procés per tal que els òrgans corresponents prenguin la decisió definitiva sobre l’acreditació. </w:t>
      </w:r>
    </w:p>
    <w:p w14:paraId="2F071D02" w14:textId="7FCFD7FA" w:rsidR="00B41D3F" w:rsidRPr="004E6171" w:rsidRDefault="00B41D3F" w:rsidP="00CE5DAA">
      <w:r w:rsidRPr="004E6171">
        <w:t>Segons l’acord de la Comissió d’Avaluació Institucional i de Programes, s’han establert cinc comissions de caràcter permanent, corresponents a les cinc branques de coneixement: Arts i Humanitats, Ciències Socials i Jurídiques, Ciències, Ciències de la Salut, i Enginyeria i Arquitectura</w:t>
      </w:r>
      <w:r w:rsidR="004C18E6" w:rsidRPr="004E6171">
        <w:t xml:space="preserve"> més la de Programes de Doctorat</w:t>
      </w:r>
      <w:r w:rsidRPr="004E6171">
        <w:t>. Aquestes comissions són les responsables, també, de l’acreditació de les titulacions universitàries. </w:t>
      </w:r>
    </w:p>
    <w:p w14:paraId="3EF0ADC5" w14:textId="77777777" w:rsidR="00B41D3F" w:rsidRPr="004E6171" w:rsidRDefault="00B41D3F" w:rsidP="00CE5DAA">
      <w:r w:rsidRPr="004E6171">
        <w:t xml:space="preserve">El perfil de les persones que integren les comissions d’acreditació i els criteris de valoració i selecció es troben descrits també al document </w:t>
      </w:r>
      <w:r w:rsidRPr="004E6171">
        <w:rPr>
          <w:i/>
          <w:iCs/>
        </w:rPr>
        <w:t>Directrius per al desenvolupament del Marc per a la verificació, el seguiment, la modificació i l’acreditació de titulacions oficials</w:t>
      </w:r>
      <w:r w:rsidRPr="004E6171">
        <w:t xml:space="preserve"> (AQU, 2010). </w:t>
      </w:r>
    </w:p>
    <w:p w14:paraId="1B5F8F55" w14:textId="71AEC97F" w:rsidR="008F53D9" w:rsidRPr="004E6171" w:rsidRDefault="009B1E13" w:rsidP="00CE5DAA">
      <w:pPr>
        <w:pStyle w:val="Ttol2"/>
      </w:pPr>
      <w:r w:rsidRPr="004E6171">
        <w:t>Comissió d’Apel·lacions</w:t>
      </w:r>
    </w:p>
    <w:p w14:paraId="00B62364" w14:textId="5747F2BD" w:rsidR="009B1E13" w:rsidRPr="004E6171" w:rsidRDefault="009B1E13" w:rsidP="00CE5DAA">
      <w:r w:rsidRPr="004E6171">
        <w:t>La Comissió d’Apel·lacions és la comissió responsable de resoldre els recursos que es presentin en els processos d’acreditació de titulacions universitàries. Per a la resolució dels recursos, la comissió disposarà d’informes d’experts i expertes de l’àmbit o dels àmbits dels centres que interposen el recurs, preferentment aliens al sistema universitari català.  </w:t>
      </w:r>
    </w:p>
    <w:p w14:paraId="1B5F8F61" w14:textId="687EB351" w:rsidR="008F53D9" w:rsidRPr="004E6171" w:rsidRDefault="009B1E13" w:rsidP="00CE5DAA">
      <w:pPr>
        <w:pStyle w:val="Ttol1"/>
      </w:pPr>
      <w:bookmarkStart w:id="9" w:name="_Toc37195026"/>
      <w:r w:rsidRPr="004E6171">
        <w:t>Procés d’acreditació</w:t>
      </w:r>
      <w:bookmarkEnd w:id="9"/>
    </w:p>
    <w:p w14:paraId="2EB02110" w14:textId="10F29172" w:rsidR="003A2ED8" w:rsidRPr="004E6171" w:rsidRDefault="003A2ED8" w:rsidP="00CE5DAA">
      <w:r w:rsidRPr="004E6171">
        <w:t xml:space="preserve">Les principals fases del procés d’acreditació </w:t>
      </w:r>
      <w:r w:rsidR="00A42F94" w:rsidRPr="004E6171">
        <w:t xml:space="preserve">institucional </w:t>
      </w:r>
      <w:r w:rsidRPr="004E6171">
        <w:t>són les següents: </w:t>
      </w:r>
    </w:p>
    <w:p w14:paraId="0AD56ACF" w14:textId="1C5F93FE" w:rsidR="00A42F94" w:rsidRPr="004E6171" w:rsidRDefault="00A42F94" w:rsidP="00CE5DAA">
      <w:pPr>
        <w:pStyle w:val="Pargrafdellista"/>
        <w:numPr>
          <w:ilvl w:val="0"/>
          <w:numId w:val="3"/>
        </w:numPr>
      </w:pPr>
      <w:r w:rsidRPr="004E6171">
        <w:rPr>
          <w:b/>
          <w:bCs/>
        </w:rPr>
        <w:t>Planificació anual</w:t>
      </w:r>
      <w:r w:rsidRPr="004E6171">
        <w:t xml:space="preserve">. AQU Catalunya sol·licita a les universitats catalanes la previsió de centres a acreditar institucionalment el curs acadèmic següent i planifica conjuntament amb elles les </w:t>
      </w:r>
      <w:r w:rsidRPr="004E6171">
        <w:lastRenderedPageBreak/>
        <w:t>dates en què es durà a terme la visita a cada un dels centres universitaris. </w:t>
      </w:r>
    </w:p>
    <w:p w14:paraId="35F11EE8" w14:textId="52B5FD9E" w:rsidR="003A2ED8" w:rsidRPr="004E6171" w:rsidRDefault="00A42F94" w:rsidP="00CE5DAA">
      <w:pPr>
        <w:pStyle w:val="Pargrafdellista"/>
        <w:numPr>
          <w:ilvl w:val="0"/>
          <w:numId w:val="3"/>
        </w:numPr>
      </w:pPr>
      <w:r w:rsidRPr="004E6171">
        <w:rPr>
          <w:b/>
          <w:bCs/>
        </w:rPr>
        <w:t xml:space="preserve">Aprovació dels </w:t>
      </w:r>
      <w:r w:rsidR="003A2ED8" w:rsidRPr="004E6171">
        <w:rPr>
          <w:b/>
          <w:bCs/>
        </w:rPr>
        <w:t>centres a avaluar externament</w:t>
      </w:r>
      <w:r w:rsidR="003A2ED8" w:rsidRPr="004E6171">
        <w:t xml:space="preserve">. Anualment el Consell de Govern d’AQU Catalunya aprova els centres que s’hauran de sotmetre a avaluació externa al llarg del curs acadèmic següent. </w:t>
      </w:r>
    </w:p>
    <w:p w14:paraId="4A6B4067" w14:textId="100788DD" w:rsidR="003A2ED8" w:rsidRPr="004E6171" w:rsidRDefault="003A2ED8" w:rsidP="00CE5DAA">
      <w:pPr>
        <w:pStyle w:val="Pargrafdellista"/>
        <w:numPr>
          <w:ilvl w:val="0"/>
          <w:numId w:val="3"/>
        </w:numPr>
      </w:pPr>
      <w:r w:rsidRPr="004E6171">
        <w:rPr>
          <w:b/>
          <w:bCs/>
        </w:rPr>
        <w:t>Presentació de la sol·licitud d’acreditació</w:t>
      </w:r>
      <w:r w:rsidRPr="004E6171">
        <w:t xml:space="preserve">. La institució ha de sol·licitar formalment l’acreditació dels seus </w:t>
      </w:r>
      <w:r w:rsidR="004A3B60" w:rsidRPr="004E6171">
        <w:t xml:space="preserve">centres </w:t>
      </w:r>
      <w:r w:rsidRPr="004E6171">
        <w:t xml:space="preserve">d’acord amb els criteris i els terminis que determina la Generalitat de Catalunya. </w:t>
      </w:r>
    </w:p>
    <w:p w14:paraId="0F92825E" w14:textId="2AE345A2" w:rsidR="003A2ED8" w:rsidRPr="004E6171" w:rsidRDefault="003A2ED8" w:rsidP="00CE5DAA">
      <w:pPr>
        <w:pStyle w:val="Pargrafdellista"/>
        <w:numPr>
          <w:ilvl w:val="0"/>
          <w:numId w:val="3"/>
        </w:numPr>
      </w:pPr>
      <w:r w:rsidRPr="004E6171">
        <w:rPr>
          <w:b/>
          <w:bCs/>
        </w:rPr>
        <w:t>Acceptació de la sol·licitud</w:t>
      </w:r>
      <w:r w:rsidRPr="004E6171">
        <w:t>. L’autoritat administrativa acceptarà la sol·licitud si compleix els requisits establerts. En cas contrari, sol·licitarà a la institució la seva esmena en un termini de deu dies hàbils. Un cop acceptada, la sol·licitud es traslladarà a AQU Catalunya, que la resoldrà en un termini màxim de 9 mesos.</w:t>
      </w:r>
    </w:p>
    <w:p w14:paraId="02A0068D" w14:textId="19493718" w:rsidR="003A2ED8" w:rsidRPr="004E6171" w:rsidRDefault="003A2ED8" w:rsidP="00CE5DAA">
      <w:pPr>
        <w:pStyle w:val="Pargrafdellista"/>
        <w:numPr>
          <w:ilvl w:val="0"/>
          <w:numId w:val="3"/>
        </w:numPr>
      </w:pPr>
      <w:r w:rsidRPr="004E6171">
        <w:rPr>
          <w:b/>
          <w:bCs/>
        </w:rPr>
        <w:t>Documentació a presentar</w:t>
      </w:r>
      <w:r w:rsidRPr="004E6171">
        <w:t xml:space="preserve">. </w:t>
      </w:r>
      <w:r w:rsidRPr="004E6171">
        <w:rPr>
          <w:b/>
          <w:bCs/>
        </w:rPr>
        <w:t>Tres mesos hàbils</w:t>
      </w:r>
      <w:r w:rsidRPr="004E6171">
        <w:t xml:space="preserve"> </w:t>
      </w:r>
      <w:r w:rsidR="00356B2B" w:rsidRPr="004E6171">
        <w:t xml:space="preserve">abans de la visita del CAE al centre </w:t>
      </w:r>
      <w:r w:rsidRPr="004E6171">
        <w:t xml:space="preserve">(caldrà descomptar-ne el mes d’agost i altres períodes festius i/o </w:t>
      </w:r>
      <w:r w:rsidR="00401A1A" w:rsidRPr="004E6171">
        <w:t>de vacances</w:t>
      </w:r>
      <w:r w:rsidRPr="004E6171">
        <w:t>), la institució haurà de lliurar la documentació següent: </w:t>
      </w:r>
    </w:p>
    <w:p w14:paraId="5027FDC1" w14:textId="52A6BEFD" w:rsidR="003A2ED8" w:rsidRPr="004E6171" w:rsidRDefault="003A2ED8" w:rsidP="00CE5DAA">
      <w:pPr>
        <w:pStyle w:val="Pargrafdellista"/>
        <w:numPr>
          <w:ilvl w:val="0"/>
          <w:numId w:val="10"/>
        </w:numPr>
      </w:pPr>
      <w:r w:rsidRPr="004E6171">
        <w:t xml:space="preserve">L’autoinforme del centre. </w:t>
      </w:r>
    </w:p>
    <w:p w14:paraId="290E7117" w14:textId="10F482F9" w:rsidR="00FA3EE9" w:rsidRPr="004E6171" w:rsidRDefault="00FA3EE9" w:rsidP="00CE5DAA">
      <w:pPr>
        <w:pStyle w:val="Pargrafdellista"/>
        <w:numPr>
          <w:ilvl w:val="0"/>
          <w:numId w:val="10"/>
        </w:numPr>
      </w:pPr>
      <w:r w:rsidRPr="004E6171">
        <w:t>Evidències</w:t>
      </w:r>
    </w:p>
    <w:p w14:paraId="63A29CA2" w14:textId="77777777" w:rsidR="003A2ED8" w:rsidRPr="004E6171" w:rsidRDefault="003A2ED8" w:rsidP="00CE5DAA">
      <w:pPr>
        <w:pStyle w:val="Pargrafdellista"/>
        <w:numPr>
          <w:ilvl w:val="0"/>
          <w:numId w:val="11"/>
        </w:numPr>
      </w:pPr>
      <w:r w:rsidRPr="004E6171">
        <w:rPr>
          <w:b/>
          <w:bCs/>
        </w:rPr>
        <w:t>Una mostra de les execucions de l’alumnat</w:t>
      </w:r>
      <w:r w:rsidRPr="004E6171">
        <w:t>. Caldrà preparar una selecció d’evidències de les proves d’avaluació de l’alumnat corresponents a treballs finals de grau (TFG) o treballs finals de màster (TFM), pràctiques externes i assignatures obligatòries seleccionades. La selecció de les proves escrites, els treballs i/o els informes s’haurà de fer de manera que hi hagi exemples de diferents qualificacions i han de correspondre al darrer curs acadèmic tancat. </w:t>
      </w:r>
    </w:p>
    <w:p w14:paraId="705FEC02" w14:textId="77777777" w:rsidR="003A2ED8" w:rsidRPr="004E6171" w:rsidRDefault="003A2ED8" w:rsidP="00CE5DAA">
      <w:pPr>
        <w:pStyle w:val="Pargrafdellista"/>
        <w:numPr>
          <w:ilvl w:val="0"/>
          <w:numId w:val="4"/>
        </w:numPr>
      </w:pPr>
      <w:r w:rsidRPr="004E6171">
        <w:rPr>
          <w:b/>
          <w:bCs/>
        </w:rPr>
        <w:t>Anàlisi de l’autoinforme i de les evidències</w:t>
      </w:r>
      <w:r w:rsidRPr="004E6171">
        <w:t xml:space="preserve">. Aquesta revisió, prevista generalment en tots els processos d’avaluació, té com a objectiu identificar les fortaleses i les àrees de millora a partir de l’aplicació dels estàndards d’aquesta guia, així com establir les qüestions que cal </w:t>
      </w:r>
      <w:r w:rsidRPr="004E6171">
        <w:t>aclarir abans de la visita i els aspectes més importants a tractar-hi. Es valorarà la qualitat i la pertinència de les evidències i de l’autoinforme presentats. En funció d’aquesta anàlisi, la presidència i la secretaria del CAE decidiran la necessitat que la institució completi o millori la informació i valorarà la conveniència de continuar amb el procés.  </w:t>
      </w:r>
    </w:p>
    <w:p w14:paraId="27872ACB" w14:textId="77777777" w:rsidR="00475FE9" w:rsidRDefault="003A2ED8" w:rsidP="00CE5DAA">
      <w:pPr>
        <w:pStyle w:val="Pargrafdellista"/>
        <w:numPr>
          <w:ilvl w:val="0"/>
          <w:numId w:val="5"/>
        </w:numPr>
      </w:pPr>
      <w:r w:rsidRPr="004E6171">
        <w:rPr>
          <w:b/>
          <w:bCs/>
        </w:rPr>
        <w:t>Visita prèvia</w:t>
      </w:r>
      <w:r w:rsidRPr="004E6171">
        <w:t xml:space="preserve">. </w:t>
      </w:r>
      <w:r w:rsidRPr="004E6171">
        <w:rPr>
          <w:b/>
          <w:bCs/>
        </w:rPr>
        <w:t xml:space="preserve">Aproximadament sis setmanes </w:t>
      </w:r>
      <w:r w:rsidRPr="004E6171">
        <w:t xml:space="preserve">després de presentada la documentació, si es considera oportú, la presidència i la secretaria del CAE podran visitar el centre amb l’objectiu de </w:t>
      </w:r>
      <w:r w:rsidRPr="004E6171">
        <w:rPr>
          <w:b/>
          <w:bCs/>
        </w:rPr>
        <w:t>resoldre els dubtes plantejats i exposar les àrees de millora</w:t>
      </w:r>
      <w:r w:rsidRPr="004E6171">
        <w:t>. També s’acordaran els grups d’interès que s’entrevistaran. El centre haurà d’estar representat per dues persones, preferentment la que ocupa el càrrec de màxima i una altra persona que hagi tingut implicació en el procés de seguiment i/o en la gestió del SGIQ. En la visita prèvia es decidirà si es pot continuar amb el procés d’avaluació externa o si, en funció de les evidències aportades, és convenient ajornar-lo. </w:t>
      </w:r>
    </w:p>
    <w:p w14:paraId="0732D726" w14:textId="44590E52" w:rsidR="003A2ED8" w:rsidRPr="004E6171" w:rsidRDefault="00672CAA" w:rsidP="00CE5DAA">
      <w:pPr>
        <w:pStyle w:val="Pargrafdellista"/>
      </w:pPr>
      <w:r w:rsidRPr="00672CAA">
        <w:t>R</w:t>
      </w:r>
      <w:r w:rsidR="003A2ED8" w:rsidRPr="004E6171">
        <w:t>esultat de la visita prèvia o, quan no se’n faci, de l’anàlisi de l’autoinforme i de les evidències, el CAE emetrà un informe preliminar amb les accions que haurà de dur a terme el centre per millorar la informació i assegurar un bon desenvolupament del procés. </w:t>
      </w:r>
    </w:p>
    <w:p w14:paraId="43254A71" w14:textId="73068C7D" w:rsidR="003A2ED8" w:rsidRPr="004E6171" w:rsidRDefault="003A2ED8" w:rsidP="00CE5DAA">
      <w:pPr>
        <w:pStyle w:val="Pargrafdellista"/>
        <w:numPr>
          <w:ilvl w:val="0"/>
          <w:numId w:val="6"/>
        </w:numPr>
      </w:pPr>
      <w:r w:rsidRPr="004E6171">
        <w:rPr>
          <w:b/>
          <w:bCs/>
        </w:rPr>
        <w:t>Avaluació</w:t>
      </w:r>
      <w:r w:rsidRPr="004E6171">
        <w:t>. L’avaluació implica l’anàlisi de tota la documentació presentada.</w:t>
      </w:r>
      <w:r w:rsidR="00940FDD" w:rsidRPr="004E6171">
        <w:t xml:space="preserve"> </w:t>
      </w:r>
      <w:r w:rsidRPr="004E6171">
        <w:t xml:space="preserve">Les persones que integren el CAE faran servir les rúbriques, exemplificades adequadament. </w:t>
      </w:r>
    </w:p>
    <w:p w14:paraId="08A5AFC4" w14:textId="77777777" w:rsidR="003A2ED8" w:rsidRPr="004E6171" w:rsidRDefault="003A2ED8" w:rsidP="00CE5DAA">
      <w:pPr>
        <w:pStyle w:val="Pargrafdellista"/>
        <w:numPr>
          <w:ilvl w:val="0"/>
          <w:numId w:val="6"/>
        </w:numPr>
      </w:pPr>
      <w:r w:rsidRPr="004E6171">
        <w:rPr>
          <w:b/>
          <w:bCs/>
        </w:rPr>
        <w:t>Organització de la visita</w:t>
      </w:r>
      <w:r w:rsidRPr="004E6171">
        <w:t>. Com a conseqüència de la visita prèvia, el centre organitzarà l’agenda de la visita, en què estaran delimitades les diferents audiències acordades prèviament amb el CAE (professorat, estudiants i titulats/des, PAS, ocupadors/res, coordinadors/res de titulació, equip directiu, equip d’assegurament de la qualitat, etc.) i la visita a les instal·lacions. També s’haurà de preveure l’espai necessari per al treball del CAE. </w:t>
      </w:r>
    </w:p>
    <w:p w14:paraId="2BD818ED" w14:textId="262E37D7" w:rsidR="00205FB7" w:rsidRPr="004E6171" w:rsidRDefault="003A2ED8" w:rsidP="00CE5DAA">
      <w:pPr>
        <w:pStyle w:val="Pargrafdellista"/>
        <w:numPr>
          <w:ilvl w:val="0"/>
          <w:numId w:val="6"/>
        </w:numPr>
      </w:pPr>
      <w:r w:rsidRPr="004E6171">
        <w:rPr>
          <w:b/>
          <w:bCs/>
        </w:rPr>
        <w:lastRenderedPageBreak/>
        <w:t>Desenvolupament de la visita</w:t>
      </w:r>
      <w:r w:rsidRPr="004E6171">
        <w:t xml:space="preserve">. L’objectiu principal és conèixer </w:t>
      </w:r>
      <w:r w:rsidRPr="004E6171">
        <w:rPr>
          <w:i/>
          <w:iCs/>
        </w:rPr>
        <w:t>in situ</w:t>
      </w:r>
      <w:r w:rsidRPr="004E6171">
        <w:t xml:space="preserve"> el desenvolupament de </w:t>
      </w:r>
      <w:r w:rsidR="007D1D10" w:rsidRPr="004E6171">
        <w:t xml:space="preserve">de l’oferta formativa del centre i de l’eficàcia de les polítiques d’assegurament de la qualitat i els seus processos associats (SGIQ). </w:t>
      </w:r>
      <w:r w:rsidRPr="004E6171">
        <w:t>Es contrastaran o es validaran les evidències aportades, es detectaran controvèrsies o desacords i s’obtindran, si escau, noves evidències per valorar aspectes no considerats a la documentació aportada. El temps de visita dependrà de</w:t>
      </w:r>
      <w:r w:rsidR="007D1D10" w:rsidRPr="004E6171">
        <w:t xml:space="preserve"> cada centre. </w:t>
      </w:r>
    </w:p>
    <w:p w14:paraId="04C4C172" w14:textId="77777777" w:rsidR="00475FE9" w:rsidRDefault="003A2ED8" w:rsidP="00CE5DAA">
      <w:pPr>
        <w:pStyle w:val="Pargrafdellista"/>
        <w:numPr>
          <w:ilvl w:val="0"/>
          <w:numId w:val="6"/>
        </w:numPr>
      </w:pPr>
      <w:r w:rsidRPr="00475FE9">
        <w:rPr>
          <w:b/>
          <w:bCs/>
        </w:rPr>
        <w:t>Informes previs d’avaluació externa i d’acreditació</w:t>
      </w:r>
      <w:r w:rsidRPr="004E6171">
        <w:t xml:space="preserve">. En un termini </w:t>
      </w:r>
      <w:r w:rsidRPr="00475FE9">
        <w:rPr>
          <w:b/>
          <w:bCs/>
        </w:rPr>
        <w:t>d’entre quatre i</w:t>
      </w:r>
      <w:r w:rsidRPr="004E6171">
        <w:t xml:space="preserve"> </w:t>
      </w:r>
      <w:r w:rsidRPr="00475FE9">
        <w:rPr>
          <w:b/>
          <w:bCs/>
        </w:rPr>
        <w:t>sis setmanes</w:t>
      </w:r>
      <w:r w:rsidRPr="004E6171">
        <w:t xml:space="preserve"> després de la visita, el CAE remetrà a la CEA corresponent la proposta d’informe d’avaluació externa (IAE) perquè aquesta la prengui en consideració i prepari </w:t>
      </w:r>
      <w:r w:rsidR="00D97ACB" w:rsidRPr="004E6171">
        <w:t>l’informe</w:t>
      </w:r>
      <w:r w:rsidRPr="004E6171">
        <w:t xml:space="preserve"> d’acreditació</w:t>
      </w:r>
      <w:r w:rsidR="006F5924" w:rsidRPr="004E6171">
        <w:t xml:space="preserve"> institucional</w:t>
      </w:r>
      <w:r w:rsidRPr="004E6171">
        <w:t xml:space="preserve"> (IA</w:t>
      </w:r>
      <w:r w:rsidR="006F5924" w:rsidRPr="004E6171">
        <w:t>I</w:t>
      </w:r>
      <w:r w:rsidRPr="004E6171">
        <w:t>) de</w:t>
      </w:r>
      <w:r w:rsidR="00C23334" w:rsidRPr="004E6171">
        <w:t>l centre</w:t>
      </w:r>
      <w:r w:rsidRPr="004E6171">
        <w:t xml:space="preserve">. Es preveu que la institució pugui rebre aquests informes en un termini aproximat de </w:t>
      </w:r>
      <w:r w:rsidRPr="00475FE9">
        <w:rPr>
          <w:b/>
          <w:bCs/>
        </w:rPr>
        <w:t>vuit setmanes</w:t>
      </w:r>
      <w:r w:rsidRPr="004E6171">
        <w:t>. </w:t>
      </w:r>
      <w:r w:rsidR="00672CAA">
        <w:t xml:space="preserve"> </w:t>
      </w:r>
    </w:p>
    <w:p w14:paraId="67E1BC63" w14:textId="63F9E4A0" w:rsidR="00672CAA" w:rsidRDefault="003A2ED8" w:rsidP="00CE5DAA">
      <w:pPr>
        <w:pStyle w:val="Pargrafdellista"/>
      </w:pPr>
      <w:r w:rsidRPr="004E6171">
        <w:t>En la redacció de l’IAE s’utilitzaran les rúbriques exemplificades. En aquest informe es faran paleses les bones pràctiques i els aspectes a millorar obligatòriament.  </w:t>
      </w:r>
      <w:r w:rsidR="00672CAA">
        <w:t xml:space="preserve"> </w:t>
      </w:r>
    </w:p>
    <w:p w14:paraId="75299700" w14:textId="0DD2B7CC" w:rsidR="003A2ED8" w:rsidRPr="004E6171" w:rsidRDefault="003A2ED8" w:rsidP="00CE5DAA">
      <w:r w:rsidRPr="004E6171">
        <w:t>Les CEA elaboraran l’informe d’acreditació corresponent un cop rebuda la proposta d’IAE i havent considerat la documentació descrita anteriorment. Aquest informe s’emetrà en termes de favorable o desfavorable, amb indicació dels aspectes que necessàriament s’hauran de corregir per obtenir un informe positiu. </w:t>
      </w:r>
    </w:p>
    <w:p w14:paraId="5792C28D" w14:textId="761F87CB" w:rsidR="003A2ED8" w:rsidRPr="004E6171" w:rsidRDefault="003A2ED8" w:rsidP="00CE5DAA">
      <w:pPr>
        <w:pStyle w:val="Pargrafdellista"/>
        <w:numPr>
          <w:ilvl w:val="0"/>
          <w:numId w:val="7"/>
        </w:numPr>
      </w:pPr>
      <w:r w:rsidRPr="004E6171">
        <w:rPr>
          <w:b/>
          <w:bCs/>
        </w:rPr>
        <w:t xml:space="preserve">Emissió dels informes previs i al·legacions. </w:t>
      </w:r>
      <w:r w:rsidRPr="004E6171">
        <w:t>AQU Catalunya emetrà conjuntament els IAE i IA</w:t>
      </w:r>
      <w:r w:rsidR="006F5924" w:rsidRPr="004E6171">
        <w:t>I</w:t>
      </w:r>
      <w:r w:rsidRPr="004E6171">
        <w:t xml:space="preserve">. En un termini aproximat de </w:t>
      </w:r>
      <w:r w:rsidRPr="004E6171">
        <w:rPr>
          <w:b/>
          <w:bCs/>
        </w:rPr>
        <w:t>vint dies</w:t>
      </w:r>
      <w:r w:rsidRPr="004E6171">
        <w:t>, la institució podrà presentar les al·legacions que consideri oportunes als informes previs perquè el CAE i la CEA les prenguin en consideració. Les al·legacions hauran d’incloure obligatòriament el nou pla de millora del centre, tot incorporant-hi les accions pertinents que es considerin oportunes i que puguin donar resposta a les febleses detectades pel CAE i la CEA. </w:t>
      </w:r>
    </w:p>
    <w:p w14:paraId="42E6908B" w14:textId="77777777" w:rsidR="00475FE9" w:rsidRDefault="003A2ED8" w:rsidP="00CE5DAA">
      <w:pPr>
        <w:pStyle w:val="Pargrafdellista"/>
        <w:numPr>
          <w:ilvl w:val="0"/>
          <w:numId w:val="6"/>
        </w:numPr>
      </w:pPr>
      <w:r w:rsidRPr="00672CAA">
        <w:rPr>
          <w:b/>
          <w:bCs/>
        </w:rPr>
        <w:t>Informes definitius</w:t>
      </w:r>
      <w:r w:rsidRPr="004E6171">
        <w:t xml:space="preserve">. En un termini aproximat de </w:t>
      </w:r>
      <w:r w:rsidRPr="00672CAA">
        <w:rPr>
          <w:b/>
          <w:bCs/>
        </w:rPr>
        <w:t>vint dies</w:t>
      </w:r>
      <w:r w:rsidRPr="004E6171">
        <w:t>, el CAE, un cop rebudes i estudiades les al·legacions, elaborarà la proposta final d’IAE, que remetrà a la CEA corresponent perquè juntament amb les al·legacions rebudes elabori els I</w:t>
      </w:r>
      <w:r w:rsidR="004F30C7" w:rsidRPr="004E6171">
        <w:t>AI</w:t>
      </w:r>
      <w:r w:rsidRPr="004E6171">
        <w:t xml:space="preserve"> definitius. AQU Catalunya emetrà conjuntament els IAE i I</w:t>
      </w:r>
      <w:r w:rsidR="004F30C7" w:rsidRPr="004E6171">
        <w:t>AI</w:t>
      </w:r>
      <w:r w:rsidRPr="004E6171">
        <w:t>. </w:t>
      </w:r>
      <w:r w:rsidR="00672CAA">
        <w:t xml:space="preserve"> </w:t>
      </w:r>
    </w:p>
    <w:p w14:paraId="06AF0999" w14:textId="77777777" w:rsidR="00475FE9" w:rsidRDefault="003A2ED8" w:rsidP="00CE5DAA">
      <w:pPr>
        <w:pStyle w:val="Pargrafdellista"/>
      </w:pPr>
      <w:r w:rsidRPr="004E6171">
        <w:t xml:space="preserve">Si l’informe d’acreditació indica que és necessària la implantació de millores, s’acordarà amb el centre i amb l’equip responsable de la titulació el termini per dur a terme aquesta implantació, que </w:t>
      </w:r>
      <w:r w:rsidRPr="00475FE9">
        <w:rPr>
          <w:b/>
          <w:bCs/>
        </w:rPr>
        <w:t>en cap cas no podrà superar els dos anys</w:t>
      </w:r>
      <w:r w:rsidRPr="004E6171">
        <w:t>. Una vegada finalitzat el termini, el centre presentarà, juntament amb l’informe de seguiment, les evidències que justifiquen la posada en marxa de les mesures necessàries. </w:t>
      </w:r>
    </w:p>
    <w:p w14:paraId="17CF0829" w14:textId="27ABD8F5" w:rsidR="003A2ED8" w:rsidRPr="004E6171" w:rsidRDefault="003A2ED8" w:rsidP="00CE5DAA">
      <w:pPr>
        <w:pStyle w:val="Pargrafdellista"/>
      </w:pPr>
      <w:r w:rsidRPr="004E6171">
        <w:t>L’emissió de l’</w:t>
      </w:r>
      <w:r w:rsidRPr="00475FE9">
        <w:rPr>
          <w:b/>
          <w:bCs/>
        </w:rPr>
        <w:t>I</w:t>
      </w:r>
      <w:r w:rsidR="004F30C7" w:rsidRPr="00475FE9">
        <w:rPr>
          <w:b/>
          <w:bCs/>
        </w:rPr>
        <w:t>AI</w:t>
      </w:r>
      <w:r w:rsidRPr="004E6171">
        <w:t xml:space="preserve"> es farà en un termini màxim de </w:t>
      </w:r>
      <w:r w:rsidRPr="00475FE9">
        <w:rPr>
          <w:b/>
          <w:bCs/>
        </w:rPr>
        <w:t>nou mesos comptadors des de la data de sol·licitud de l’acreditació</w:t>
      </w:r>
      <w:r w:rsidRPr="004E6171">
        <w:t xml:space="preserve">. En cas contrari, s’entendrà que el </w:t>
      </w:r>
      <w:r w:rsidR="004F30C7" w:rsidRPr="004E6171">
        <w:t xml:space="preserve">centre </w:t>
      </w:r>
      <w:r w:rsidRPr="004E6171">
        <w:t>està acreditat</w:t>
      </w:r>
      <w:r w:rsidR="004F30C7" w:rsidRPr="004E6171">
        <w:t xml:space="preserve"> institucionalment</w:t>
      </w:r>
      <w:r w:rsidRPr="004E6171">
        <w:t>. </w:t>
      </w:r>
    </w:p>
    <w:p w14:paraId="7C78C6AA" w14:textId="3B718FBA" w:rsidR="003A2ED8" w:rsidRPr="004E6171" w:rsidRDefault="003A2ED8" w:rsidP="00CE5DAA">
      <w:pPr>
        <w:pStyle w:val="Pargrafdellista"/>
        <w:numPr>
          <w:ilvl w:val="0"/>
          <w:numId w:val="8"/>
        </w:numPr>
      </w:pPr>
      <w:r w:rsidRPr="004E6171">
        <w:rPr>
          <w:b/>
          <w:bCs/>
        </w:rPr>
        <w:t>Comunicació de l’acreditació</w:t>
      </w:r>
      <w:r w:rsidRPr="004E6171">
        <w:t xml:space="preserve">. AQU Catalunya comunicarà el resultat de l’acreditació a la Generalitat de Catalunya, al Ministeri competent en matèria d’universitats i al Consell d’Universitats, i també es comunicarà la valoració qualitativa de l’acreditació. El procés de recursos al resultat de l’acreditació i a la valoració qualitativa de l’acreditació s’exposa a l’apartat </w:t>
      </w:r>
      <w:r w:rsidR="00764DD0" w:rsidRPr="004E6171">
        <w:t>7</w:t>
      </w:r>
      <w:r w:rsidRPr="004E6171">
        <w:t>. </w:t>
      </w:r>
    </w:p>
    <w:p w14:paraId="406A5A53" w14:textId="18EFF55B" w:rsidR="003A2ED8" w:rsidRPr="004E6171" w:rsidRDefault="003A2ED8" w:rsidP="00CE5DAA">
      <w:pPr>
        <w:pStyle w:val="Pargrafdellista"/>
        <w:numPr>
          <w:ilvl w:val="0"/>
          <w:numId w:val="9"/>
        </w:numPr>
      </w:pPr>
      <w:r w:rsidRPr="004E6171">
        <w:rPr>
          <w:b/>
          <w:bCs/>
        </w:rPr>
        <w:t>Registre</w:t>
      </w:r>
      <w:r w:rsidRPr="004E6171">
        <w:t>. Un cop dictada la resolució definitiva, el M</w:t>
      </w:r>
      <w:r w:rsidR="004F30C7" w:rsidRPr="004E6171">
        <w:t>inisteri</w:t>
      </w:r>
      <w:r w:rsidRPr="004E6171">
        <w:t xml:space="preserve"> la comunicarà al Registre d’Universitats, Centres i Títols (RUCT). En cas de ser favorable, procedirà a la inscripció de la corresponent renovació de l’acreditació</w:t>
      </w:r>
      <w:r w:rsidR="004F30C7" w:rsidRPr="004E6171">
        <w:t xml:space="preserve"> institucional del centre i dels títols que imparteix</w:t>
      </w:r>
      <w:r w:rsidRPr="004E6171">
        <w:t xml:space="preserve">. </w:t>
      </w:r>
      <w:r w:rsidR="004F30C7" w:rsidRPr="004E6171">
        <w:t xml:space="preserve">En el cas que el Consell d'Universitats dicti una resolució desfavorable, la universitat ha de sol·licitar la renovació de l'acreditació a tots els </w:t>
      </w:r>
      <w:proofErr w:type="spellStart"/>
      <w:r w:rsidR="004F30C7" w:rsidRPr="004E6171">
        <w:t>els</w:t>
      </w:r>
      <w:proofErr w:type="spellEnd"/>
      <w:r w:rsidR="004F30C7" w:rsidRPr="004E6171">
        <w:t xml:space="preserve"> títols oficials del centre d'acord a l'article 27 bis de el Reial Decret 1393/2007, de 29 d'octubre, en un termini no superior a un any des de la data de la resolució</w:t>
      </w:r>
      <w:r w:rsidRPr="004E6171">
        <w:t> </w:t>
      </w:r>
    </w:p>
    <w:p w14:paraId="1185CBBD" w14:textId="630194C7" w:rsidR="00205FB7" w:rsidRPr="004E6171" w:rsidRDefault="00205FB7" w:rsidP="00CE5DAA">
      <w:pPr>
        <w:pStyle w:val="Ttol1"/>
      </w:pPr>
      <w:bookmarkStart w:id="10" w:name="_Toc37195027"/>
      <w:r w:rsidRPr="004E6171">
        <w:lastRenderedPageBreak/>
        <w:t>P</w:t>
      </w:r>
      <w:r w:rsidR="00D6657B">
        <w:t>rocés de Recurs</w:t>
      </w:r>
      <w:bookmarkEnd w:id="10"/>
    </w:p>
    <w:p w14:paraId="38BC705C" w14:textId="3E7D05D7" w:rsidR="00205FB7" w:rsidRPr="004E6171" w:rsidRDefault="00205FB7" w:rsidP="00CE5DAA">
      <w:r w:rsidRPr="004E6171">
        <w:t>El resultat de l’acreditació per part d’AQU Catalunya es comunica al Ministeri i al Consell d’Universitats. Un cop emès l’acord d’acreditació o no-acreditació per part del Consell d’Universitats, la universitat pot</w:t>
      </w:r>
      <w:r w:rsidR="00CA16D8" w:rsidRPr="004E6171">
        <w:t xml:space="preserve"> </w:t>
      </w:r>
      <w:r w:rsidRPr="004E6171">
        <w:t>interposar recurs d’alçada a aquest òrgan en el termini màxim d’un mes des de l’endemà de la seva notificació. </w:t>
      </w:r>
    </w:p>
    <w:p w14:paraId="302F40D4" w14:textId="77777777" w:rsidR="00205FB7" w:rsidRPr="004E6171" w:rsidRDefault="00205FB7" w:rsidP="00CE5DAA">
      <w:r w:rsidRPr="004E6171">
        <w:t>D’altra banda, pel que fa a l’acord de la valoració qualitativa de l’acreditació, que inclou els resultats «acreditat amb condicions», «acreditat» i «acreditat en progrés vers l’excel·lència», la universitat pot interposar recurs d’alçada davant de la Comissió d’Apel·lacions en el termini d’un mes des de l’endemà de la seva notificació. </w:t>
      </w:r>
    </w:p>
    <w:p w14:paraId="1B5F8F69" w14:textId="50393F98" w:rsidR="008F53D9" w:rsidRPr="004E6171" w:rsidRDefault="008904DF" w:rsidP="00CE5DAA">
      <w:pPr>
        <w:pStyle w:val="Ttol1"/>
      </w:pPr>
      <w:bookmarkStart w:id="11" w:name="_Toc37195028"/>
      <w:r w:rsidRPr="004E6171">
        <w:t>Criteris per a l’acreditació</w:t>
      </w:r>
      <w:bookmarkEnd w:id="11"/>
      <w:r w:rsidR="008F53D9" w:rsidRPr="004E6171">
        <w:t xml:space="preserve"> </w:t>
      </w:r>
    </w:p>
    <w:p w14:paraId="010D69DF" w14:textId="01AEAB38" w:rsidR="008904DF" w:rsidRPr="004E6171" w:rsidRDefault="008904DF" w:rsidP="00CE5DAA">
      <w:r w:rsidRPr="004E6171">
        <w:t xml:space="preserve">El resultat de l’acreditació s’expressarà en termes de </w:t>
      </w:r>
      <w:r w:rsidRPr="004E6171">
        <w:rPr>
          <w:b/>
          <w:bCs/>
        </w:rPr>
        <w:t>favorable o desfavorable</w:t>
      </w:r>
      <w:r w:rsidRPr="004E6171">
        <w:t xml:space="preserve">, estructurats en </w:t>
      </w:r>
      <w:r w:rsidR="000A538C" w:rsidRPr="004E6171">
        <w:t>tres</w:t>
      </w:r>
      <w:r w:rsidRPr="004E6171">
        <w:t xml:space="preserve"> nivells: </w:t>
      </w:r>
    </w:p>
    <w:p w14:paraId="5596C61B" w14:textId="0F7D311F" w:rsidR="005F3A25" w:rsidRPr="004E6171" w:rsidRDefault="005F3A25" w:rsidP="00CE5DAA">
      <w:pPr>
        <w:pStyle w:val="Pargrafdellista"/>
        <w:numPr>
          <w:ilvl w:val="0"/>
          <w:numId w:val="12"/>
        </w:numPr>
      </w:pPr>
      <w:r w:rsidRPr="004E6171">
        <w:rPr>
          <w:b/>
          <w:bCs/>
        </w:rPr>
        <w:t>Acreditat</w:t>
      </w:r>
      <w:r w:rsidRPr="004E6171">
        <w:t>. S’assoleixen tots els estàndards d’acreditació. </w:t>
      </w:r>
    </w:p>
    <w:p w14:paraId="6C1DEE2A" w14:textId="77777777" w:rsidR="00054366" w:rsidRDefault="005F3A25" w:rsidP="00CE5DAA">
      <w:pPr>
        <w:pStyle w:val="Pargrafdellista"/>
        <w:numPr>
          <w:ilvl w:val="0"/>
          <w:numId w:val="13"/>
        </w:numPr>
      </w:pPr>
      <w:r w:rsidRPr="004E6171">
        <w:rPr>
          <w:b/>
        </w:rPr>
        <w:t xml:space="preserve">Acreditat amb condicions. </w:t>
      </w:r>
      <w:r w:rsidRPr="004E6171">
        <w:t>No s’assoleix la totalitat dels estàndards d’acreditació. Es detecten problemes que es poden solucionar en un període de temps raonable</w:t>
      </w:r>
      <w:r w:rsidR="008904DF" w:rsidRPr="004E6171">
        <w:t>.  </w:t>
      </w:r>
    </w:p>
    <w:p w14:paraId="045A7C30" w14:textId="1568AF68" w:rsidR="008904DF" w:rsidRPr="004E6171" w:rsidRDefault="008904DF" w:rsidP="00CE5DAA">
      <w:pPr>
        <w:pStyle w:val="Pargrafdellista"/>
        <w:numPr>
          <w:ilvl w:val="0"/>
          <w:numId w:val="13"/>
        </w:numPr>
      </w:pPr>
      <w:r w:rsidRPr="00054366">
        <w:rPr>
          <w:b/>
          <w:bCs/>
        </w:rPr>
        <w:t>No acreditat</w:t>
      </w:r>
      <w:r w:rsidRPr="004E6171">
        <w:t>. No s’assoleix la majoria de criteris d’acreditació o els més significatius. </w:t>
      </w:r>
    </w:p>
    <w:p w14:paraId="1C1B95DB" w14:textId="6EED2171" w:rsidR="00C52E57" w:rsidRPr="004E6171" w:rsidRDefault="00C52E57" w:rsidP="00CE5DAA">
      <w:pPr>
        <w:pStyle w:val="Ttol1"/>
      </w:pPr>
      <w:bookmarkStart w:id="12" w:name="_Toc37195029"/>
      <w:r w:rsidRPr="004E6171">
        <w:t>Acreditació de títols</w:t>
      </w:r>
      <w:bookmarkEnd w:id="12"/>
    </w:p>
    <w:p w14:paraId="7D0563E4" w14:textId="20719B1D" w:rsidR="00C52E57" w:rsidRPr="004E6171" w:rsidRDefault="00C52E57" w:rsidP="00CE5DAA">
      <w:r w:rsidRPr="004E6171">
        <w:t xml:space="preserve">En determinats casos, </w:t>
      </w:r>
      <w:r w:rsidR="0051410F" w:rsidRPr="004E6171">
        <w:t xml:space="preserve">durant </w:t>
      </w:r>
      <w:r w:rsidR="00BD46C6" w:rsidRPr="004E6171">
        <w:t xml:space="preserve">la visita o aprofitant els resultats </w:t>
      </w:r>
      <w:r w:rsidR="00167067" w:rsidRPr="004E6171">
        <w:t xml:space="preserve">d’aquesta les comissions d’acreditació podrien emetre </w:t>
      </w:r>
      <w:r w:rsidR="00D75FF8" w:rsidRPr="004E6171">
        <w:t xml:space="preserve">informes d’acreditació per a algunes de les titulacions del centre o per a </w:t>
      </w:r>
      <w:r w:rsidR="00D75FF8" w:rsidRPr="004E6171">
        <w:t>aspectes concrets d’aquestes titulacions</w:t>
      </w:r>
      <w:r w:rsidR="00A14D1A" w:rsidRPr="004E6171">
        <w:t xml:space="preserve">, com ara, segells </w:t>
      </w:r>
      <w:r w:rsidR="0095177C" w:rsidRPr="004E6171">
        <w:t xml:space="preserve">o distincions. </w:t>
      </w:r>
    </w:p>
    <w:p w14:paraId="1797BA47" w14:textId="77777777" w:rsidR="00AB6C36" w:rsidRPr="004E6171" w:rsidRDefault="00AB6C36" w:rsidP="00CE5DAA"/>
    <w:p w14:paraId="32D1F9C1" w14:textId="77777777" w:rsidR="00AB6C36" w:rsidRPr="004E6171" w:rsidRDefault="00AB6C36" w:rsidP="00CE5DAA"/>
    <w:p w14:paraId="3C673149" w14:textId="77777777" w:rsidR="00AB6C36" w:rsidRPr="004E6171" w:rsidRDefault="00AB6C36" w:rsidP="00CE5DAA"/>
    <w:p w14:paraId="27F89E8F" w14:textId="77777777" w:rsidR="00AB6C36" w:rsidRPr="004E6171" w:rsidRDefault="00AB6C36" w:rsidP="00CE5DAA"/>
    <w:p w14:paraId="07E79836" w14:textId="77777777" w:rsidR="00AB6C36" w:rsidRPr="004E6171" w:rsidRDefault="00AB6C36" w:rsidP="00CE5DAA"/>
    <w:p w14:paraId="5AC7154D" w14:textId="77777777" w:rsidR="00AB6C36" w:rsidRPr="004E6171" w:rsidRDefault="00AB6C36" w:rsidP="00CE5DAA"/>
    <w:p w14:paraId="5D55EF02" w14:textId="77777777" w:rsidR="00CA16D8" w:rsidRPr="004E6171" w:rsidRDefault="00CA16D8" w:rsidP="00CE5DAA"/>
    <w:p w14:paraId="44BF11C4" w14:textId="77777777" w:rsidR="00CA16D8" w:rsidRPr="004E6171" w:rsidRDefault="00CA16D8" w:rsidP="00CE5DAA"/>
    <w:p w14:paraId="06372157" w14:textId="77777777" w:rsidR="00CA16D8" w:rsidRPr="004E6171" w:rsidRDefault="00CA16D8" w:rsidP="00CE5DAA"/>
    <w:p w14:paraId="0C06C6E6" w14:textId="77777777" w:rsidR="00CA16D8" w:rsidRPr="004E6171" w:rsidRDefault="00CA16D8" w:rsidP="00CE5DAA"/>
    <w:p w14:paraId="7B09132F" w14:textId="77777777" w:rsidR="00CA16D8" w:rsidRPr="004E6171" w:rsidRDefault="00CA16D8" w:rsidP="00CE5DAA"/>
    <w:p w14:paraId="2631E3AB" w14:textId="77777777" w:rsidR="00CA16D8" w:rsidRPr="004E6171" w:rsidRDefault="00CA16D8" w:rsidP="00CE5DAA"/>
    <w:p w14:paraId="62F7D8AE" w14:textId="77777777" w:rsidR="00CA16D8" w:rsidRPr="004E6171" w:rsidRDefault="00CA16D8" w:rsidP="00CE5DAA"/>
    <w:p w14:paraId="594088F0" w14:textId="77777777" w:rsidR="00CA16D8" w:rsidRPr="004E6171" w:rsidRDefault="00CA16D8" w:rsidP="00CE5DAA"/>
    <w:p w14:paraId="1BD25773" w14:textId="77777777" w:rsidR="00CA16D8" w:rsidRPr="004E6171" w:rsidRDefault="00CA16D8" w:rsidP="00CE5DAA"/>
    <w:p w14:paraId="6F719EB5" w14:textId="77777777" w:rsidR="00CA16D8" w:rsidRPr="004E6171" w:rsidRDefault="00CA16D8" w:rsidP="00CE5DAA"/>
    <w:p w14:paraId="74E26DFA" w14:textId="77777777" w:rsidR="00CA16D8" w:rsidRPr="004E6171" w:rsidRDefault="00CA16D8" w:rsidP="00CE5DAA"/>
    <w:p w14:paraId="2DA20323" w14:textId="77777777" w:rsidR="00CA16D8" w:rsidRPr="004E6171" w:rsidRDefault="00CA16D8" w:rsidP="00CE5DAA"/>
    <w:p w14:paraId="3B5F1E2C" w14:textId="77777777" w:rsidR="00CA16D8" w:rsidRPr="004E6171" w:rsidRDefault="00CA16D8" w:rsidP="00CE5DAA"/>
    <w:p w14:paraId="4B154A43" w14:textId="77777777" w:rsidR="00CA16D8" w:rsidRPr="004E6171" w:rsidRDefault="00CA16D8" w:rsidP="00CE5DAA"/>
    <w:p w14:paraId="0ACEC2BC" w14:textId="77777777" w:rsidR="00CA16D8" w:rsidRPr="004E6171" w:rsidRDefault="00CA16D8" w:rsidP="00CE5DAA"/>
    <w:p w14:paraId="39116A55" w14:textId="77777777" w:rsidR="00CA16D8" w:rsidRPr="004E6171" w:rsidRDefault="00CA16D8" w:rsidP="00CE5DAA"/>
    <w:p w14:paraId="6C291605" w14:textId="77777777" w:rsidR="00CA16D8" w:rsidRPr="004E6171" w:rsidRDefault="00CA16D8" w:rsidP="00CE5DAA"/>
    <w:p w14:paraId="7F3EA12B" w14:textId="77777777" w:rsidR="00CA16D8" w:rsidRPr="004E6171" w:rsidRDefault="00CA16D8" w:rsidP="00CE5DAA"/>
    <w:p w14:paraId="20B9E96E" w14:textId="77777777" w:rsidR="00CA16D8" w:rsidRPr="004E6171" w:rsidRDefault="00CA16D8" w:rsidP="00CE5DAA"/>
    <w:p w14:paraId="173CEFB7" w14:textId="77777777" w:rsidR="00CA16D8" w:rsidRPr="004E6171" w:rsidRDefault="00CA16D8" w:rsidP="00CE5DAA"/>
    <w:p w14:paraId="32816C7E" w14:textId="2C04C885" w:rsidR="000915D2" w:rsidRPr="004E6171" w:rsidRDefault="000915D2" w:rsidP="00CE5DAA">
      <w:pPr>
        <w:rPr>
          <w:kern w:val="28"/>
          <w:sz w:val="28"/>
        </w:rPr>
      </w:pPr>
      <w:r w:rsidRPr="004E6171">
        <w:br w:type="page"/>
      </w:r>
    </w:p>
    <w:p w14:paraId="4E8D5E06" w14:textId="77777777" w:rsidR="000915D2" w:rsidRPr="004E6171" w:rsidRDefault="000915D2" w:rsidP="00CE5DAA">
      <w:pPr>
        <w:pStyle w:val="Ttol"/>
        <w:sectPr w:rsidR="000915D2" w:rsidRPr="004E6171" w:rsidSect="0005107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701" w:right="680" w:bottom="1418" w:left="680" w:header="720" w:footer="720" w:gutter="567"/>
          <w:cols w:num="2" w:space="567"/>
          <w:titlePg/>
        </w:sectPr>
      </w:pPr>
    </w:p>
    <w:p w14:paraId="238186EA" w14:textId="1EF592AA" w:rsidR="0031109A" w:rsidRPr="004E6171" w:rsidRDefault="000641C4" w:rsidP="00CE5DAA">
      <w:pPr>
        <w:pStyle w:val="Ttol"/>
      </w:pPr>
      <w:bookmarkStart w:id="13" w:name="_Toc37195030"/>
      <w:r w:rsidRPr="004E6171">
        <w:lastRenderedPageBreak/>
        <w:t>Dimensió 1</w:t>
      </w:r>
      <w:r w:rsidR="007D59AA">
        <w:br/>
      </w:r>
      <w:r w:rsidR="00F5014D" w:rsidRPr="004E6171">
        <w:t>Política</w:t>
      </w:r>
      <w:r w:rsidRPr="004E6171">
        <w:t xml:space="preserve"> i estratègia</w:t>
      </w:r>
      <w:bookmarkEnd w:id="13"/>
    </w:p>
    <w:p w14:paraId="3B2193A4" w14:textId="77777777" w:rsidR="0031109A" w:rsidRPr="004E6171" w:rsidRDefault="0031109A" w:rsidP="00CE5DAA">
      <w:pPr>
        <w:pStyle w:val="Frfattare"/>
      </w:pPr>
    </w:p>
    <w:p w14:paraId="1229C77F" w14:textId="77777777" w:rsidR="0031109A" w:rsidRPr="004E6171" w:rsidRDefault="0031109A" w:rsidP="00CE5DAA">
      <w:pPr>
        <w:pStyle w:val="Textindependent"/>
      </w:pPr>
    </w:p>
    <w:p w14:paraId="67D704E3" w14:textId="77777777" w:rsidR="0031109A" w:rsidRPr="004E6171" w:rsidRDefault="0031109A" w:rsidP="00CE5DAA">
      <w:pPr>
        <w:pStyle w:val="Ttol"/>
        <w:sectPr w:rsidR="0031109A" w:rsidRPr="004E6171" w:rsidSect="00051078">
          <w:headerReference w:type="first" r:id="rId39"/>
          <w:footerReference w:type="first" r:id="rId40"/>
          <w:type w:val="continuous"/>
          <w:pgSz w:w="11907" w:h="16839" w:code="9"/>
          <w:pgMar w:top="1701" w:right="680" w:bottom="1418" w:left="680" w:header="720" w:footer="720" w:gutter="567"/>
          <w:cols w:space="567"/>
          <w:titlePg/>
        </w:sectPr>
      </w:pPr>
    </w:p>
    <w:p w14:paraId="3EE369AF" w14:textId="72065AF8" w:rsidR="0031109A" w:rsidRDefault="00012373" w:rsidP="00CE5DAA">
      <w:pPr>
        <w:pStyle w:val="Abstract"/>
      </w:pPr>
      <w:r w:rsidRPr="002B28C6">
        <w:t>La institució té una política i una estratègia de garantia de qualitat adoptades formalment</w:t>
      </w:r>
      <w:r w:rsidR="002D4A83" w:rsidRPr="002B28C6">
        <w:t>, amb la participació dels grups d’interès,</w:t>
      </w:r>
      <w:r w:rsidRPr="002B28C6">
        <w:t xml:space="preserve"> per reforçar i desenvolupar la qualitat i la rellevància dels programes </w:t>
      </w:r>
      <w:r w:rsidR="007439FD" w:rsidRPr="002B28C6">
        <w:t xml:space="preserve">formatius </w:t>
      </w:r>
      <w:r w:rsidRPr="002B28C6">
        <w:t>de manera continuada.</w:t>
      </w:r>
    </w:p>
    <w:p w14:paraId="78DCDADF" w14:textId="77777777" w:rsidR="002B28C6" w:rsidRPr="002B28C6" w:rsidRDefault="002B28C6" w:rsidP="00CE5DAA">
      <w:pPr>
        <w:pStyle w:val="Abstract"/>
      </w:pPr>
    </w:p>
    <w:p w14:paraId="752D162D" w14:textId="075D625D" w:rsidR="005562DC" w:rsidRPr="002B28C6" w:rsidRDefault="002B3257" w:rsidP="00CE5DAA">
      <w:pPr>
        <w:pStyle w:val="Abstract"/>
        <w:numPr>
          <w:ilvl w:val="0"/>
          <w:numId w:val="19"/>
        </w:numPr>
      </w:pPr>
      <w:r w:rsidRPr="002B28C6">
        <w:t>El centre té un</w:t>
      </w:r>
      <w:r w:rsidR="005F3A25" w:rsidRPr="002B28C6">
        <w:t>es polítiques</w:t>
      </w:r>
      <w:r w:rsidRPr="002B28C6">
        <w:t xml:space="preserve"> d’assegurament de la qualitat establerta que inclou</w:t>
      </w:r>
      <w:r w:rsidR="005F3A25" w:rsidRPr="002B28C6">
        <w:t>en</w:t>
      </w:r>
      <w:r w:rsidRPr="002B28C6">
        <w:t xml:space="preserve"> abast, valors i objectius a assolir</w:t>
      </w:r>
      <w:r w:rsidR="005562DC" w:rsidRPr="002B28C6">
        <w:t>.</w:t>
      </w:r>
    </w:p>
    <w:p w14:paraId="276AC90D" w14:textId="74B1B2F1" w:rsidR="005F3A25" w:rsidRPr="002B28C6" w:rsidRDefault="005F3A25" w:rsidP="00CE5DAA">
      <w:pPr>
        <w:pStyle w:val="Abstract"/>
        <w:numPr>
          <w:ilvl w:val="0"/>
          <w:numId w:val="19"/>
        </w:numPr>
      </w:pPr>
      <w:r w:rsidRPr="002B28C6">
        <w:t>Estan clarament definits els processos per la seva aprovació, revisió i millora.</w:t>
      </w:r>
    </w:p>
    <w:p w14:paraId="5DB8AA0B" w14:textId="5512E9F3" w:rsidR="005562DC" w:rsidRPr="002B28C6" w:rsidRDefault="002B3257" w:rsidP="00CE5DAA">
      <w:pPr>
        <w:pStyle w:val="Abstract"/>
        <w:numPr>
          <w:ilvl w:val="0"/>
          <w:numId w:val="19"/>
        </w:numPr>
      </w:pPr>
      <w:r w:rsidRPr="002B28C6">
        <w:t>Les persones responsables de la política i processos d’assegurament de la qualitat estan clarament identifica</w:t>
      </w:r>
      <w:r w:rsidR="007839BF" w:rsidRPr="002B28C6">
        <w:t>des</w:t>
      </w:r>
      <w:r w:rsidRPr="002B28C6">
        <w:t>, així com la cadena de presa de decisions.</w:t>
      </w:r>
    </w:p>
    <w:p w14:paraId="064254CE" w14:textId="4127881D" w:rsidR="000A4470" w:rsidRPr="002B28C6" w:rsidRDefault="000A4470" w:rsidP="00CE5DAA">
      <w:pPr>
        <w:pStyle w:val="Abstract"/>
        <w:numPr>
          <w:ilvl w:val="0"/>
          <w:numId w:val="19"/>
        </w:numPr>
      </w:pPr>
      <w:r w:rsidRPr="002B28C6">
        <w:t>Els objectius de les polítiques es despleguen en indicadors que permeten mesurar el seu grau d’assoliment.</w:t>
      </w:r>
    </w:p>
    <w:p w14:paraId="2493510B" w14:textId="0E96349B" w:rsidR="005F3A25" w:rsidRPr="002B28C6" w:rsidRDefault="005F3A25" w:rsidP="00CE5DAA">
      <w:pPr>
        <w:pStyle w:val="Abstract"/>
        <w:numPr>
          <w:ilvl w:val="0"/>
          <w:numId w:val="19"/>
        </w:numPr>
      </w:pPr>
      <w:r w:rsidRPr="002B28C6">
        <w:t>Les polítiques es comuniquen i es ret compte als grups d’interès dels seus resultats.</w:t>
      </w:r>
    </w:p>
    <w:p w14:paraId="10603ED7" w14:textId="20B091E9" w:rsidR="005562DC" w:rsidRPr="002B28C6" w:rsidRDefault="005562DC" w:rsidP="00CE5DAA">
      <w:pPr>
        <w:pStyle w:val="Abstract"/>
        <w:numPr>
          <w:ilvl w:val="0"/>
          <w:numId w:val="19"/>
        </w:numPr>
      </w:pPr>
      <w:r w:rsidRPr="002B28C6">
        <w:t>S’han identificat els riscos que implica o als quals es pot afrontar la política que es vol desenvolupar i s’han previst mesures preventives.</w:t>
      </w:r>
    </w:p>
    <w:p w14:paraId="06A8F270" w14:textId="77777777" w:rsidR="005562DC" w:rsidRPr="004E6171" w:rsidRDefault="005562DC" w:rsidP="00CE5DAA">
      <w:pPr>
        <w:pStyle w:val="Abstract"/>
      </w:pPr>
    </w:p>
    <w:p w14:paraId="5E16D000" w14:textId="77777777" w:rsidR="0031109A" w:rsidRPr="004E6171" w:rsidRDefault="0031109A" w:rsidP="00CE5DAA">
      <w:pPr>
        <w:pStyle w:val="Abstract"/>
      </w:pPr>
    </w:p>
    <w:p w14:paraId="2C368663" w14:textId="77777777" w:rsidR="0031109A" w:rsidRPr="004E6171" w:rsidRDefault="0031109A" w:rsidP="00CE5DAA">
      <w:pPr>
        <w:pStyle w:val="Peu"/>
        <w:sectPr w:rsidR="0031109A" w:rsidRPr="004E6171" w:rsidSect="00051078">
          <w:type w:val="continuous"/>
          <w:pgSz w:w="11907" w:h="16839" w:code="9"/>
          <w:pgMar w:top="1701" w:right="680" w:bottom="1418" w:left="680" w:header="720" w:footer="720" w:gutter="567"/>
          <w:cols w:space="567"/>
        </w:sectPr>
      </w:pPr>
    </w:p>
    <w:p w14:paraId="1C36AC9B" w14:textId="77777777" w:rsidR="006C69B6" w:rsidRPr="004E6171" w:rsidRDefault="006C69B6" w:rsidP="00CE5DAA">
      <w:r w:rsidRPr="004E6171">
        <w:t xml:space="preserve">Les polítiques i els processos són els pilars principals d’un sistema institucional coherent d’assegurament de la qualitat que forma un cicle de millora continuada i contribueix a la rendició de comptes de la institució. Aquesta política promou el desenvolupament d’una cultura de la qualitat en què totes les parts interessades internes es fan responsables de la qualitat i es comprometen a assegurar-la en tots els àmbits de la institució. Per facilitar-ho, aquesta política té un estatus formal i és d’accés públic </w:t>
      </w:r>
      <w:r w:rsidRPr="004E6171">
        <w:rPr>
          <w:b/>
        </w:rPr>
        <w:t>(ESG 1.1 Política d’assegurament de la qualitat)</w:t>
      </w:r>
      <w:r w:rsidRPr="004E6171">
        <w:t>.</w:t>
      </w:r>
    </w:p>
    <w:p w14:paraId="734CCC43" w14:textId="434F66F5" w:rsidR="00EA3EAC" w:rsidRPr="004E6171" w:rsidRDefault="00AD19D3" w:rsidP="00CE5DAA">
      <w:r w:rsidRPr="004E6171">
        <w:t xml:space="preserve">Les </w:t>
      </w:r>
      <w:r w:rsidR="00027C00" w:rsidRPr="004E6171">
        <w:t>u</w:t>
      </w:r>
      <w:r w:rsidRPr="004E6171">
        <w:t xml:space="preserve">niversitats defineixen les seves polítiques per a desenvolupar les seves tres missions: docència, recerca i transferència de coneixement. Aquestes polítiques es desenvolupen </w:t>
      </w:r>
      <w:r w:rsidR="00027C00" w:rsidRPr="004E6171">
        <w:t xml:space="preserve">tot </w:t>
      </w:r>
      <w:r w:rsidRPr="004E6171">
        <w:t xml:space="preserve">tenint en compte els valors </w:t>
      </w:r>
      <w:r w:rsidR="00027C00" w:rsidRPr="004E6171">
        <w:t xml:space="preserve">establerts </w:t>
      </w:r>
      <w:r w:rsidRPr="004E6171">
        <w:t>per la institució</w:t>
      </w:r>
      <w:r w:rsidR="00027C00" w:rsidRPr="004E6171">
        <w:t>.</w:t>
      </w:r>
    </w:p>
    <w:p w14:paraId="582D8CDC" w14:textId="24F62520" w:rsidR="00EB02E6" w:rsidRPr="004E6171" w:rsidRDefault="00EB02E6" w:rsidP="00CE5DAA">
      <w:r w:rsidRPr="004E6171">
        <w:t xml:space="preserve">L’objectiu de tenir operatives unes polítiques i estratègia d’assegurament de la qualitat és que les activitats relacionades amb la formació </w:t>
      </w:r>
      <w:r w:rsidR="00115927" w:rsidRPr="004E6171">
        <w:t>acadèmica són d</w:t>
      </w:r>
      <w:r w:rsidRPr="004E6171">
        <w:t xml:space="preserve">’alta qualitat, compleixen els requisits de la </w:t>
      </w:r>
      <w:r w:rsidRPr="004E6171">
        <w:t>política institucional</w:t>
      </w:r>
      <w:r w:rsidR="00115927" w:rsidRPr="004E6171">
        <w:t xml:space="preserve"> de la universitat</w:t>
      </w:r>
      <w:r w:rsidRPr="004E6171">
        <w:t>, proporcionen els resultats esperats per a</w:t>
      </w:r>
      <w:r w:rsidR="00115927" w:rsidRPr="004E6171">
        <w:t xml:space="preserve"> l’alumnat</w:t>
      </w:r>
      <w:r w:rsidRPr="004E6171">
        <w:t xml:space="preserve"> i que totes les qualificacions que s’atorguen </w:t>
      </w:r>
      <w:r w:rsidR="00115927" w:rsidRPr="004E6171">
        <w:t>es corresponen amb el seu nivell</w:t>
      </w:r>
      <w:r w:rsidRPr="004E6171">
        <w:t xml:space="preserve">. Un sistema eficaç </w:t>
      </w:r>
      <w:r w:rsidR="00115927" w:rsidRPr="004E6171">
        <w:t xml:space="preserve">de </w:t>
      </w:r>
      <w:proofErr w:type="spellStart"/>
      <w:r w:rsidR="00115927" w:rsidRPr="004E6171">
        <w:t>governança</w:t>
      </w:r>
      <w:proofErr w:type="spellEnd"/>
      <w:r w:rsidRPr="004E6171">
        <w:t xml:space="preserve"> és un component essencial de les estructures i processos generals d</w:t>
      </w:r>
      <w:r w:rsidR="00115927" w:rsidRPr="004E6171">
        <w:t xml:space="preserve">els equips de govern dels centres. </w:t>
      </w:r>
      <w:r w:rsidRPr="004E6171">
        <w:t>El sistema proporciona el marc per establir, controlar i mantenir la qualitat i la integritat de la formació d'</w:t>
      </w:r>
      <w:r w:rsidR="00115927" w:rsidRPr="004E6171">
        <w:t xml:space="preserve">educació </w:t>
      </w:r>
      <w:r w:rsidRPr="004E6171">
        <w:t xml:space="preserve"> superior, i assegura experiències</w:t>
      </w:r>
      <w:r w:rsidR="00115927" w:rsidRPr="004E6171">
        <w:t xml:space="preserve"> educatives</w:t>
      </w:r>
      <w:r w:rsidRPr="004E6171">
        <w:t xml:space="preserve"> i resultats d'aprenentatge de qualitat per als estudiants.</w:t>
      </w:r>
    </w:p>
    <w:p w14:paraId="22728E39" w14:textId="09215373" w:rsidR="00C6305F" w:rsidRPr="004E6171" w:rsidRDefault="00C6305F" w:rsidP="00CE5DAA">
      <w:pPr>
        <w:pStyle w:val="Ttol2"/>
      </w:pPr>
      <w:r w:rsidRPr="004E6171">
        <w:t>Riscos per a la qualitat</w:t>
      </w:r>
    </w:p>
    <w:p w14:paraId="5E8B0551" w14:textId="3F578FFA" w:rsidR="00471671" w:rsidRPr="004E6171" w:rsidRDefault="00547CB4" w:rsidP="00CE5DAA">
      <w:r w:rsidRPr="004E6171">
        <w:t>Per tant, l</w:t>
      </w:r>
      <w:r w:rsidR="00471671" w:rsidRPr="004E6171">
        <w:t xml:space="preserve">a falta d’unes polítiques, estratègies i objectius </w:t>
      </w:r>
      <w:r w:rsidR="00471671" w:rsidRPr="004E6171">
        <w:rPr>
          <w:b/>
        </w:rPr>
        <w:t>dificulta o impossibilita</w:t>
      </w:r>
      <w:r w:rsidR="00471671" w:rsidRPr="004E6171">
        <w:t xml:space="preserve"> que el centre garanteixi la qualitat de les seves activitats educatives i debilita el  lideratge acadèmic institucional del seu equip de govern.</w:t>
      </w:r>
    </w:p>
    <w:p w14:paraId="4AA7FC68" w14:textId="2CA91DDD" w:rsidR="000E747A" w:rsidRPr="004E6171" w:rsidRDefault="000E747A" w:rsidP="00CE5DAA">
      <w:r w:rsidRPr="004E6171">
        <w:t>Un marc de política insuficient també pot conduir a expectatives i requisits poc clars tant per al personal com per a l’alumnat</w:t>
      </w:r>
      <w:r w:rsidR="00686F21" w:rsidRPr="004E6171">
        <w:t xml:space="preserve"> que derivarien en una </w:t>
      </w:r>
      <w:r w:rsidR="00686F21" w:rsidRPr="004E6171">
        <w:lastRenderedPageBreak/>
        <w:t>baixa satisfacció, resultats acadèmics mediocres i, en definitiva, manca de prestigi i credibilitat de l’oferta acadèmica</w:t>
      </w:r>
      <w:r w:rsidRPr="004E6171">
        <w:t xml:space="preserve"> </w:t>
      </w:r>
      <w:r w:rsidR="00686F21" w:rsidRPr="004E6171">
        <w:t xml:space="preserve">i </w:t>
      </w:r>
      <w:r w:rsidRPr="004E6171">
        <w:t xml:space="preserve">de les qualificacions </w:t>
      </w:r>
      <w:r w:rsidR="00686F21" w:rsidRPr="004E6171">
        <w:t>atorgades</w:t>
      </w:r>
      <w:r w:rsidRPr="004E6171">
        <w:t>.</w:t>
      </w:r>
    </w:p>
    <w:p w14:paraId="3636BB0D" w14:textId="596E2839" w:rsidR="000A4470" w:rsidRPr="004E6171" w:rsidRDefault="000A4470" w:rsidP="00CE5DAA">
      <w:r w:rsidRPr="004E6171">
        <w:t xml:space="preserve">També podria comportar un </w:t>
      </w:r>
      <w:r w:rsidRPr="004E6171">
        <w:rPr>
          <w:b/>
        </w:rPr>
        <w:t>compliment insuficient</w:t>
      </w:r>
      <w:r w:rsidRPr="004E6171">
        <w:t xml:space="preserve"> de les obligacions legals quant al respecte de la diversitat, equitat i perspectiva de gènere.</w:t>
      </w:r>
    </w:p>
    <w:p w14:paraId="4ABE2B0C" w14:textId="088A24FC" w:rsidR="00B7680D" w:rsidRPr="004E6171" w:rsidRDefault="00B7680D" w:rsidP="00CE5DAA">
      <w:pPr>
        <w:pStyle w:val="Ttol1"/>
      </w:pPr>
      <w:bookmarkStart w:id="14" w:name="_Toc37195031"/>
      <w:r w:rsidRPr="004E6171">
        <w:t>marc de relació amb la universitat</w:t>
      </w:r>
      <w:bookmarkEnd w:id="14"/>
      <w:r w:rsidRPr="004E6171">
        <w:t xml:space="preserve"> </w:t>
      </w:r>
    </w:p>
    <w:p w14:paraId="22BAE848" w14:textId="1D953C00" w:rsidR="0024460B" w:rsidRPr="004E6171" w:rsidRDefault="0024460B" w:rsidP="00CE5DAA">
      <w:r w:rsidRPr="004E6171">
        <w:t xml:space="preserve">Les polítiques, estratègia i objectius d’assegurament de la qualitat del centre han d’estar </w:t>
      </w:r>
      <w:r w:rsidRPr="004E6171">
        <w:rPr>
          <w:b/>
        </w:rPr>
        <w:t>alineats</w:t>
      </w:r>
      <w:r w:rsidRPr="004E6171">
        <w:t xml:space="preserve"> amb els de la universitat. </w:t>
      </w:r>
    </w:p>
    <w:p w14:paraId="012B9EA6" w14:textId="15EA86BF" w:rsidR="0024460B" w:rsidRPr="004E6171" w:rsidRDefault="0024460B" w:rsidP="00CE5DAA">
      <w:r w:rsidRPr="004E6171">
        <w:t xml:space="preserve">S’han </w:t>
      </w:r>
      <w:r w:rsidRPr="004E6171">
        <w:rPr>
          <w:b/>
        </w:rPr>
        <w:t>implantat mecanismes</w:t>
      </w:r>
      <w:r w:rsidRPr="004E6171">
        <w:t xml:space="preserve"> </w:t>
      </w:r>
      <w:r w:rsidR="00E70A69" w:rsidRPr="004E6171">
        <w:t>per analitzar i revisar l’alineament amb les polítiques i objectius de la universitat</w:t>
      </w:r>
      <w:r w:rsidR="002A389B" w:rsidRPr="004E6171">
        <w:t>,</w:t>
      </w:r>
      <w:r w:rsidR="00E70A69" w:rsidRPr="004E6171">
        <w:t xml:space="preserve"> </w:t>
      </w:r>
      <w:r w:rsidR="00E70A69" w:rsidRPr="004E6171">
        <w:rPr>
          <w:b/>
        </w:rPr>
        <w:t>estan operatius i són eficaços</w:t>
      </w:r>
      <w:r w:rsidR="00E70A69" w:rsidRPr="004E6171">
        <w:t xml:space="preserve">. </w:t>
      </w:r>
    </w:p>
    <w:p w14:paraId="61400CA0" w14:textId="0F97ADA7" w:rsidR="002A389B" w:rsidRPr="004E6171" w:rsidRDefault="002573CA" w:rsidP="00CE5DAA">
      <w:r w:rsidRPr="004E6171">
        <w:t xml:space="preserve">El suport de la universitat per a l’assoliment dels objectius del centre és </w:t>
      </w:r>
      <w:r w:rsidRPr="004E6171">
        <w:rPr>
          <w:b/>
        </w:rPr>
        <w:t>p</w:t>
      </w:r>
      <w:r w:rsidR="002A389B" w:rsidRPr="004E6171">
        <w:rPr>
          <w:b/>
        </w:rPr>
        <w:t>ertin</w:t>
      </w:r>
      <w:r w:rsidRPr="004E6171">
        <w:rPr>
          <w:b/>
        </w:rPr>
        <w:t>e</w:t>
      </w:r>
      <w:r w:rsidR="002A389B" w:rsidRPr="004E6171">
        <w:rPr>
          <w:b/>
        </w:rPr>
        <w:t>n</w:t>
      </w:r>
      <w:r w:rsidRPr="004E6171">
        <w:rPr>
          <w:b/>
        </w:rPr>
        <w:t>t</w:t>
      </w:r>
      <w:r w:rsidR="002A389B" w:rsidRPr="004E6171">
        <w:rPr>
          <w:b/>
        </w:rPr>
        <w:t xml:space="preserve"> i adequa</w:t>
      </w:r>
      <w:r w:rsidRPr="004E6171">
        <w:rPr>
          <w:b/>
        </w:rPr>
        <w:t>t</w:t>
      </w:r>
      <w:r w:rsidR="002A389B" w:rsidRPr="004E6171">
        <w:t>.</w:t>
      </w:r>
    </w:p>
    <w:p w14:paraId="1F901C09" w14:textId="5660BD29" w:rsidR="002A389B" w:rsidRPr="004E6171" w:rsidRDefault="002573CA" w:rsidP="00CE5DAA">
      <w:r w:rsidRPr="004E6171">
        <w:t>A la seva vegada e</w:t>
      </w:r>
      <w:r w:rsidR="002A389B" w:rsidRPr="004E6171">
        <w:t>l centre</w:t>
      </w:r>
      <w:r w:rsidRPr="004E6171">
        <w:t xml:space="preserve"> </w:t>
      </w:r>
      <w:r w:rsidRPr="004E6171">
        <w:rPr>
          <w:b/>
        </w:rPr>
        <w:t>participa</w:t>
      </w:r>
      <w:r w:rsidR="002A389B" w:rsidRPr="004E6171">
        <w:t xml:space="preserve"> en l’establiment de les polítiques, estratègies i objectius de la universitat.</w:t>
      </w:r>
    </w:p>
    <w:p w14:paraId="46A940BC" w14:textId="0058E930" w:rsidR="00B7680D" w:rsidRPr="004E6171" w:rsidRDefault="00B7680D" w:rsidP="00CE5DAA">
      <w:pPr>
        <w:pStyle w:val="Ttol1"/>
      </w:pPr>
      <w:bookmarkStart w:id="15" w:name="_Toc37195032"/>
      <w:r w:rsidRPr="004E6171">
        <w:t>governança</w:t>
      </w:r>
      <w:bookmarkEnd w:id="15"/>
      <w:r w:rsidR="00E70A69" w:rsidRPr="004E6171">
        <w:t xml:space="preserve"> </w:t>
      </w:r>
      <w:r w:rsidRPr="004E6171">
        <w:t xml:space="preserve"> </w:t>
      </w:r>
    </w:p>
    <w:p w14:paraId="2577BA8C" w14:textId="2DA65B12" w:rsidR="002F13E3" w:rsidRPr="004E6171" w:rsidRDefault="004C37B1" w:rsidP="00CE5DAA">
      <w:r w:rsidRPr="004E6171">
        <w:t xml:space="preserve">S’han </w:t>
      </w:r>
      <w:r w:rsidRPr="004E6171">
        <w:rPr>
          <w:b/>
        </w:rPr>
        <w:t>e</w:t>
      </w:r>
      <w:r w:rsidR="002F13E3" w:rsidRPr="004E6171">
        <w:rPr>
          <w:b/>
        </w:rPr>
        <w:t>stablert</w:t>
      </w:r>
      <w:r w:rsidR="002F13E3" w:rsidRPr="004E6171">
        <w:t xml:space="preserve"> objectius </w:t>
      </w:r>
      <w:r w:rsidRPr="004E6171">
        <w:t xml:space="preserve">de funcionament del centre </w:t>
      </w:r>
      <w:r w:rsidR="002F13E3" w:rsidRPr="004E6171">
        <w:t xml:space="preserve"> </w:t>
      </w:r>
      <w:r w:rsidR="002F13E3" w:rsidRPr="004E6171">
        <w:rPr>
          <w:b/>
        </w:rPr>
        <w:t>realistes</w:t>
      </w:r>
      <w:r w:rsidR="002F13E3" w:rsidRPr="004E6171">
        <w:t xml:space="preserve">, es </w:t>
      </w:r>
      <w:r w:rsidR="002F13E3" w:rsidRPr="004E6171">
        <w:rPr>
          <w:b/>
        </w:rPr>
        <w:t>controla</w:t>
      </w:r>
      <w:r w:rsidR="002F13E3" w:rsidRPr="004E6171">
        <w:t xml:space="preserve"> </w:t>
      </w:r>
      <w:r w:rsidRPr="004E6171">
        <w:t xml:space="preserve">el seu </w:t>
      </w:r>
      <w:r w:rsidR="002F13E3" w:rsidRPr="004E6171">
        <w:t xml:space="preserve">progrés contra objectius i es </w:t>
      </w:r>
      <w:r w:rsidRPr="004E6171">
        <w:rPr>
          <w:b/>
        </w:rPr>
        <w:t>corregeixen</w:t>
      </w:r>
      <w:r w:rsidRPr="004E6171">
        <w:t xml:space="preserve"> les desviacions.</w:t>
      </w:r>
    </w:p>
    <w:p w14:paraId="15CFBEFC" w14:textId="77777777" w:rsidR="003331C0" w:rsidRPr="004E6171" w:rsidRDefault="003331C0" w:rsidP="00CE5DAA">
      <w:r w:rsidRPr="004E6171">
        <w:t xml:space="preserve">El model de </w:t>
      </w:r>
      <w:proofErr w:type="spellStart"/>
      <w:r w:rsidRPr="004E6171">
        <w:t>governança</w:t>
      </w:r>
      <w:proofErr w:type="spellEnd"/>
      <w:r w:rsidRPr="004E6171">
        <w:t xml:space="preserve"> permet al centre </w:t>
      </w:r>
      <w:r w:rsidRPr="004E6171">
        <w:rPr>
          <w:b/>
          <w:bCs/>
        </w:rPr>
        <w:t>fixar de manera autònoma</w:t>
      </w:r>
      <w:r w:rsidRPr="004E6171">
        <w:t xml:space="preserve"> objectius d’assegurament de la qualitat d’acord amb els contextos nacional i internacional.</w:t>
      </w:r>
    </w:p>
    <w:p w14:paraId="66253773" w14:textId="396E661C" w:rsidR="00B7680D" w:rsidRPr="004E6171" w:rsidRDefault="00F0453F" w:rsidP="00CE5DAA">
      <w:r w:rsidRPr="004E6171">
        <w:t xml:space="preserve">El centre té una </w:t>
      </w:r>
      <w:r w:rsidRPr="004E6171">
        <w:rPr>
          <w:b/>
          <w:bCs/>
        </w:rPr>
        <w:t>estructura per a la presa de decisions</w:t>
      </w:r>
      <w:r w:rsidRPr="004E6171">
        <w:t xml:space="preserve"> que permet la </w:t>
      </w:r>
      <w:r w:rsidRPr="004E6171">
        <w:rPr>
          <w:b/>
          <w:bCs/>
        </w:rPr>
        <w:t>participació</w:t>
      </w:r>
      <w:r w:rsidRPr="004E6171">
        <w:t xml:space="preserve"> i </w:t>
      </w:r>
      <w:r w:rsidRPr="004E6171">
        <w:rPr>
          <w:b/>
          <w:bCs/>
        </w:rPr>
        <w:t>control</w:t>
      </w:r>
      <w:r w:rsidRPr="004E6171">
        <w:t xml:space="preserve"> dels grups d’interès. </w:t>
      </w:r>
    </w:p>
    <w:p w14:paraId="4F4AA803" w14:textId="7C1892BE" w:rsidR="00474CD5" w:rsidRPr="004E6171" w:rsidRDefault="00474CD5" w:rsidP="00CE5DAA">
      <w:r w:rsidRPr="004E6171">
        <w:t xml:space="preserve">Les </w:t>
      </w:r>
      <w:r w:rsidRPr="004E6171">
        <w:rPr>
          <w:b/>
          <w:bCs/>
        </w:rPr>
        <w:t>responsabilitats</w:t>
      </w:r>
      <w:r w:rsidRPr="004E6171">
        <w:t xml:space="preserve"> estan </w:t>
      </w:r>
      <w:r w:rsidRPr="004E6171">
        <w:rPr>
          <w:b/>
          <w:bCs/>
        </w:rPr>
        <w:t>ben definides</w:t>
      </w:r>
      <w:r w:rsidRPr="004E6171">
        <w:t xml:space="preserve"> i la seva assignació és </w:t>
      </w:r>
      <w:r w:rsidRPr="004E6171">
        <w:rPr>
          <w:b/>
          <w:bCs/>
        </w:rPr>
        <w:t>adequada</w:t>
      </w:r>
      <w:r w:rsidRPr="004E6171">
        <w:t>.</w:t>
      </w:r>
    </w:p>
    <w:p w14:paraId="5B5005C7" w14:textId="619A1E2A" w:rsidR="00F0453F" w:rsidRPr="004E6171" w:rsidRDefault="00F0453F" w:rsidP="00CE5DAA">
      <w:r w:rsidRPr="004E6171">
        <w:t xml:space="preserve">La </w:t>
      </w:r>
      <w:r w:rsidRPr="004E6171">
        <w:rPr>
          <w:b/>
          <w:bCs/>
        </w:rPr>
        <w:t>participació</w:t>
      </w:r>
      <w:r w:rsidRPr="004E6171">
        <w:t xml:space="preserve"> dels grups d’interès en els òrgans de decisió és </w:t>
      </w:r>
      <w:r w:rsidRPr="004E6171">
        <w:rPr>
          <w:b/>
          <w:bCs/>
        </w:rPr>
        <w:t>representativa</w:t>
      </w:r>
      <w:r w:rsidRPr="004E6171">
        <w:t xml:space="preserve"> del seu pes i composició (gènere, categoria professional, etc.). </w:t>
      </w:r>
    </w:p>
    <w:p w14:paraId="41E5CB3A" w14:textId="418469F6" w:rsidR="001A2FC8" w:rsidRPr="004E6171" w:rsidRDefault="001A2FC8" w:rsidP="00CE5DAA">
      <w:r w:rsidRPr="004E6171">
        <w:t xml:space="preserve">Els grups d’interès tenen </w:t>
      </w:r>
      <w:r w:rsidRPr="004E6171">
        <w:rPr>
          <w:b/>
          <w:bCs/>
        </w:rPr>
        <w:t>accés</w:t>
      </w:r>
      <w:r w:rsidRPr="004E6171">
        <w:t xml:space="preserve"> a la informació necessària per a la seva participació en els òrgans de gestió.</w:t>
      </w:r>
    </w:p>
    <w:p w14:paraId="7505F3D5" w14:textId="2E3A9718" w:rsidR="002F13E3" w:rsidRPr="004E6171" w:rsidRDefault="002F13E3" w:rsidP="00CE5DAA">
      <w:r w:rsidRPr="004E6171">
        <w:t xml:space="preserve">S’identifiquen, gestionen i mitiguen eficaçment els </w:t>
      </w:r>
      <w:r w:rsidRPr="004E6171">
        <w:rPr>
          <w:b/>
          <w:bCs/>
        </w:rPr>
        <w:t>riscos</w:t>
      </w:r>
      <w:r w:rsidRPr="004E6171">
        <w:t xml:space="preserve"> per a la </w:t>
      </w:r>
      <w:r w:rsidRPr="004E6171">
        <w:rPr>
          <w:b/>
          <w:bCs/>
        </w:rPr>
        <w:t>viabilitat</w:t>
      </w:r>
      <w:r w:rsidRPr="004E6171">
        <w:t xml:space="preserve"> del centre. </w:t>
      </w:r>
    </w:p>
    <w:p w14:paraId="1153FFC6" w14:textId="24BCAB57" w:rsidR="002F13E3" w:rsidRPr="004E6171" w:rsidRDefault="002F13E3" w:rsidP="00CE5DAA">
      <w:r w:rsidRPr="004E6171">
        <w:t xml:space="preserve">Les </w:t>
      </w:r>
      <w:r w:rsidRPr="004E6171">
        <w:rPr>
          <w:b/>
          <w:bCs/>
        </w:rPr>
        <w:t>queixes</w:t>
      </w:r>
      <w:r w:rsidRPr="004E6171">
        <w:t xml:space="preserve"> sobre el funcionament del centre es </w:t>
      </w:r>
      <w:r w:rsidRPr="004E6171">
        <w:rPr>
          <w:b/>
          <w:bCs/>
        </w:rPr>
        <w:t>recullen, gestionen i resolen</w:t>
      </w:r>
      <w:r w:rsidRPr="004E6171">
        <w:t xml:space="preserve">. </w:t>
      </w:r>
    </w:p>
    <w:p w14:paraId="230337DA" w14:textId="7041572E" w:rsidR="00820759" w:rsidRPr="004E6171" w:rsidRDefault="004C37B1" w:rsidP="00CE5DAA">
      <w:r w:rsidRPr="004E6171">
        <w:t xml:space="preserve">El centre privat té </w:t>
      </w:r>
      <w:r w:rsidRPr="004E6171">
        <w:rPr>
          <w:b/>
          <w:bCs/>
        </w:rPr>
        <w:t>implantades accions pertinents</w:t>
      </w:r>
      <w:r w:rsidRPr="004E6171">
        <w:t xml:space="preserve"> i </w:t>
      </w:r>
      <w:r w:rsidRPr="004E6171">
        <w:rPr>
          <w:b/>
          <w:bCs/>
        </w:rPr>
        <w:t>adequades</w:t>
      </w:r>
      <w:r w:rsidRPr="004E6171">
        <w:t xml:space="preserve"> que asseguren la seva viabilitat financera </w:t>
      </w:r>
      <w:r w:rsidR="00820759" w:rsidRPr="004E6171">
        <w:t>i el seu model de negoci</w:t>
      </w:r>
      <w:r w:rsidRPr="004E6171">
        <w:t>.</w:t>
      </w:r>
    </w:p>
    <w:p w14:paraId="3CCD17BC" w14:textId="29409E28" w:rsidR="00B7680D" w:rsidRPr="004E6171" w:rsidRDefault="00B7680D" w:rsidP="00CE5DAA">
      <w:pPr>
        <w:pStyle w:val="Ttol1"/>
      </w:pPr>
      <w:bookmarkStart w:id="16" w:name="_Toc37195033"/>
      <w:r w:rsidRPr="004E6171">
        <w:t>Oferta formativa i prospectiva de la seva evolució</w:t>
      </w:r>
      <w:bookmarkEnd w:id="16"/>
      <w:r w:rsidRPr="004E6171">
        <w:t xml:space="preserve"> </w:t>
      </w:r>
    </w:p>
    <w:p w14:paraId="34D22CD7" w14:textId="613F4676" w:rsidR="003331C0" w:rsidRPr="004E6171" w:rsidRDefault="00483F48" w:rsidP="00CE5DAA">
      <w:r w:rsidRPr="004E6171">
        <w:t>El centre revisa</w:t>
      </w:r>
      <w:r w:rsidR="0021002A" w:rsidRPr="004E6171">
        <w:t xml:space="preserve"> periòdicament</w:t>
      </w:r>
      <w:r w:rsidRPr="004E6171">
        <w:t xml:space="preserve"> la pertinència de</w:t>
      </w:r>
      <w:r w:rsidR="0021002A" w:rsidRPr="004E6171">
        <w:t xml:space="preserve"> la seva oferta de titulacions oficials </w:t>
      </w:r>
      <w:r w:rsidRPr="004E6171">
        <w:t xml:space="preserve"> </w:t>
      </w:r>
      <w:r w:rsidR="0021002A" w:rsidRPr="004E6171">
        <w:t>tot considerant el context social i laboral del moment.</w:t>
      </w:r>
    </w:p>
    <w:p w14:paraId="537F083D" w14:textId="67D85F93" w:rsidR="0021002A" w:rsidRPr="004E6171" w:rsidRDefault="0021002A" w:rsidP="00CE5DAA">
      <w:r w:rsidRPr="004E6171">
        <w:t>L’oferta acadèmica és adequada pel que fa a nombre de places de nou ingrés, demanda i matrícula.</w:t>
      </w:r>
    </w:p>
    <w:p w14:paraId="51F00DDA" w14:textId="0059082E" w:rsidR="0000172F" w:rsidRPr="004E6171" w:rsidRDefault="0000172F" w:rsidP="00CE5DAA">
      <w:r w:rsidRPr="004E6171">
        <w:t xml:space="preserve">S’identifiquen, gestionen i mitiguen eficaçment els riscos </w:t>
      </w:r>
      <w:r w:rsidR="005E34E5" w:rsidRPr="004E6171">
        <w:t>per al manteniment de l’oferta de titulacions</w:t>
      </w:r>
      <w:r w:rsidRPr="004E6171">
        <w:t xml:space="preserve">. </w:t>
      </w:r>
    </w:p>
    <w:p w14:paraId="11BB42E3" w14:textId="39F4DCEB" w:rsidR="00A423BF" w:rsidRPr="004E6171" w:rsidRDefault="00A423BF" w:rsidP="00CE5DAA">
      <w:r w:rsidRPr="004E6171">
        <w:t xml:space="preserve">El centre disposa d’un diagnòstic </w:t>
      </w:r>
      <w:r w:rsidR="000415FF" w:rsidRPr="004E6171">
        <w:t xml:space="preserve">adequat </w:t>
      </w:r>
      <w:r w:rsidRPr="004E6171">
        <w:t>que li permet identificar la seva posició actual en el seu entorn territorial, nacional i internacional i definir els futurs desenvolupaments formatius.</w:t>
      </w:r>
    </w:p>
    <w:p w14:paraId="015BE929" w14:textId="77777777" w:rsidR="009527BB" w:rsidRPr="004E6171" w:rsidRDefault="00427B04" w:rsidP="00CE5DAA">
      <w:r w:rsidRPr="004E6171">
        <w:t xml:space="preserve">Les </w:t>
      </w:r>
      <w:r w:rsidRPr="004E6171">
        <w:rPr>
          <w:b/>
          <w:bCs/>
        </w:rPr>
        <w:t>polítiques de formació conjunta amb altres centres</w:t>
      </w:r>
      <w:r w:rsidRPr="004E6171">
        <w:t xml:space="preserve"> i institucions d’educació superior, si existeixen, són adequades i pertinents i es concreten en convenis que defineixen tots els aspectes clau relacionats amb la formació de l’alumnat.</w:t>
      </w:r>
    </w:p>
    <w:p w14:paraId="09DD70DF" w14:textId="618D0339" w:rsidR="000415FF" w:rsidRPr="004E6171" w:rsidRDefault="000415FF" w:rsidP="00CE5DAA">
      <w:pPr>
        <w:pStyle w:val="Ttol1"/>
      </w:pPr>
      <w:bookmarkStart w:id="17" w:name="_Toc37195034"/>
      <w:r w:rsidRPr="004E6171">
        <w:t>Política de recursos humans</w:t>
      </w:r>
      <w:bookmarkEnd w:id="17"/>
      <w:r w:rsidRPr="004E6171">
        <w:t xml:space="preserve">  </w:t>
      </w:r>
    </w:p>
    <w:p w14:paraId="375FE3AF" w14:textId="2C2AA849" w:rsidR="00427B04" w:rsidRPr="004E6171" w:rsidRDefault="00546307" w:rsidP="00CE5DAA">
      <w:r w:rsidRPr="004E6171">
        <w:t>El centre té</w:t>
      </w:r>
      <w:r w:rsidR="007345E1" w:rsidRPr="004E6171">
        <w:t xml:space="preserve"> implantat un procés per a la</w:t>
      </w:r>
      <w:r w:rsidRPr="004E6171">
        <w:t xml:space="preserve"> </w:t>
      </w:r>
      <w:r w:rsidRPr="004E6171">
        <w:rPr>
          <w:b/>
        </w:rPr>
        <w:t>defin</w:t>
      </w:r>
      <w:r w:rsidR="005B0D16" w:rsidRPr="004E6171">
        <w:rPr>
          <w:b/>
        </w:rPr>
        <w:t>ició</w:t>
      </w:r>
      <w:r w:rsidRPr="004E6171">
        <w:rPr>
          <w:b/>
        </w:rPr>
        <w:t xml:space="preserve"> </w:t>
      </w:r>
      <w:r w:rsidR="005B0D16" w:rsidRPr="004E6171">
        <w:rPr>
          <w:bCs/>
        </w:rPr>
        <w:t>d</w:t>
      </w:r>
      <w:r w:rsidRPr="004E6171">
        <w:rPr>
          <w:bCs/>
        </w:rPr>
        <w:t>els</w:t>
      </w:r>
      <w:r w:rsidRPr="004E6171">
        <w:t xml:space="preserve"> perfils de professorat necessaris per a les diferen</w:t>
      </w:r>
      <w:r w:rsidR="004823BF" w:rsidRPr="004E6171">
        <w:t xml:space="preserve">ts matèries/assignatures de les titulacions que imparteix i són </w:t>
      </w:r>
      <w:r w:rsidR="004823BF" w:rsidRPr="004E6171">
        <w:rPr>
          <w:b/>
        </w:rPr>
        <w:t>adequats</w:t>
      </w:r>
      <w:r w:rsidR="005B0D16" w:rsidRPr="004E6171">
        <w:rPr>
          <w:b/>
        </w:rPr>
        <w:t xml:space="preserve"> i eficaços</w:t>
      </w:r>
      <w:r w:rsidR="004823BF" w:rsidRPr="004E6171">
        <w:t>.</w:t>
      </w:r>
    </w:p>
    <w:p w14:paraId="6908AA7A" w14:textId="7108157E" w:rsidR="004C08FD" w:rsidRPr="004E6171" w:rsidRDefault="004C08FD" w:rsidP="00CE5DAA">
      <w:pPr>
        <w:rPr>
          <w:bCs/>
        </w:rPr>
      </w:pPr>
      <w:r w:rsidRPr="004E6171">
        <w:t xml:space="preserve">El centre </w:t>
      </w:r>
      <w:r w:rsidR="001E7B8D" w:rsidRPr="004E6171">
        <w:t>conjuntament amb els proveïdors d</w:t>
      </w:r>
      <w:r w:rsidR="00C670C1" w:rsidRPr="004E6171">
        <w:t xml:space="preserve">isposen de processos </w:t>
      </w:r>
      <w:r w:rsidR="00D64BA5" w:rsidRPr="004E6171">
        <w:t>adequats i eficaços per a l’accés</w:t>
      </w:r>
      <w:r w:rsidR="00BF1049" w:rsidRPr="004E6171">
        <w:t>, avaluació i formació del personal docent</w:t>
      </w:r>
      <w:r w:rsidR="00170D92" w:rsidRPr="004E6171">
        <w:t xml:space="preserve"> </w:t>
      </w:r>
      <w:r w:rsidR="002A5795" w:rsidRPr="004E6171">
        <w:t xml:space="preserve">i de suport a l’aprenentatge. </w:t>
      </w:r>
    </w:p>
    <w:p w14:paraId="6883AE9B" w14:textId="2EE6D867" w:rsidR="004823BF" w:rsidRPr="004E6171" w:rsidRDefault="004A63A3" w:rsidP="00CE5DAA">
      <w:r w:rsidRPr="004E6171">
        <w:rPr>
          <w:bCs/>
        </w:rPr>
        <w:t>El centre té implantat un procés per a</w:t>
      </w:r>
      <w:r w:rsidRPr="004E6171">
        <w:rPr>
          <w:b/>
        </w:rPr>
        <w:t xml:space="preserve"> l’anàlisi i avaluació </w:t>
      </w:r>
      <w:r w:rsidRPr="004E6171">
        <w:rPr>
          <w:bCs/>
        </w:rPr>
        <w:t>d</w:t>
      </w:r>
      <w:r w:rsidR="004823BF" w:rsidRPr="004E6171">
        <w:rPr>
          <w:bCs/>
        </w:rPr>
        <w:t>el</w:t>
      </w:r>
      <w:r w:rsidR="004823BF" w:rsidRPr="004E6171">
        <w:t xml:space="preserve"> perfil del professorat assignat pels proveïdors de professorat </w:t>
      </w:r>
      <w:r w:rsidRPr="004E6171">
        <w:t xml:space="preserve">que contempla </w:t>
      </w:r>
      <w:r w:rsidR="004823BF" w:rsidRPr="004E6171">
        <w:rPr>
          <w:b/>
        </w:rPr>
        <w:t>mesures</w:t>
      </w:r>
      <w:r w:rsidR="004936B5" w:rsidRPr="004E6171">
        <w:rPr>
          <w:b/>
        </w:rPr>
        <w:t xml:space="preserve"> correctores </w:t>
      </w:r>
      <w:r w:rsidR="004823BF" w:rsidRPr="004E6171">
        <w:t>si l’assignació no és adequada.</w:t>
      </w:r>
    </w:p>
    <w:p w14:paraId="06BF3365" w14:textId="405A104B" w:rsidR="00B7680D" w:rsidRPr="004E6171" w:rsidRDefault="00793C7E" w:rsidP="00CE5DAA">
      <w:r w:rsidRPr="004E6171">
        <w:lastRenderedPageBreak/>
        <w:t xml:space="preserve">Existeix un procediment </w:t>
      </w:r>
      <w:r w:rsidR="00495572" w:rsidRPr="004E6171">
        <w:t>implantat, conjuntament amb els proveïdors</w:t>
      </w:r>
      <w:r w:rsidR="00C90407" w:rsidRPr="004E6171">
        <w:t>,</w:t>
      </w:r>
      <w:r w:rsidR="00495572" w:rsidRPr="004E6171">
        <w:t xml:space="preserve"> per l’avaluació de l</w:t>
      </w:r>
      <w:r w:rsidR="38869671" w:rsidRPr="004E6171">
        <w:t xml:space="preserve">es necessitats futures de professorat per garantir la </w:t>
      </w:r>
      <w:r w:rsidR="38869671" w:rsidRPr="004E6171">
        <w:rPr>
          <w:b/>
          <w:bCs/>
        </w:rPr>
        <w:t>suficiència i perfil</w:t>
      </w:r>
      <w:r w:rsidR="38869671" w:rsidRPr="004E6171">
        <w:t xml:space="preserve"> del professorat a totes les titulacions del centre.</w:t>
      </w:r>
    </w:p>
    <w:p w14:paraId="23519BF0" w14:textId="723AF49A" w:rsidR="00A7314E" w:rsidRPr="004E6171" w:rsidRDefault="00A7314E" w:rsidP="00CE5DAA">
      <w:r w:rsidRPr="004E6171">
        <w:t xml:space="preserve">El centre té </w:t>
      </w:r>
      <w:r w:rsidRPr="004E6171">
        <w:rPr>
          <w:b/>
        </w:rPr>
        <w:t xml:space="preserve">definits </w:t>
      </w:r>
      <w:r w:rsidRPr="004E6171">
        <w:t xml:space="preserve">els perfils de personal de suport a l’aprenentatge, són </w:t>
      </w:r>
      <w:r w:rsidRPr="004E6171">
        <w:rPr>
          <w:b/>
        </w:rPr>
        <w:t>adequats</w:t>
      </w:r>
      <w:r w:rsidRPr="004E6171">
        <w:t>.</w:t>
      </w:r>
    </w:p>
    <w:p w14:paraId="4D0FF5AA" w14:textId="59BB55B2" w:rsidR="00A7314E" w:rsidRPr="004E6171" w:rsidRDefault="00A7314E" w:rsidP="00CE5DAA">
      <w:r w:rsidRPr="004E6171">
        <w:t xml:space="preserve">Es </w:t>
      </w:r>
      <w:r w:rsidRPr="004E6171">
        <w:rPr>
          <w:b/>
        </w:rPr>
        <w:t>revisen periòdicament</w:t>
      </w:r>
      <w:r w:rsidRPr="004E6171">
        <w:t xml:space="preserve"> les necessitats futures de personal de suport a l’aprenentatge. </w:t>
      </w:r>
    </w:p>
    <w:p w14:paraId="7023566C" w14:textId="7C85EF37" w:rsidR="00B7680D" w:rsidRPr="004E6171" w:rsidRDefault="00B7680D" w:rsidP="00CE5DAA">
      <w:pPr>
        <w:pStyle w:val="Ttol1"/>
      </w:pPr>
      <w:bookmarkStart w:id="18" w:name="_Toc37195035"/>
      <w:r w:rsidRPr="004E6171">
        <w:t>Política d’internacionalització</w:t>
      </w:r>
      <w:bookmarkEnd w:id="18"/>
      <w:r w:rsidRPr="004E6171">
        <w:t xml:space="preserve"> </w:t>
      </w:r>
    </w:p>
    <w:p w14:paraId="603FF1F1" w14:textId="77777777" w:rsidR="00B260C4" w:rsidRPr="004E6171" w:rsidRDefault="0038079F" w:rsidP="00CE5DAA">
      <w:r w:rsidRPr="004E6171">
        <w:t xml:space="preserve">El centre té </w:t>
      </w:r>
      <w:r w:rsidRPr="004E6171">
        <w:rPr>
          <w:b/>
        </w:rPr>
        <w:t>definida</w:t>
      </w:r>
      <w:r w:rsidRPr="004E6171">
        <w:t xml:space="preserve"> una pol</w:t>
      </w:r>
      <w:r w:rsidR="00F22582" w:rsidRPr="004E6171">
        <w:t>ítica</w:t>
      </w:r>
      <w:r w:rsidRPr="004E6171">
        <w:t xml:space="preserve"> que afavoreix </w:t>
      </w:r>
      <w:r w:rsidR="00F22582" w:rsidRPr="004E6171">
        <w:t>la internacionalització de</w:t>
      </w:r>
      <w:r w:rsidR="00B260C4" w:rsidRPr="004E6171">
        <w:t>l currículum de les titulacions i de</w:t>
      </w:r>
      <w:r w:rsidR="00F22582" w:rsidRPr="004E6171">
        <w:t xml:space="preserve"> l’alumnat</w:t>
      </w:r>
      <w:r w:rsidR="00B260C4" w:rsidRPr="004E6171">
        <w:t>.</w:t>
      </w:r>
    </w:p>
    <w:p w14:paraId="5EFD99BB" w14:textId="48993923" w:rsidR="00A7314E" w:rsidRPr="004E6171" w:rsidRDefault="00A7314E" w:rsidP="00CE5DAA">
      <w:r w:rsidRPr="004E6171">
        <w:t>Els objectius d’internacionalització del centre són viables i pertinents, s’analitzen i milloren.</w:t>
      </w:r>
    </w:p>
    <w:p w14:paraId="3DE8339C" w14:textId="2EEA997F" w:rsidR="0086174F" w:rsidRPr="004E6171" w:rsidRDefault="0086174F" w:rsidP="00CE5DAA">
      <w:r w:rsidRPr="004E6171">
        <w:t>L</w:t>
      </w:r>
      <w:r w:rsidR="00B641DA" w:rsidRPr="004E6171">
        <w:t>es</w:t>
      </w:r>
      <w:r w:rsidRPr="004E6171">
        <w:t xml:space="preserve"> titulacions s’han dissenyat per </w:t>
      </w:r>
      <w:r w:rsidRPr="004E6171">
        <w:rPr>
          <w:b/>
        </w:rPr>
        <w:t>facilitar l’adquisició de coneixements i competències</w:t>
      </w:r>
      <w:r w:rsidRPr="004E6171">
        <w:t xml:space="preserve"> que afavoreixen el desenvolupament acadèmic i professional en entorns internacionals. </w:t>
      </w:r>
    </w:p>
    <w:p w14:paraId="06ACE3A6" w14:textId="760082B8" w:rsidR="00DB3943" w:rsidRPr="004E6171" w:rsidRDefault="00DB3943" w:rsidP="00CE5DAA">
      <w:r w:rsidRPr="004E6171">
        <w:t xml:space="preserve">El centre, conjuntament amb els proveïdors, assegura que el perfil del professorat del programa formatiu té </w:t>
      </w:r>
      <w:r w:rsidRPr="004E6171">
        <w:rPr>
          <w:b/>
        </w:rPr>
        <w:t>experiència acadèmica internacional</w:t>
      </w:r>
      <w:r w:rsidRPr="004E6171">
        <w:t xml:space="preserve"> i </w:t>
      </w:r>
      <w:r w:rsidRPr="004E6171">
        <w:rPr>
          <w:b/>
        </w:rPr>
        <w:t>participa en xarxes</w:t>
      </w:r>
      <w:r w:rsidRPr="004E6171">
        <w:t xml:space="preserve">. </w:t>
      </w:r>
    </w:p>
    <w:p w14:paraId="7CEE0718" w14:textId="19155BEE" w:rsidR="00E003CE" w:rsidRPr="004E6171" w:rsidRDefault="00E003CE" w:rsidP="00CE5DAA">
      <w:r w:rsidRPr="004E6171">
        <w:t xml:space="preserve">El centre té </w:t>
      </w:r>
      <w:r w:rsidRPr="004E6171">
        <w:rPr>
          <w:b/>
        </w:rPr>
        <w:t>implantades o participa</w:t>
      </w:r>
      <w:r w:rsidRPr="004E6171">
        <w:t xml:space="preserve"> d’accions institucionals que afavoreixen la </w:t>
      </w:r>
      <w:r w:rsidRPr="004E6171">
        <w:rPr>
          <w:b/>
        </w:rPr>
        <w:t>captació</w:t>
      </w:r>
      <w:r w:rsidRPr="004E6171">
        <w:t xml:space="preserve"> d’alumnat i professorat estranger.</w:t>
      </w:r>
    </w:p>
    <w:p w14:paraId="3931D8B8" w14:textId="12CF4C9B" w:rsidR="00A7314E" w:rsidRPr="004E6171" w:rsidRDefault="00A7314E" w:rsidP="00CE5DAA">
      <w:r w:rsidRPr="004E6171">
        <w:t xml:space="preserve">El centre té </w:t>
      </w:r>
      <w:r w:rsidRPr="004E6171">
        <w:rPr>
          <w:b/>
        </w:rPr>
        <w:t>implantades o participa</w:t>
      </w:r>
      <w:r w:rsidRPr="004E6171">
        <w:t xml:space="preserve"> d’accions institucionals que afavoreixen la </w:t>
      </w:r>
      <w:r w:rsidRPr="004E6171">
        <w:rPr>
          <w:b/>
        </w:rPr>
        <w:t>mobilitat</w:t>
      </w:r>
      <w:r w:rsidRPr="004E6171">
        <w:t xml:space="preserve"> </w:t>
      </w:r>
      <w:r w:rsidR="00E003CE" w:rsidRPr="004E6171">
        <w:t xml:space="preserve">internacional </w:t>
      </w:r>
      <w:r w:rsidRPr="004E6171">
        <w:t>de l’alumnat i el professorat.</w:t>
      </w:r>
    </w:p>
    <w:p w14:paraId="7D8AA525" w14:textId="6374721B" w:rsidR="000D1B67" w:rsidRPr="004E6171" w:rsidRDefault="0086174F" w:rsidP="00CE5DAA">
      <w:r w:rsidRPr="004E6171">
        <w:rPr>
          <w:b/>
        </w:rPr>
        <w:t>Existeixen</w:t>
      </w:r>
      <w:r w:rsidRPr="004E6171">
        <w:t xml:space="preserve"> estructures específiques de suport a la internacionalització.</w:t>
      </w:r>
    </w:p>
    <w:p w14:paraId="12B5387B" w14:textId="6D70D3C3" w:rsidR="00B7680D" w:rsidRPr="004E6171" w:rsidRDefault="009847E7" w:rsidP="00CE5DAA">
      <w:pPr>
        <w:pStyle w:val="Ttol1"/>
      </w:pPr>
      <w:bookmarkStart w:id="19" w:name="_Toc37195036"/>
      <w:r w:rsidRPr="004E6171">
        <w:t>P</w:t>
      </w:r>
      <w:r w:rsidR="00B7680D" w:rsidRPr="004E6171">
        <w:t>olítica de formació no presencial</w:t>
      </w:r>
      <w:bookmarkEnd w:id="19"/>
      <w:r w:rsidR="00B7680D" w:rsidRPr="004E6171">
        <w:t xml:space="preserve"> </w:t>
      </w:r>
    </w:p>
    <w:p w14:paraId="4D794F59" w14:textId="04EFD9E8" w:rsidR="00B33B23" w:rsidRPr="004E6171" w:rsidRDefault="00B33B23" w:rsidP="00CE5DAA">
      <w:r w:rsidRPr="004E6171">
        <w:rPr>
          <w:b/>
        </w:rPr>
        <w:t>L’aprenentatge electrònic forma part de l’estratègia general</w:t>
      </w:r>
      <w:r w:rsidRPr="004E6171">
        <w:t xml:space="preserve"> per al desenvolupament del centre i es plasma en una política </w:t>
      </w:r>
      <w:r w:rsidRPr="004E6171">
        <w:rPr>
          <w:b/>
        </w:rPr>
        <w:t>implantada</w:t>
      </w:r>
      <w:r w:rsidRPr="004E6171">
        <w:t xml:space="preserve"> de formació no presencial.</w:t>
      </w:r>
    </w:p>
    <w:p w14:paraId="3C5825CB" w14:textId="703C3A9F" w:rsidR="0020435E" w:rsidRPr="004E6171" w:rsidRDefault="00B33B23" w:rsidP="00CE5DAA">
      <w:r w:rsidRPr="004E6171">
        <w:t xml:space="preserve">La política </w:t>
      </w:r>
      <w:r w:rsidRPr="004E6171">
        <w:rPr>
          <w:b/>
        </w:rPr>
        <w:t>inclou</w:t>
      </w:r>
      <w:r w:rsidR="001845DE" w:rsidRPr="004E6171">
        <w:rPr>
          <w:b/>
        </w:rPr>
        <w:t xml:space="preserve"> </w:t>
      </w:r>
      <w:r w:rsidR="005B1940" w:rsidRPr="004E6171">
        <w:rPr>
          <w:b/>
        </w:rPr>
        <w:t>la definició</w:t>
      </w:r>
      <w:r w:rsidR="005B1940" w:rsidRPr="004E6171">
        <w:t xml:space="preserve"> dels </w:t>
      </w:r>
      <w:r w:rsidR="001845DE" w:rsidRPr="004E6171">
        <w:t xml:space="preserve">objectius educatius, models pedagògics, estratègies </w:t>
      </w:r>
      <w:r w:rsidR="001845DE" w:rsidRPr="004E6171">
        <w:t>d’innovació</w:t>
      </w:r>
      <w:r w:rsidR="005B1940" w:rsidRPr="004E6171">
        <w:t>,</w:t>
      </w:r>
      <w:r w:rsidR="001845DE" w:rsidRPr="004E6171">
        <w:t xml:space="preserve"> avaluació de l’assoliment dels aprenentatges </w:t>
      </w:r>
      <w:r w:rsidR="005B1940" w:rsidRPr="004E6171">
        <w:t>i seguretat electrònica</w:t>
      </w:r>
      <w:r w:rsidR="0020435E" w:rsidRPr="004E6171">
        <w:t xml:space="preserve">. </w:t>
      </w:r>
    </w:p>
    <w:p w14:paraId="4105838B" w14:textId="3C16B547" w:rsidR="00B7680D" w:rsidRPr="004E6171" w:rsidRDefault="00B7680D" w:rsidP="00CE5DAA">
      <w:pPr>
        <w:pStyle w:val="Ttol1"/>
      </w:pPr>
      <w:bookmarkStart w:id="20" w:name="_Toc37195037"/>
      <w:r w:rsidRPr="004E6171">
        <w:t xml:space="preserve">Política de </w:t>
      </w:r>
      <w:r w:rsidR="00C17687" w:rsidRPr="004E6171">
        <w:t>desenvolupament sostenible</w:t>
      </w:r>
      <w:bookmarkEnd w:id="20"/>
      <w:r w:rsidRPr="004E6171">
        <w:t xml:space="preserve"> </w:t>
      </w:r>
    </w:p>
    <w:p w14:paraId="1DB6B2EA" w14:textId="77777777" w:rsidR="002A6CD6" w:rsidRPr="004E6171" w:rsidRDefault="002A6CD6" w:rsidP="00CE5DAA">
      <w:r w:rsidRPr="004E6171">
        <w:t xml:space="preserve">El centre té </w:t>
      </w:r>
      <w:r w:rsidRPr="004E6171">
        <w:rPr>
          <w:b/>
        </w:rPr>
        <w:t>implantada</w:t>
      </w:r>
      <w:r w:rsidRPr="004E6171">
        <w:t xml:space="preserve"> una política que li permet contribuir satisfactòriament al desenvolupament sostenible del seu entorn social i econòmic. </w:t>
      </w:r>
    </w:p>
    <w:p w14:paraId="0B944BEF" w14:textId="1D12EDBA" w:rsidR="00B7680D" w:rsidRPr="004E6171" w:rsidRDefault="00516652" w:rsidP="00CE5DAA">
      <w:r w:rsidRPr="004E6171">
        <w:t xml:space="preserve">Les </w:t>
      </w:r>
      <w:r w:rsidR="009379A2" w:rsidRPr="004E6171">
        <w:t xml:space="preserve">diferents </w:t>
      </w:r>
      <w:r w:rsidRPr="004E6171">
        <w:t xml:space="preserve">polítiques i les estratègies del centre per a l’ensenyament i l’aprenentatge estan dissenyades per </w:t>
      </w:r>
      <w:r w:rsidRPr="004E6171">
        <w:rPr>
          <w:b/>
        </w:rPr>
        <w:t>respectar i adaptar-se</w:t>
      </w:r>
      <w:r w:rsidRPr="004E6171">
        <w:t xml:space="preserve"> a la </w:t>
      </w:r>
      <w:r w:rsidRPr="004E6171">
        <w:rPr>
          <w:b/>
        </w:rPr>
        <w:t>diversitat dels estudiants</w:t>
      </w:r>
      <w:r w:rsidRPr="004E6171">
        <w:t xml:space="preserve">. </w:t>
      </w:r>
    </w:p>
    <w:p w14:paraId="59D46CC8" w14:textId="404DDD31" w:rsidR="0022423D" w:rsidRPr="004E6171" w:rsidRDefault="00AD09A4" w:rsidP="00CE5DAA">
      <w:r w:rsidRPr="004E6171">
        <w:t xml:space="preserve">La política de perspectiva de gènere està </w:t>
      </w:r>
      <w:r w:rsidRPr="004E6171">
        <w:rPr>
          <w:b/>
        </w:rPr>
        <w:t>implantada i és adequada</w:t>
      </w:r>
      <w:r w:rsidRPr="004E6171">
        <w:t>. Abasta</w:t>
      </w:r>
      <w:r w:rsidR="008A77AC" w:rsidRPr="004E6171">
        <w:t>, com a mínim,</w:t>
      </w:r>
      <w:r w:rsidRPr="004E6171">
        <w:t xml:space="preserve"> el disseny de les titulacions, el procés d’ensenyament-aprenentatge i els serveis de suport a l’alumnat.</w:t>
      </w:r>
    </w:p>
    <w:p w14:paraId="4936B498" w14:textId="0957E5E5" w:rsidR="0066409D" w:rsidRPr="004E6171" w:rsidRDefault="0066409D" w:rsidP="00CE5DAA">
      <w:r w:rsidRPr="004E6171">
        <w:t xml:space="preserve">Les accions implantades </w:t>
      </w:r>
      <w:r w:rsidRPr="004E6171">
        <w:rPr>
          <w:b/>
        </w:rPr>
        <w:t>permeten</w:t>
      </w:r>
      <w:r w:rsidRPr="004E6171">
        <w:t xml:space="preserve"> als estudiants amb discapacitat</w:t>
      </w:r>
      <w:r w:rsidR="00E003CE" w:rsidRPr="004E6171">
        <w:t xml:space="preserve"> i necessitats educatives especials</w:t>
      </w:r>
      <w:r w:rsidRPr="004E6171">
        <w:t xml:space="preserve"> cursar de manera raonable les titulacions i participar de la vida acadèmica del centre.</w:t>
      </w:r>
    </w:p>
    <w:p w14:paraId="0C1B2FC0" w14:textId="586367F2" w:rsidR="001A4490" w:rsidRPr="004E6171" w:rsidRDefault="001A4490" w:rsidP="00CE5DAA">
      <w:r w:rsidRPr="004E6171">
        <w:rPr>
          <w:b/>
          <w:bCs/>
        </w:rPr>
        <w:t>Existeix</w:t>
      </w:r>
      <w:r w:rsidRPr="004E6171">
        <w:t xml:space="preserve"> una política</w:t>
      </w:r>
      <w:r w:rsidR="00BA351A" w:rsidRPr="004E6171">
        <w:t xml:space="preserve"> i/o estratègia </w:t>
      </w:r>
      <w:r w:rsidR="00EA2617" w:rsidRPr="004E6171">
        <w:rPr>
          <w:b/>
          <w:bCs/>
        </w:rPr>
        <w:t>adequada</w:t>
      </w:r>
      <w:r w:rsidR="00EA2617" w:rsidRPr="004E6171">
        <w:t xml:space="preserve"> </w:t>
      </w:r>
      <w:r w:rsidR="007736FF" w:rsidRPr="004E6171">
        <w:t xml:space="preserve">d’implicació del centre </w:t>
      </w:r>
      <w:r w:rsidR="00CE6306" w:rsidRPr="004E6171">
        <w:t xml:space="preserve">en </w:t>
      </w:r>
      <w:r w:rsidR="000820B2" w:rsidRPr="004E6171">
        <w:t xml:space="preserve">la societat </w:t>
      </w:r>
      <w:r w:rsidR="002B4DD8" w:rsidRPr="004E6171">
        <w:t xml:space="preserve">en formació, recerca i transferència de coneixement i que inclou </w:t>
      </w:r>
      <w:r w:rsidR="00670BA6" w:rsidRPr="004E6171">
        <w:t>la inserció professional de</w:t>
      </w:r>
      <w:r w:rsidR="00F74585" w:rsidRPr="004E6171">
        <w:t xml:space="preserve">ls </w:t>
      </w:r>
      <w:r w:rsidR="00EA2617" w:rsidRPr="004E6171">
        <w:t>seus titulats i titulades.</w:t>
      </w:r>
    </w:p>
    <w:p w14:paraId="4ACC3EFE" w14:textId="6726B6EC" w:rsidR="007E750D" w:rsidRPr="004E6171" w:rsidRDefault="007E750D" w:rsidP="00CE5DAA">
      <w:r w:rsidRPr="004E6171">
        <w:t xml:space="preserve">S’han </w:t>
      </w:r>
      <w:r w:rsidRPr="004E6171">
        <w:rPr>
          <w:b/>
          <w:bCs/>
        </w:rPr>
        <w:t>implantat mecanismes</w:t>
      </w:r>
      <w:r w:rsidRPr="004E6171">
        <w:t xml:space="preserve"> per analitzar i revisar els resultats d’aquesta política, estan </w:t>
      </w:r>
      <w:r w:rsidRPr="004E6171">
        <w:rPr>
          <w:b/>
          <w:bCs/>
        </w:rPr>
        <w:t>operatius</w:t>
      </w:r>
      <w:r w:rsidRPr="004E6171">
        <w:t xml:space="preserve"> i són </w:t>
      </w:r>
      <w:r w:rsidRPr="004E6171">
        <w:rPr>
          <w:b/>
          <w:bCs/>
        </w:rPr>
        <w:t>eficaços</w:t>
      </w:r>
      <w:r w:rsidRPr="004E6171">
        <w:t>.</w:t>
      </w:r>
    </w:p>
    <w:p w14:paraId="1C2C1E36" w14:textId="4966E50A" w:rsidR="00B7680D" w:rsidRPr="004E6171" w:rsidRDefault="00B7680D" w:rsidP="00CE5DAA">
      <w:pPr>
        <w:pStyle w:val="Ttol1"/>
      </w:pPr>
      <w:bookmarkStart w:id="21" w:name="_Toc37195038"/>
      <w:r w:rsidRPr="004E6171">
        <w:t>Estructures de gestió de la política de qualitat</w:t>
      </w:r>
      <w:bookmarkEnd w:id="21"/>
    </w:p>
    <w:p w14:paraId="46FB00E6" w14:textId="467C985B" w:rsidR="003F7BE6" w:rsidRPr="004E6171" w:rsidRDefault="003F7BE6" w:rsidP="00CE5DAA">
      <w:r w:rsidRPr="004E6171">
        <w:t xml:space="preserve">Les funcions i objectius de l’estructura de gestió de la qualitat estan </w:t>
      </w:r>
      <w:r w:rsidRPr="004E6171">
        <w:rPr>
          <w:b/>
        </w:rPr>
        <w:t>establert</w:t>
      </w:r>
      <w:r w:rsidRPr="004E6171">
        <w:t xml:space="preserve">s i són </w:t>
      </w:r>
      <w:r w:rsidRPr="004E6171">
        <w:rPr>
          <w:b/>
        </w:rPr>
        <w:t>adequats</w:t>
      </w:r>
      <w:r w:rsidRPr="004E6171">
        <w:t xml:space="preserve">. </w:t>
      </w:r>
    </w:p>
    <w:p w14:paraId="2D9ADFE3" w14:textId="54F197C1" w:rsidR="001F3EB4" w:rsidRPr="004E6171" w:rsidRDefault="001F3EB4" w:rsidP="00CE5DAA">
      <w:r w:rsidRPr="004E6171">
        <w:t xml:space="preserve">El centre compta amb una </w:t>
      </w:r>
      <w:r w:rsidRPr="004E6171">
        <w:rPr>
          <w:b/>
        </w:rPr>
        <w:t>dotació suficient de personal</w:t>
      </w:r>
      <w:r w:rsidRPr="004E6171">
        <w:t xml:space="preserve"> que li permet mantenir, revisar i millorar les accions derivades de les polítiques d’assegurament de la qualitat.</w:t>
      </w:r>
    </w:p>
    <w:p w14:paraId="67EC38F6" w14:textId="77777777" w:rsidR="003F7BE6" w:rsidRPr="004E6171" w:rsidRDefault="003F7BE6" w:rsidP="00CE5DAA">
      <w:r w:rsidRPr="004E6171">
        <w:t>El personal de gestió de la qualitat té el perfil, la formació i responsabilitats adequats.</w:t>
      </w:r>
    </w:p>
    <w:p w14:paraId="5B1771B1" w14:textId="38288199" w:rsidR="003F7BE6" w:rsidRPr="004E6171" w:rsidRDefault="003F7BE6" w:rsidP="00CE5DAA">
      <w:r w:rsidRPr="004E6171">
        <w:t xml:space="preserve">L’estructura de gestió de la qualitat del centre és </w:t>
      </w:r>
      <w:r w:rsidRPr="004E6171">
        <w:rPr>
          <w:b/>
        </w:rPr>
        <w:t>eficaç</w:t>
      </w:r>
      <w:r w:rsidRPr="004E6171">
        <w:t>.</w:t>
      </w:r>
    </w:p>
    <w:p w14:paraId="48EAB324" w14:textId="77777777" w:rsidR="00EC2E68" w:rsidRPr="004E6171" w:rsidRDefault="00EC2E68" w:rsidP="00CE5DAA"/>
    <w:p w14:paraId="32D09F8D" w14:textId="77777777" w:rsidR="006E7F60" w:rsidRPr="00516278" w:rsidRDefault="006E7F60" w:rsidP="00CE5DAA">
      <w:pPr>
        <w:pStyle w:val="Ttol3"/>
        <w:rPr>
          <w:rStyle w:val="mfasi"/>
        </w:rPr>
      </w:pPr>
      <w:r w:rsidRPr="00516278">
        <w:rPr>
          <w:rStyle w:val="mfasi"/>
        </w:rPr>
        <w:lastRenderedPageBreak/>
        <w:t>Referències</w:t>
      </w:r>
    </w:p>
    <w:p w14:paraId="0885AA36" w14:textId="2BF90466" w:rsidR="006E7F60" w:rsidRPr="004E6171" w:rsidRDefault="006E7F60"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759CAB01" w14:textId="0B2A86F0" w:rsidR="00A552B7" w:rsidRPr="004E6171" w:rsidRDefault="00A552B7" w:rsidP="00CE5DAA">
      <w:pPr>
        <w:pStyle w:val="Pargrafdellista"/>
      </w:pPr>
      <w:r w:rsidRPr="004E6171">
        <w:t xml:space="preserve">Llei Orgànica 6/2001, de 21 de desembre, d’Universitats. </w:t>
      </w:r>
      <w:proofErr w:type="spellStart"/>
      <w:r w:rsidRPr="004E6171">
        <w:t>Boletín</w:t>
      </w:r>
      <w:proofErr w:type="spellEnd"/>
      <w:r w:rsidRPr="004E6171">
        <w:t xml:space="preserve"> Oficial del Estado núm. 307, de 24 de desembre de 2001, pàgines 49400 a 49425. </w:t>
      </w:r>
    </w:p>
    <w:p w14:paraId="1C79F98D" w14:textId="77777777" w:rsidR="008E0F14" w:rsidRPr="004E6171" w:rsidRDefault="008E0F14" w:rsidP="00CE5DAA">
      <w:pPr>
        <w:pStyle w:val="Pargrafdellista"/>
      </w:pPr>
      <w:r w:rsidRPr="004E6171">
        <w:t>Llei 1/2003, de 19 de febrer, d'universitats de Catalunya. DOGC núm. 3826, de 20 de febrer de 2003, pàgines 3326 a 3345.</w:t>
      </w:r>
    </w:p>
    <w:p w14:paraId="3595B963" w14:textId="79875C68" w:rsidR="00A552B7" w:rsidRPr="004E6171" w:rsidRDefault="00A552B7" w:rsidP="00CE5DAA">
      <w:pPr>
        <w:pStyle w:val="Pargrafdellista"/>
      </w:pPr>
      <w:r w:rsidRPr="004E6171">
        <w:t xml:space="preserve">Reial Decret 1393/2007, de 29 d’octubre, pel qual s’estableix l’ordenació dels ensenya-ments universitaris oficials. «BOE» 260, de 30 d’octubre de 2007. </w:t>
      </w:r>
    </w:p>
    <w:p w14:paraId="41379CEA" w14:textId="58F0FCF6" w:rsidR="00A552B7" w:rsidRPr="004E6171" w:rsidRDefault="00A552B7" w:rsidP="00CE5DAA">
      <w:pPr>
        <w:pStyle w:val="Pargrafdellista"/>
      </w:pPr>
      <w:r w:rsidRPr="004E6171">
        <w:t xml:space="preserve">Llei 17/2015, del 21 de juliol, d'igualtat efectiva de dones i homes. Diari Oficial de la Generalitat de Catalunya núm. 6919, de 23 de juliol de 2015. </w:t>
      </w:r>
    </w:p>
    <w:p w14:paraId="00BFA6CC" w14:textId="77777777" w:rsidR="006E7F60" w:rsidRPr="004E6171" w:rsidRDefault="006E7F60" w:rsidP="00CE5DAA">
      <w:pPr>
        <w:pStyle w:val="Pargrafdellista"/>
      </w:pPr>
      <w:proofErr w:type="spellStart"/>
      <w:r w:rsidRPr="004E6171">
        <w:rPr>
          <w:i/>
        </w:rPr>
        <w:t>Considerations</w:t>
      </w:r>
      <w:proofErr w:type="spellEnd"/>
      <w:r w:rsidRPr="004E6171">
        <w:rPr>
          <w:i/>
        </w:rPr>
        <w:t xml:space="preserve"> for </w:t>
      </w:r>
      <w:proofErr w:type="spellStart"/>
      <w:r w:rsidRPr="004E6171">
        <w:rPr>
          <w:i/>
        </w:rPr>
        <w:t>quality</w:t>
      </w:r>
      <w:proofErr w:type="spellEnd"/>
      <w:r w:rsidRPr="004E6171">
        <w:rPr>
          <w:i/>
        </w:rPr>
        <w:t xml:space="preserve"> </w:t>
      </w:r>
      <w:proofErr w:type="spellStart"/>
      <w:r w:rsidRPr="004E6171">
        <w:rPr>
          <w:i/>
        </w:rPr>
        <w:t>assurance</w:t>
      </w:r>
      <w:proofErr w:type="spellEnd"/>
      <w:r w:rsidRPr="004E6171">
        <w:rPr>
          <w:i/>
        </w:rPr>
        <w:t xml:space="preserve"> of e-</w:t>
      </w:r>
      <w:proofErr w:type="spellStart"/>
      <w:r w:rsidRPr="004E6171">
        <w:rPr>
          <w:i/>
        </w:rPr>
        <w:t>learning</w:t>
      </w:r>
      <w:proofErr w:type="spellEnd"/>
      <w:r w:rsidRPr="004E6171">
        <w:rPr>
          <w:i/>
        </w:rPr>
        <w:t xml:space="preserve"> </w:t>
      </w:r>
      <w:proofErr w:type="spellStart"/>
      <w:r w:rsidRPr="004E6171">
        <w:rPr>
          <w:i/>
        </w:rPr>
        <w:t>provision</w:t>
      </w:r>
      <w:proofErr w:type="spellEnd"/>
      <w:r w:rsidRPr="004E6171">
        <w:t xml:space="preserve">. </w:t>
      </w:r>
      <w:proofErr w:type="spellStart"/>
      <w:r w:rsidRPr="004E6171">
        <w:t>European</w:t>
      </w:r>
      <w:proofErr w:type="spellEnd"/>
      <w:r w:rsidRPr="004E6171">
        <w:t xml:space="preserve"> </w:t>
      </w:r>
      <w:proofErr w:type="spellStart"/>
      <w:r w:rsidRPr="004E6171">
        <w:t>Association</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Higher</w:t>
      </w:r>
      <w:proofErr w:type="spellEnd"/>
      <w:r w:rsidRPr="004E6171">
        <w:t xml:space="preserve"> </w:t>
      </w:r>
      <w:proofErr w:type="spellStart"/>
      <w:r w:rsidRPr="004E6171">
        <w:t>Education</w:t>
      </w:r>
      <w:proofErr w:type="spellEnd"/>
      <w:r w:rsidRPr="004E6171">
        <w:t xml:space="preserve"> AISBL (2018), </w:t>
      </w:r>
      <w:proofErr w:type="spellStart"/>
      <w:r w:rsidRPr="004E6171">
        <w:t>Brussels</w:t>
      </w:r>
      <w:proofErr w:type="spellEnd"/>
      <w:r w:rsidRPr="004E6171">
        <w:t xml:space="preserve">. </w:t>
      </w:r>
      <w:proofErr w:type="spellStart"/>
      <w:r w:rsidRPr="004E6171">
        <w:t>Belgium</w:t>
      </w:r>
      <w:proofErr w:type="spellEnd"/>
      <w:r w:rsidRPr="004E6171">
        <w:t>.</w:t>
      </w:r>
    </w:p>
    <w:p w14:paraId="3D90F32F" w14:textId="2A42FF16" w:rsidR="006E7F60" w:rsidRPr="004E6171" w:rsidRDefault="006E7F60" w:rsidP="00CE5DAA">
      <w:pPr>
        <w:pStyle w:val="Pargrafdellista"/>
      </w:pPr>
      <w:proofErr w:type="spellStart"/>
      <w:r w:rsidRPr="004E6171">
        <w:t>Objetivos</w:t>
      </w:r>
      <w:proofErr w:type="spellEnd"/>
      <w:r w:rsidRPr="004E6171">
        <w:t xml:space="preserve"> de </w:t>
      </w:r>
      <w:proofErr w:type="spellStart"/>
      <w:r w:rsidRPr="004E6171">
        <w:t>Desarrollo</w:t>
      </w:r>
      <w:proofErr w:type="spellEnd"/>
      <w:r w:rsidRPr="004E6171">
        <w:t xml:space="preserve"> Sostenible. </w:t>
      </w:r>
      <w:proofErr w:type="spellStart"/>
      <w:r w:rsidRPr="004E6171">
        <w:t>Organización</w:t>
      </w:r>
      <w:proofErr w:type="spellEnd"/>
      <w:r w:rsidRPr="004E6171">
        <w:t xml:space="preserve"> de las </w:t>
      </w:r>
      <w:proofErr w:type="spellStart"/>
      <w:r w:rsidRPr="004E6171">
        <w:t>Naciones</w:t>
      </w:r>
      <w:proofErr w:type="spellEnd"/>
      <w:r w:rsidRPr="004E6171">
        <w:t xml:space="preserve"> </w:t>
      </w:r>
      <w:proofErr w:type="spellStart"/>
      <w:r w:rsidRPr="004E6171">
        <w:t>Unidas</w:t>
      </w:r>
      <w:proofErr w:type="spellEnd"/>
      <w:r w:rsidRPr="004E6171">
        <w:t xml:space="preserve">. </w:t>
      </w:r>
      <w:hyperlink r:id="rId41" w:history="1">
        <w:r w:rsidR="000E3B3F" w:rsidRPr="004E6171">
          <w:rPr>
            <w:rStyle w:val="Enlla"/>
          </w:rPr>
          <w:t>https://www.un.org/sustainabledevelopment/es/objetivos-de-desarrollo-sostenible/</w:t>
        </w:r>
      </w:hyperlink>
    </w:p>
    <w:p w14:paraId="195730A4" w14:textId="77777777" w:rsidR="00E003CE" w:rsidRPr="004E6171" w:rsidRDefault="00E003CE" w:rsidP="00CE5DAA">
      <w:pPr>
        <w:pStyle w:val="Pargrafdellista"/>
      </w:pPr>
    </w:p>
    <w:p w14:paraId="40BC37E3" w14:textId="77777777" w:rsidR="00E003CE" w:rsidRPr="004E6171" w:rsidRDefault="00E003CE" w:rsidP="00CE5DAA"/>
    <w:p w14:paraId="0FB8E8E4" w14:textId="77777777" w:rsidR="00E003CE" w:rsidRPr="004E6171" w:rsidRDefault="00E003CE" w:rsidP="00CE5DAA"/>
    <w:p w14:paraId="43CB3C1C" w14:textId="77777777" w:rsidR="00E003CE" w:rsidRPr="004E6171" w:rsidRDefault="00E003CE" w:rsidP="00CE5DAA"/>
    <w:p w14:paraId="66CDCA5F" w14:textId="77777777" w:rsidR="00E003CE" w:rsidRPr="004E6171" w:rsidRDefault="00E003CE" w:rsidP="00CE5DAA"/>
    <w:p w14:paraId="7FD9944C" w14:textId="77777777" w:rsidR="00E003CE" w:rsidRPr="004E6171" w:rsidRDefault="00E003CE" w:rsidP="00CE5DAA"/>
    <w:p w14:paraId="591B1621" w14:textId="77777777" w:rsidR="00E003CE" w:rsidRPr="004E6171" w:rsidRDefault="00E003CE" w:rsidP="00CE5DAA"/>
    <w:p w14:paraId="3F2BFCDA" w14:textId="77777777" w:rsidR="00E003CE" w:rsidRPr="004E6171" w:rsidRDefault="00E003CE" w:rsidP="00CE5DAA"/>
    <w:p w14:paraId="15900473" w14:textId="77777777" w:rsidR="00E003CE" w:rsidRPr="004E6171" w:rsidRDefault="00E003CE" w:rsidP="00CE5DAA"/>
    <w:p w14:paraId="702EE3E5" w14:textId="77777777" w:rsidR="005F3A25" w:rsidRPr="004E6171" w:rsidRDefault="005F3A25" w:rsidP="00CE5DAA"/>
    <w:p w14:paraId="51E9CDF0" w14:textId="77777777" w:rsidR="005F3A25" w:rsidRPr="004E6171" w:rsidRDefault="005F3A25" w:rsidP="00CE5DAA"/>
    <w:p w14:paraId="118E52DF" w14:textId="77777777" w:rsidR="005F3A25" w:rsidRPr="004E6171" w:rsidRDefault="005F3A25" w:rsidP="00CE5DAA"/>
    <w:p w14:paraId="5AE866DC" w14:textId="77777777" w:rsidR="00A7314E" w:rsidRPr="004E6171" w:rsidRDefault="00A7314E" w:rsidP="00CE5DAA">
      <w:pPr>
        <w:pStyle w:val="References"/>
        <w:sectPr w:rsidR="00A7314E" w:rsidRPr="004E6171" w:rsidSect="00051078">
          <w:headerReference w:type="even" r:id="rId42"/>
          <w:headerReference w:type="default" r:id="rId43"/>
          <w:type w:val="continuous"/>
          <w:pgSz w:w="11907" w:h="16839" w:code="9"/>
          <w:pgMar w:top="1701" w:right="680" w:bottom="1418" w:left="680" w:header="720" w:footer="720" w:gutter="567"/>
          <w:cols w:num="2" w:space="539"/>
          <w:titlePg/>
          <w:docGrid w:linePitch="245"/>
        </w:sectPr>
      </w:pPr>
    </w:p>
    <w:p w14:paraId="7A87A6DB" w14:textId="7D759F72" w:rsidR="00EF7B67" w:rsidRPr="004E6171" w:rsidRDefault="001A1C75" w:rsidP="00CE5DAA">
      <w:pPr>
        <w:pStyle w:val="Ttol"/>
      </w:pPr>
      <w:r w:rsidRPr="004E6171">
        <w:lastRenderedPageBreak/>
        <w:tab/>
      </w:r>
      <w:bookmarkStart w:id="22" w:name="_Toc37195039"/>
      <w:r w:rsidR="00EF7B67" w:rsidRPr="004E6171">
        <w:t xml:space="preserve">Dimensió </w:t>
      </w:r>
      <w:r w:rsidR="008D2292" w:rsidRPr="004E6171">
        <w:t>2</w:t>
      </w:r>
      <w:r w:rsidR="007D59AA">
        <w:br/>
      </w:r>
      <w:r w:rsidR="008D2292" w:rsidRPr="004E6171">
        <w:t>El personal docent</w:t>
      </w:r>
      <w:bookmarkEnd w:id="22"/>
    </w:p>
    <w:p w14:paraId="411907B6" w14:textId="77777777" w:rsidR="00EF7B67" w:rsidRPr="004E6171" w:rsidRDefault="00EF7B67" w:rsidP="00CE5DAA">
      <w:pPr>
        <w:pStyle w:val="Frfattare"/>
      </w:pPr>
    </w:p>
    <w:p w14:paraId="7849972C" w14:textId="77777777" w:rsidR="00EF7B67" w:rsidRPr="004E6171" w:rsidRDefault="00EF7B67" w:rsidP="00CE5DAA">
      <w:pPr>
        <w:pStyle w:val="Textindependent"/>
      </w:pPr>
    </w:p>
    <w:p w14:paraId="3A396CD2" w14:textId="77777777" w:rsidR="00EF7B67" w:rsidRPr="004E6171" w:rsidRDefault="00EF7B67" w:rsidP="00CE5DAA">
      <w:pPr>
        <w:pStyle w:val="Ttol"/>
        <w:sectPr w:rsidR="00EF7B67" w:rsidRPr="004E6171" w:rsidSect="00051078">
          <w:headerReference w:type="first" r:id="rId44"/>
          <w:footerReference w:type="first" r:id="rId45"/>
          <w:pgSz w:w="11907" w:h="16839" w:code="9"/>
          <w:pgMar w:top="1701" w:right="680" w:bottom="1418" w:left="680" w:header="720" w:footer="720" w:gutter="567"/>
          <w:cols w:space="567"/>
          <w:titlePg/>
        </w:sectPr>
      </w:pPr>
    </w:p>
    <w:p w14:paraId="48107540" w14:textId="3B66E412" w:rsidR="00EF7B67" w:rsidRPr="00655559" w:rsidRDefault="00EF7B67" w:rsidP="00CE5DAA">
      <w:pPr>
        <w:pStyle w:val="Abstract"/>
      </w:pPr>
      <w:r w:rsidRPr="00655559">
        <w:t xml:space="preserve">La institució </w:t>
      </w:r>
      <w:r w:rsidR="001562B2" w:rsidRPr="00655559">
        <w:t>assegura que el seu professorat és suficient, competent i adequat i aplica els processos sostenibles, justos i transparents per a la seva contractació i desenvolupament personal i professional.</w:t>
      </w:r>
    </w:p>
    <w:p w14:paraId="754863D2" w14:textId="77777777" w:rsidR="00655559" w:rsidRPr="00655559" w:rsidRDefault="00655559" w:rsidP="00CE5DAA">
      <w:pPr>
        <w:pStyle w:val="Abstract"/>
      </w:pPr>
    </w:p>
    <w:p w14:paraId="50102E15" w14:textId="6850CB38" w:rsidR="00EF7B67" w:rsidRPr="00655559" w:rsidRDefault="00C54BDA" w:rsidP="00CE5DAA">
      <w:pPr>
        <w:pStyle w:val="Abstract"/>
        <w:numPr>
          <w:ilvl w:val="0"/>
          <w:numId w:val="20"/>
        </w:numPr>
      </w:pPr>
      <w:r w:rsidRPr="00655559">
        <w:t>Les credencials acadèmiques del professorat són adequades per desenvolupar la docència dels títols del centre.</w:t>
      </w:r>
    </w:p>
    <w:p w14:paraId="331A6DBD" w14:textId="6CEE2DEE" w:rsidR="00C54BDA" w:rsidRPr="00655559" w:rsidRDefault="00C54BDA" w:rsidP="00CE5DAA">
      <w:pPr>
        <w:pStyle w:val="Abstract"/>
        <w:numPr>
          <w:ilvl w:val="0"/>
          <w:numId w:val="20"/>
        </w:numPr>
      </w:pPr>
      <w:r w:rsidRPr="00655559">
        <w:t xml:space="preserve">El professorat compta a l’acreditació necessària establerta per la normativa. </w:t>
      </w:r>
    </w:p>
    <w:p w14:paraId="2D278657" w14:textId="3EE01B84" w:rsidR="00EF7B67" w:rsidRPr="00655559" w:rsidRDefault="00C54BDA" w:rsidP="00CE5DAA">
      <w:pPr>
        <w:pStyle w:val="Abstract"/>
        <w:numPr>
          <w:ilvl w:val="0"/>
          <w:numId w:val="20"/>
        </w:numPr>
      </w:pPr>
      <w:r w:rsidRPr="00655559">
        <w:t xml:space="preserve">El personal docent del centre és suficient per fer front al desplegament de l’oferta acadèmica. </w:t>
      </w:r>
    </w:p>
    <w:p w14:paraId="2AA47819" w14:textId="4C70F740" w:rsidR="00CD28E2" w:rsidRPr="00655559" w:rsidRDefault="00CD28E2" w:rsidP="00CE5DAA">
      <w:pPr>
        <w:pStyle w:val="Abstract"/>
        <w:numPr>
          <w:ilvl w:val="0"/>
          <w:numId w:val="20"/>
        </w:numPr>
      </w:pPr>
      <w:r w:rsidRPr="00655559">
        <w:t xml:space="preserve">La contractació de nou professorat és adequada al perfil de personal docent establert i a les característiques de les titulacions. </w:t>
      </w:r>
    </w:p>
    <w:p w14:paraId="60598262" w14:textId="34405C10" w:rsidR="00EF7B67" w:rsidRPr="00655559" w:rsidRDefault="00C54BDA" w:rsidP="00CE5DAA">
      <w:pPr>
        <w:pStyle w:val="Abstract"/>
        <w:numPr>
          <w:ilvl w:val="0"/>
          <w:numId w:val="20"/>
        </w:numPr>
      </w:pPr>
      <w:r w:rsidRPr="00655559">
        <w:t>Les necessitats formatives del professorat s’avaluen i les activitats programades són de fàcil accés</w:t>
      </w:r>
      <w:r w:rsidR="00EF7B67" w:rsidRPr="00655559">
        <w:t>.</w:t>
      </w:r>
    </w:p>
    <w:p w14:paraId="64EBCE14" w14:textId="77777777" w:rsidR="00EF7B67" w:rsidRPr="004E6171" w:rsidRDefault="00EF7B67" w:rsidP="00CE5DAA">
      <w:pPr>
        <w:pStyle w:val="Abstract"/>
      </w:pPr>
    </w:p>
    <w:p w14:paraId="454DC55C" w14:textId="77777777" w:rsidR="00EF7B67" w:rsidRPr="004E6171" w:rsidRDefault="00EF7B67" w:rsidP="00CE5DAA">
      <w:pPr>
        <w:pStyle w:val="Abstract"/>
      </w:pPr>
    </w:p>
    <w:p w14:paraId="53992A12" w14:textId="77777777" w:rsidR="00EF7B67" w:rsidRPr="004E6171" w:rsidRDefault="00EF7B67" w:rsidP="00CE5DAA">
      <w:pPr>
        <w:pStyle w:val="Peu"/>
        <w:sectPr w:rsidR="00EF7B67" w:rsidRPr="004E6171" w:rsidSect="00051078">
          <w:type w:val="continuous"/>
          <w:pgSz w:w="11907" w:h="16839" w:code="9"/>
          <w:pgMar w:top="1701" w:right="680" w:bottom="1418" w:left="680" w:header="720" w:footer="720" w:gutter="567"/>
          <w:cols w:space="567"/>
        </w:sectPr>
      </w:pPr>
    </w:p>
    <w:p w14:paraId="697909A5" w14:textId="4A22E52B" w:rsidR="0032218D" w:rsidRPr="004E6171" w:rsidRDefault="0032218D" w:rsidP="00CE5DAA">
      <w:r w:rsidRPr="004E6171">
        <w:t>E</w:t>
      </w:r>
      <w:r w:rsidR="005A7F45" w:rsidRPr="004E6171">
        <w:t>l professorat és essencial per crear una experiència d’alta qualitat en l’alumnat</w:t>
      </w:r>
      <w:r w:rsidRPr="004E6171">
        <w:t xml:space="preserve"> </w:t>
      </w:r>
      <w:r w:rsidR="005A7F45" w:rsidRPr="004E6171">
        <w:t>i</w:t>
      </w:r>
      <w:r w:rsidRPr="004E6171">
        <w:t xml:space="preserve"> </w:t>
      </w:r>
      <w:r w:rsidR="005A7F45" w:rsidRPr="004E6171">
        <w:t>per facilitar l’adquisició de coneixements, competències i habilitats. La diversificació de la població estudiantil i la</w:t>
      </w:r>
      <w:r w:rsidRPr="004E6171">
        <w:t xml:space="preserve"> </w:t>
      </w:r>
      <w:r w:rsidR="005A7F45" w:rsidRPr="004E6171">
        <w:t>major atenció als resultats d’aprenentatge requereixen</w:t>
      </w:r>
      <w:r w:rsidRPr="004E6171">
        <w:t xml:space="preserve"> </w:t>
      </w:r>
      <w:r w:rsidR="005A7F45" w:rsidRPr="004E6171">
        <w:t>un aprenentatge i un ensenyament centrats en l’alumnat;</w:t>
      </w:r>
      <w:r w:rsidRPr="004E6171">
        <w:t xml:space="preserve"> </w:t>
      </w:r>
      <w:r w:rsidR="005A7F45" w:rsidRPr="004E6171">
        <w:t>per tant, el paper del professorat també està canviant</w:t>
      </w:r>
      <w:r w:rsidRPr="004E6171">
        <w:t>.</w:t>
      </w:r>
    </w:p>
    <w:p w14:paraId="37BE793D" w14:textId="526D39EA" w:rsidR="0032218D" w:rsidRPr="004E6171" w:rsidRDefault="0032218D" w:rsidP="00CE5DAA">
      <w:r w:rsidRPr="004E6171">
        <w:t xml:space="preserve">Les institucions han d’assegurar-se que el seu professorat és competent. Han d’aplicar processos justos i transparents per a la contractació i el desenvolupament del personal </w:t>
      </w:r>
      <w:r w:rsidRPr="004E6171">
        <w:rPr>
          <w:b/>
        </w:rPr>
        <w:t>(ESG 1.5 Professorat)</w:t>
      </w:r>
      <w:r w:rsidRPr="004E6171">
        <w:t>.</w:t>
      </w:r>
    </w:p>
    <w:p w14:paraId="176F4709" w14:textId="77777777" w:rsidR="004277B4" w:rsidRPr="004E6171" w:rsidRDefault="005A7F45" w:rsidP="00CE5DAA">
      <w:r w:rsidRPr="004E6171">
        <w:t xml:space="preserve">Les institucions d’educació </w:t>
      </w:r>
      <w:r w:rsidR="0032218D" w:rsidRPr="004E6171">
        <w:t xml:space="preserve">han </w:t>
      </w:r>
      <w:r w:rsidRPr="004E6171">
        <w:t>de proporcionar</w:t>
      </w:r>
      <w:r w:rsidR="0032218D" w:rsidRPr="004E6171">
        <w:t xml:space="preserve"> al professorat </w:t>
      </w:r>
      <w:r w:rsidRPr="004E6171">
        <w:t>un entorn que els permeti</w:t>
      </w:r>
      <w:r w:rsidR="0032218D" w:rsidRPr="004E6171">
        <w:t xml:space="preserve"> </w:t>
      </w:r>
      <w:r w:rsidRPr="004E6171">
        <w:t>dur a terme la seva feina</w:t>
      </w:r>
      <w:r w:rsidR="0032218D" w:rsidRPr="004E6171">
        <w:t xml:space="preserve"> </w:t>
      </w:r>
      <w:r w:rsidRPr="004E6171">
        <w:t xml:space="preserve">amb eficàcia. </w:t>
      </w:r>
      <w:r w:rsidR="004277B4" w:rsidRPr="004E6171">
        <w:t>Per a aquesta finalitat i d’acord amb els ESG les institucions:</w:t>
      </w:r>
    </w:p>
    <w:p w14:paraId="62F96848" w14:textId="77777777" w:rsidR="004277B4" w:rsidRPr="00516278" w:rsidRDefault="004277B4" w:rsidP="00CE5DAA">
      <w:pPr>
        <w:pStyle w:val="Pargrafdellista"/>
      </w:pPr>
      <w:r w:rsidRPr="00516278">
        <w:t>han d’</w:t>
      </w:r>
      <w:r w:rsidR="005A7F45" w:rsidRPr="00516278">
        <w:t>establir</w:t>
      </w:r>
      <w:r w:rsidRPr="00516278">
        <w:t xml:space="preserve"> </w:t>
      </w:r>
      <w:r w:rsidR="005A7F45" w:rsidRPr="00516278">
        <w:t>processos clars, transparents i justos per a la contractació de personal i condicions d’ocupació que reconeguin</w:t>
      </w:r>
      <w:r w:rsidRPr="00516278">
        <w:t xml:space="preserve"> </w:t>
      </w:r>
      <w:r w:rsidR="005A7F45" w:rsidRPr="00516278">
        <w:t>la importància de la docència, així com</w:t>
      </w:r>
      <w:r w:rsidRPr="00516278">
        <w:t xml:space="preserve"> </w:t>
      </w:r>
      <w:r w:rsidR="005A7F45" w:rsidRPr="00516278">
        <w:t>fer-ne un seguiment;</w:t>
      </w:r>
    </w:p>
    <w:p w14:paraId="677C1770" w14:textId="3188178A" w:rsidR="004277B4" w:rsidRPr="00516278" w:rsidRDefault="005A7F45" w:rsidP="00CE5DAA">
      <w:pPr>
        <w:pStyle w:val="Pargrafdellista"/>
      </w:pPr>
      <w:r w:rsidRPr="00516278">
        <w:t>oferir</w:t>
      </w:r>
      <w:r w:rsidR="004277B4" w:rsidRPr="00516278">
        <w:t xml:space="preserve"> </w:t>
      </w:r>
      <w:r w:rsidRPr="00516278">
        <w:t>oportunitats al professorat i promoure’n</w:t>
      </w:r>
      <w:r w:rsidR="004277B4" w:rsidRPr="00516278">
        <w:t xml:space="preserve"> </w:t>
      </w:r>
      <w:r w:rsidRPr="00516278">
        <w:t>el desenvolupament</w:t>
      </w:r>
      <w:r w:rsidR="004277B4" w:rsidRPr="00516278">
        <w:t xml:space="preserve"> </w:t>
      </w:r>
      <w:r w:rsidRPr="00516278">
        <w:t xml:space="preserve">professional; </w:t>
      </w:r>
    </w:p>
    <w:p w14:paraId="26270955" w14:textId="77777777" w:rsidR="004277B4" w:rsidRPr="00516278" w:rsidRDefault="005A7F45" w:rsidP="00CE5DAA">
      <w:pPr>
        <w:pStyle w:val="Pargrafdellista"/>
      </w:pPr>
      <w:r w:rsidRPr="00516278">
        <w:t>estimular</w:t>
      </w:r>
      <w:r w:rsidR="004277B4" w:rsidRPr="00516278">
        <w:t xml:space="preserve"> </w:t>
      </w:r>
      <w:r w:rsidRPr="00516278">
        <w:t>l’activitat acadèmica per enfortir el vincle entre educació i</w:t>
      </w:r>
      <w:r w:rsidR="004277B4" w:rsidRPr="00516278">
        <w:t xml:space="preserve"> </w:t>
      </w:r>
      <w:r w:rsidRPr="00516278">
        <w:t xml:space="preserve">recerca; </w:t>
      </w:r>
    </w:p>
    <w:p w14:paraId="4C493F64" w14:textId="297E38A4" w:rsidR="005A7F45" w:rsidRPr="00516278" w:rsidRDefault="005A7F45" w:rsidP="00CE5DAA">
      <w:pPr>
        <w:pStyle w:val="Pargrafdellista"/>
      </w:pPr>
      <w:r w:rsidRPr="00516278">
        <w:t>fomentar</w:t>
      </w:r>
      <w:r w:rsidR="004277B4" w:rsidRPr="00516278">
        <w:t xml:space="preserve"> </w:t>
      </w:r>
      <w:r w:rsidRPr="00516278">
        <w:t>la innovació en els mètodes d’ensenyament</w:t>
      </w:r>
      <w:r w:rsidR="004277B4" w:rsidRPr="00516278">
        <w:t xml:space="preserve"> </w:t>
      </w:r>
      <w:r w:rsidRPr="00516278">
        <w:t>i l’ús de noves tecnologies</w:t>
      </w:r>
    </w:p>
    <w:p w14:paraId="3111B439" w14:textId="428E0860" w:rsidR="005A7F45" w:rsidRPr="004E6171" w:rsidRDefault="00285F35" w:rsidP="00CE5DAA">
      <w:r w:rsidRPr="004E6171">
        <w:t>El centre ha de vetllar perquè a cada titulació i matèria</w:t>
      </w:r>
      <w:r w:rsidR="004277B4" w:rsidRPr="004E6171">
        <w:t xml:space="preserve"> </w:t>
      </w:r>
      <w:r w:rsidRPr="004E6171">
        <w:t>el professorat sigui</w:t>
      </w:r>
      <w:r w:rsidR="004277B4" w:rsidRPr="004E6171">
        <w:t xml:space="preserve"> suficient amb un </w:t>
      </w:r>
      <w:r w:rsidRPr="004E6171">
        <w:t xml:space="preserve">perfil </w:t>
      </w:r>
      <w:r w:rsidR="004277B4" w:rsidRPr="004E6171">
        <w:t>que reflect</w:t>
      </w:r>
      <w:r w:rsidR="008466F6" w:rsidRPr="004E6171">
        <w:t>eix</w:t>
      </w:r>
      <w:r w:rsidRPr="004E6171">
        <w:t>i</w:t>
      </w:r>
      <w:r w:rsidR="004277B4" w:rsidRPr="004E6171">
        <w:t xml:space="preserve"> la naturalesa</w:t>
      </w:r>
      <w:r w:rsidR="00160350" w:rsidRPr="004E6171">
        <w:t>,</w:t>
      </w:r>
      <w:r w:rsidR="004277B4" w:rsidRPr="004E6171">
        <w:t xml:space="preserve"> el nivell i les necessitats educatives</w:t>
      </w:r>
      <w:r w:rsidR="00160350" w:rsidRPr="004E6171">
        <w:t xml:space="preserve"> de la titulació.</w:t>
      </w:r>
    </w:p>
    <w:p w14:paraId="4CA2B54E" w14:textId="34A1E666" w:rsidR="00D81D94" w:rsidRPr="004E6171" w:rsidRDefault="009F49C9" w:rsidP="00CE5DAA">
      <w:r w:rsidRPr="004E6171">
        <w:t>Els centres docents han de complir la normativa legal quant al perfil i acreditacions del seu professorat.</w:t>
      </w:r>
      <w:r w:rsidR="00D81D94" w:rsidRPr="004E6171">
        <w:t xml:space="preserve"> Tot i això cal reconèixer que la realitat pràctica és sovint molt més complexa i sovint és desitjable implicar </w:t>
      </w:r>
      <w:r w:rsidRPr="004E6171">
        <w:t xml:space="preserve">professorat </w:t>
      </w:r>
      <w:r w:rsidR="00D81D94" w:rsidRPr="004E6171">
        <w:t>que satisf</w:t>
      </w:r>
      <w:r w:rsidRPr="004E6171">
        <w:t>à</w:t>
      </w:r>
      <w:r w:rsidR="00D81D94" w:rsidRPr="004E6171">
        <w:t xml:space="preserve"> una necessitat educativa particular en un</w:t>
      </w:r>
      <w:r w:rsidRPr="004E6171">
        <w:t>a titulació o matèria —</w:t>
      </w:r>
      <w:r w:rsidR="00D81D94" w:rsidRPr="004E6171">
        <w:t>per exemple, implicació de professionals amb experiència</w:t>
      </w:r>
      <w:r w:rsidRPr="004E6171">
        <w:t>—</w:t>
      </w:r>
      <w:r w:rsidR="00D81D94" w:rsidRPr="004E6171">
        <w:t>, sempre que la seva participació sigui guiada i su</w:t>
      </w:r>
      <w:r w:rsidRPr="004E6171">
        <w:t>pervisada pel</w:t>
      </w:r>
      <w:r w:rsidR="00D81D94" w:rsidRPr="004E6171">
        <w:t xml:space="preserve"> personal </w:t>
      </w:r>
      <w:r w:rsidRPr="004E6171">
        <w:t xml:space="preserve">responsable </w:t>
      </w:r>
      <w:r w:rsidR="00D81D94" w:rsidRPr="004E6171">
        <w:t xml:space="preserve">que </w:t>
      </w:r>
      <w:r w:rsidRPr="004E6171">
        <w:t xml:space="preserve">ha de </w:t>
      </w:r>
      <w:r w:rsidR="00D81D94" w:rsidRPr="004E6171">
        <w:t>compl</w:t>
      </w:r>
      <w:r w:rsidRPr="004E6171">
        <w:t>ir</w:t>
      </w:r>
      <w:r w:rsidR="00D81D94" w:rsidRPr="004E6171">
        <w:t xml:space="preserve"> els requisits</w:t>
      </w:r>
      <w:r w:rsidRPr="004E6171">
        <w:t xml:space="preserve"> i que, com a mínim, </w:t>
      </w:r>
      <w:r w:rsidRPr="004E6171">
        <w:lastRenderedPageBreak/>
        <w:t>tinguin el nivell formatiu de la titulació en què imparteixen docència.</w:t>
      </w:r>
    </w:p>
    <w:p w14:paraId="28389269" w14:textId="6B765510" w:rsidR="00916652" w:rsidRPr="004E6171" w:rsidRDefault="00916652" w:rsidP="00CE5DAA">
      <w:r w:rsidRPr="004E6171">
        <w:t>La idoneïtat del professorat per a cada titulació i matèria s’ha de valorar en relació amb els seus coneixements, capacitats docents i qualificacions.</w:t>
      </w:r>
      <w:r w:rsidR="009D3902" w:rsidRPr="004E6171">
        <w:t xml:space="preserve"> Tot el professorat ha d’estar al dia dels desenvolupaments científics i, especialment el responsable de títol i matèries, dels darrers desenvolupaments en l’ensenyament, aprenentatge i avaluació de la disciplina. </w:t>
      </w:r>
    </w:p>
    <w:p w14:paraId="70DC8436" w14:textId="77777777" w:rsidR="00EF7B67" w:rsidRPr="004E6171" w:rsidRDefault="00EF7B67" w:rsidP="00CE5DAA">
      <w:pPr>
        <w:pStyle w:val="Ttol2"/>
      </w:pPr>
      <w:r w:rsidRPr="004E6171">
        <w:t>Riscos per a la qualitat</w:t>
      </w:r>
    </w:p>
    <w:p w14:paraId="56A1786B" w14:textId="2FFDF840" w:rsidR="00D86BB6" w:rsidRPr="004E6171" w:rsidRDefault="00CE64FC" w:rsidP="00CE5DAA">
      <w:r w:rsidRPr="004E6171">
        <w:t>L’assoliment de l’estàndard en matèria de personal docent pretén evitar que els estudiants rebin formació per part de personal poc experimentat i/o poc qualificat. En particular s’ha d’evitar que el nivell de qualificació i la seva experiènc</w:t>
      </w:r>
      <w:r w:rsidR="008C0727" w:rsidRPr="004E6171">
        <w:t>ia</w:t>
      </w:r>
      <w:r w:rsidRPr="004E6171">
        <w:t xml:space="preserve"> docent/professional  </w:t>
      </w:r>
      <w:r w:rsidR="00D86BB6" w:rsidRPr="004E6171">
        <w:t xml:space="preserve">siguin inferior al nivell de la titulació en què imparteixen docència. </w:t>
      </w:r>
    </w:p>
    <w:p w14:paraId="56C8FFC1" w14:textId="34BA9834" w:rsidR="00EF7B67" w:rsidRPr="004E6171" w:rsidRDefault="00EF7B67" w:rsidP="00CE5DAA">
      <w:r w:rsidRPr="004E6171">
        <w:t xml:space="preserve">Per tant, la falta d’unes polítiques, estratègies i objectius </w:t>
      </w:r>
      <w:r w:rsidRPr="004E6171">
        <w:rPr>
          <w:b/>
        </w:rPr>
        <w:t>dificulta o impossibilita</w:t>
      </w:r>
      <w:r w:rsidRPr="004E6171">
        <w:t xml:space="preserve"> que el centre garanteixi la qualitat de les seves activitats educatives i debilita el  lideratge acadèmic institucional del seu equip de govern.</w:t>
      </w:r>
    </w:p>
    <w:p w14:paraId="78FAE9FC" w14:textId="4584C80B" w:rsidR="00EF7B67" w:rsidRPr="004E6171" w:rsidRDefault="00EF7B67" w:rsidP="00CE5DAA">
      <w:r w:rsidRPr="004E6171">
        <w:t xml:space="preserve">També podria comportar un </w:t>
      </w:r>
      <w:r w:rsidRPr="004E6171">
        <w:rPr>
          <w:b/>
        </w:rPr>
        <w:t>compliment insuficient</w:t>
      </w:r>
      <w:r w:rsidRPr="004E6171">
        <w:t xml:space="preserve"> de les obligacions legals quant al </w:t>
      </w:r>
      <w:r w:rsidR="005F6D54" w:rsidRPr="004E6171">
        <w:t xml:space="preserve">perfil i suficiència del professorat. </w:t>
      </w:r>
    </w:p>
    <w:p w14:paraId="4CEF60F5" w14:textId="1B0D3BE4" w:rsidR="00EF7B67" w:rsidRPr="004E6171" w:rsidRDefault="00C85132" w:rsidP="00CE5DAA">
      <w:pPr>
        <w:pStyle w:val="Ttol1"/>
      </w:pPr>
      <w:bookmarkStart w:id="23" w:name="_Toc37195040"/>
      <w:r w:rsidRPr="004E6171">
        <w:t>perfil del professorat</w:t>
      </w:r>
      <w:bookmarkEnd w:id="23"/>
      <w:r w:rsidR="00EF7B67" w:rsidRPr="004E6171">
        <w:t xml:space="preserve"> </w:t>
      </w:r>
    </w:p>
    <w:p w14:paraId="25A1274D" w14:textId="77777777" w:rsidR="003C5634" w:rsidRPr="004E6171" w:rsidRDefault="003C5634" w:rsidP="00CE5DAA">
      <w:r w:rsidRPr="004E6171">
        <w:t>El professorat responsable de les titulacions i matèries té uns mèrits docents i de recerca rellevants.</w:t>
      </w:r>
    </w:p>
    <w:p w14:paraId="20760A11" w14:textId="38409724" w:rsidR="00C85132" w:rsidRPr="004E6171" w:rsidRDefault="00C85132" w:rsidP="00CE5DAA">
      <w:r w:rsidRPr="004E6171">
        <w:t xml:space="preserve">Com a mínim, el </w:t>
      </w:r>
      <w:r w:rsidRPr="004E6171">
        <w:rPr>
          <w:b/>
          <w:bCs/>
        </w:rPr>
        <w:t>50% dels ECTS</w:t>
      </w:r>
      <w:r w:rsidRPr="004E6171">
        <w:t xml:space="preserve"> de les titulacions de </w:t>
      </w:r>
      <w:r w:rsidRPr="004E6171">
        <w:rPr>
          <w:b/>
          <w:bCs/>
        </w:rPr>
        <w:t>grau</w:t>
      </w:r>
      <w:r w:rsidRPr="004E6171">
        <w:t xml:space="preserve"> està impartit per </w:t>
      </w:r>
      <w:r w:rsidRPr="004E6171">
        <w:rPr>
          <w:b/>
          <w:bCs/>
        </w:rPr>
        <w:t>professorat doctor</w:t>
      </w:r>
      <w:r w:rsidRPr="004E6171">
        <w:t xml:space="preserve">. </w:t>
      </w:r>
    </w:p>
    <w:p w14:paraId="2E037E00" w14:textId="00857FD7" w:rsidR="00C85132" w:rsidRPr="004E6171" w:rsidRDefault="00C85132" w:rsidP="00CE5DAA">
      <w:r w:rsidRPr="004E6171">
        <w:t xml:space="preserve">Com a mínim, el </w:t>
      </w:r>
      <w:r w:rsidRPr="004E6171">
        <w:rPr>
          <w:b/>
          <w:bCs/>
        </w:rPr>
        <w:t>70% dels ECTS</w:t>
      </w:r>
      <w:r w:rsidRPr="004E6171">
        <w:t xml:space="preserve"> de les titulacions de </w:t>
      </w:r>
      <w:r w:rsidRPr="004E6171">
        <w:rPr>
          <w:b/>
          <w:bCs/>
        </w:rPr>
        <w:t>màster</w:t>
      </w:r>
      <w:r w:rsidRPr="004E6171">
        <w:t xml:space="preserve"> està impartit per </w:t>
      </w:r>
      <w:r w:rsidRPr="004E6171">
        <w:rPr>
          <w:b/>
          <w:bCs/>
        </w:rPr>
        <w:t>professorat doctor</w:t>
      </w:r>
      <w:r w:rsidRPr="004E6171">
        <w:t xml:space="preserve">. </w:t>
      </w:r>
    </w:p>
    <w:p w14:paraId="5EE4508D" w14:textId="51AE3986" w:rsidR="00C85132" w:rsidRPr="004E6171" w:rsidRDefault="00C85132" w:rsidP="00CE5DAA">
      <w:r w:rsidRPr="004E6171">
        <w:t xml:space="preserve">El </w:t>
      </w:r>
      <w:r w:rsidRPr="004E6171">
        <w:rPr>
          <w:b/>
          <w:bCs/>
        </w:rPr>
        <w:t>100%</w:t>
      </w:r>
      <w:r w:rsidRPr="004E6171">
        <w:t xml:space="preserve"> del professorat dels </w:t>
      </w:r>
      <w:r w:rsidRPr="004E6171">
        <w:rPr>
          <w:b/>
          <w:bCs/>
        </w:rPr>
        <w:t>programes de doctorat</w:t>
      </w:r>
      <w:r w:rsidRPr="004E6171">
        <w:t xml:space="preserve"> del centre és </w:t>
      </w:r>
      <w:r w:rsidRPr="004E6171">
        <w:rPr>
          <w:b/>
          <w:bCs/>
        </w:rPr>
        <w:t>doctor</w:t>
      </w:r>
      <w:r w:rsidRPr="004E6171">
        <w:t xml:space="preserve">. </w:t>
      </w:r>
    </w:p>
    <w:p w14:paraId="23E1A53E" w14:textId="5236E745" w:rsidR="001F0F79" w:rsidRPr="004E6171" w:rsidRDefault="00666304" w:rsidP="00CE5DAA">
      <w:r w:rsidRPr="004E6171">
        <w:t xml:space="preserve">El professorat que imparteix docència en les titulacions de </w:t>
      </w:r>
      <w:r w:rsidRPr="004E6171">
        <w:rPr>
          <w:b/>
          <w:bCs/>
        </w:rPr>
        <w:t>màster</w:t>
      </w:r>
      <w:r w:rsidRPr="004E6171">
        <w:t xml:space="preserve"> </w:t>
      </w:r>
      <w:r w:rsidR="005650A6" w:rsidRPr="004E6171">
        <w:t xml:space="preserve">i </w:t>
      </w:r>
      <w:r w:rsidR="005650A6" w:rsidRPr="004E6171">
        <w:rPr>
          <w:b/>
          <w:bCs/>
        </w:rPr>
        <w:t>programes de doctorat</w:t>
      </w:r>
      <w:r w:rsidR="005650A6" w:rsidRPr="004E6171">
        <w:t xml:space="preserve"> té mèrits</w:t>
      </w:r>
      <w:r w:rsidR="00B93033" w:rsidRPr="004E6171">
        <w:t xml:space="preserve"> de recerca </w:t>
      </w:r>
      <w:r w:rsidR="00B93033" w:rsidRPr="004E6171">
        <w:rPr>
          <w:b/>
          <w:bCs/>
        </w:rPr>
        <w:t>rellevants</w:t>
      </w:r>
      <w:r w:rsidR="00B93033" w:rsidRPr="004E6171">
        <w:t>.</w:t>
      </w:r>
    </w:p>
    <w:p w14:paraId="2306FF34" w14:textId="77777777" w:rsidR="00995394" w:rsidRPr="004E6171" w:rsidRDefault="00025A65" w:rsidP="00CE5DAA">
      <w:r w:rsidRPr="004E6171">
        <w:t xml:space="preserve">Com a mínim, el </w:t>
      </w:r>
      <w:r w:rsidR="002C2EBC" w:rsidRPr="004E6171">
        <w:rPr>
          <w:b/>
          <w:bCs/>
        </w:rPr>
        <w:t>50</w:t>
      </w:r>
      <w:r w:rsidRPr="004E6171">
        <w:rPr>
          <w:b/>
          <w:bCs/>
        </w:rPr>
        <w:t xml:space="preserve">% </w:t>
      </w:r>
      <w:r w:rsidR="002A71D7" w:rsidRPr="004E6171">
        <w:rPr>
          <w:b/>
          <w:bCs/>
        </w:rPr>
        <w:t>dels ECTS</w:t>
      </w:r>
      <w:r w:rsidR="002A71D7" w:rsidRPr="004E6171">
        <w:t xml:space="preserve"> </w:t>
      </w:r>
      <w:r w:rsidR="00A524BF" w:rsidRPr="004E6171">
        <w:t xml:space="preserve">de les titulacions </w:t>
      </w:r>
      <w:r w:rsidR="00823097" w:rsidRPr="004E6171">
        <w:t xml:space="preserve">dels </w:t>
      </w:r>
      <w:r w:rsidR="00823097" w:rsidRPr="004E6171">
        <w:rPr>
          <w:b/>
          <w:bCs/>
        </w:rPr>
        <w:t>centres privats</w:t>
      </w:r>
      <w:r w:rsidR="00823097" w:rsidRPr="004E6171">
        <w:t xml:space="preserve"> </w:t>
      </w:r>
      <w:r w:rsidRPr="004E6171">
        <w:t xml:space="preserve">—integrats o adscrits a la </w:t>
      </w:r>
      <w:r w:rsidRPr="004E6171">
        <w:t xml:space="preserve">universitat— </w:t>
      </w:r>
      <w:r w:rsidR="006153E3" w:rsidRPr="004E6171">
        <w:t xml:space="preserve">estarà impartit per </w:t>
      </w:r>
      <w:r w:rsidR="006153E3" w:rsidRPr="004E6171">
        <w:rPr>
          <w:b/>
          <w:bCs/>
        </w:rPr>
        <w:t>professorat doctor</w:t>
      </w:r>
      <w:r w:rsidR="00995394" w:rsidRPr="004E6171">
        <w:t>.</w:t>
      </w:r>
    </w:p>
    <w:p w14:paraId="411802A4" w14:textId="5BBCBD68" w:rsidR="00025A65" w:rsidRPr="004E6171" w:rsidRDefault="00B779E8" w:rsidP="00CE5DAA">
      <w:r w:rsidRPr="004E6171">
        <w:t xml:space="preserve">Com a mínim, el </w:t>
      </w:r>
      <w:r w:rsidRPr="004E6171">
        <w:rPr>
          <w:b/>
          <w:bCs/>
        </w:rPr>
        <w:t>30% dels ECTS</w:t>
      </w:r>
      <w:r w:rsidRPr="004E6171">
        <w:t xml:space="preserve"> de les titulacions dels </w:t>
      </w:r>
      <w:r w:rsidRPr="004E6171">
        <w:rPr>
          <w:b/>
          <w:bCs/>
        </w:rPr>
        <w:t>centres privats</w:t>
      </w:r>
      <w:r w:rsidRPr="004E6171">
        <w:t xml:space="preserve"> —integrats o adscrits a la universitat— estarà impartit per </w:t>
      </w:r>
      <w:r w:rsidRPr="004E6171">
        <w:rPr>
          <w:b/>
          <w:bCs/>
        </w:rPr>
        <w:t>professorat doctor acreditat</w:t>
      </w:r>
      <w:r w:rsidRPr="004E6171">
        <w:t>.</w:t>
      </w:r>
    </w:p>
    <w:p w14:paraId="43D1138F" w14:textId="0D5EFC1A" w:rsidR="00C85132" w:rsidRPr="004E6171" w:rsidRDefault="00C85132" w:rsidP="00CE5DAA">
      <w:r w:rsidRPr="004E6171">
        <w:t>El professorat que imparteix docència en els títols del centre té, com a mínim, el mateix nivell de formació o equivalent.</w:t>
      </w:r>
    </w:p>
    <w:p w14:paraId="323F552A" w14:textId="465FC40F" w:rsidR="00F36A67" w:rsidRPr="004E6171" w:rsidRDefault="00C82342" w:rsidP="00CE5DAA">
      <w:r w:rsidRPr="004E6171">
        <w:t>El professorat responsable de les titulacions i matèries és propi de la institució</w:t>
      </w:r>
      <w:r w:rsidR="00F36A67" w:rsidRPr="004E6171">
        <w:t xml:space="preserve"> que expedeix el títol i preferentment té una dedicació a temps complet.</w:t>
      </w:r>
    </w:p>
    <w:p w14:paraId="6CA27B11" w14:textId="672214C2" w:rsidR="001C0852" w:rsidRPr="004E6171" w:rsidRDefault="00025A65" w:rsidP="00CE5DAA">
      <w:r w:rsidRPr="004E6171">
        <w:t>El professorat associat té experiència professional en l’àmbit dels títols en què imparteix docència.</w:t>
      </w:r>
    </w:p>
    <w:p w14:paraId="60E3A263" w14:textId="1D723E8E" w:rsidR="00F36A67" w:rsidRPr="004E6171" w:rsidRDefault="00F36A67" w:rsidP="00CE5DAA">
      <w:r w:rsidRPr="004E6171">
        <w:t xml:space="preserve">El professorat que participa en la docència no presencial té coneixements i experiència en models pedagògics d’ensenyament no presencials o </w:t>
      </w:r>
      <w:proofErr w:type="spellStart"/>
      <w:r w:rsidRPr="004E6171">
        <w:t>semipresencials</w:t>
      </w:r>
      <w:proofErr w:type="spellEnd"/>
      <w:r w:rsidRPr="004E6171">
        <w:t xml:space="preserve">, així com en l’ús de tecnologies per als ensenyaments virtuals. </w:t>
      </w:r>
    </w:p>
    <w:p w14:paraId="680875D6" w14:textId="5ABE9A60" w:rsidR="00EF7B67" w:rsidRPr="004E6171" w:rsidRDefault="00EA14BE" w:rsidP="00CE5DAA">
      <w:pPr>
        <w:pStyle w:val="Ttol1"/>
      </w:pPr>
      <w:bookmarkStart w:id="24" w:name="_Toc37195041"/>
      <w:r w:rsidRPr="004E6171">
        <w:t>suficència de professorat</w:t>
      </w:r>
      <w:bookmarkEnd w:id="24"/>
      <w:r w:rsidR="00EF7B67" w:rsidRPr="004E6171">
        <w:t xml:space="preserve">  </w:t>
      </w:r>
    </w:p>
    <w:p w14:paraId="279D8576" w14:textId="2CCD173B" w:rsidR="00EF7B67" w:rsidRPr="004E6171" w:rsidRDefault="00C82342" w:rsidP="00CE5DAA">
      <w:r w:rsidRPr="004E6171">
        <w:t xml:space="preserve">El professorat del centre ha de ser suficient per al desenvolupament normal de </w:t>
      </w:r>
      <w:r w:rsidR="002261E3" w:rsidRPr="004E6171">
        <w:t xml:space="preserve">tota </w:t>
      </w:r>
      <w:r w:rsidRPr="004E6171">
        <w:t>l’oferta acadèmica.</w:t>
      </w:r>
    </w:p>
    <w:p w14:paraId="5D8DF95E" w14:textId="77777777" w:rsidR="00CD28E2" w:rsidRPr="004E6171" w:rsidRDefault="00CD28E2" w:rsidP="00CE5DAA">
      <w:r w:rsidRPr="004E6171">
        <w:t>La contractació de nou professorat té en compte les necessitats de les titulacions i els perfils establerts pel centre.</w:t>
      </w:r>
    </w:p>
    <w:p w14:paraId="6FCA480F" w14:textId="56FAC907" w:rsidR="00C82342" w:rsidRPr="004E6171" w:rsidRDefault="00C82342" w:rsidP="00CE5DAA">
      <w:r w:rsidRPr="004E6171">
        <w:t>El centre disposa, com a mínim, d’un professor o professora —equivalent a temps complet— per cada 25 estudiants.</w:t>
      </w:r>
    </w:p>
    <w:p w14:paraId="4D92A9CA" w14:textId="4F7C5FF1" w:rsidR="00C82342" w:rsidRPr="004E6171" w:rsidRDefault="00C82342" w:rsidP="00CE5DAA">
      <w:r w:rsidRPr="004E6171">
        <w:t xml:space="preserve">El centre amb oferta </w:t>
      </w:r>
      <w:proofErr w:type="spellStart"/>
      <w:r w:rsidRPr="004E6171">
        <w:t>semipresencial</w:t>
      </w:r>
      <w:proofErr w:type="spellEnd"/>
      <w:r w:rsidRPr="004E6171">
        <w:t xml:space="preserve"> o a distància disposa, com a mínim, d’un professor o professora per cada 100 estudiants. </w:t>
      </w:r>
    </w:p>
    <w:p w14:paraId="7179851A" w14:textId="78612066" w:rsidR="00C82342" w:rsidRPr="004E6171" w:rsidRDefault="00C82342" w:rsidP="00CE5DAA">
      <w:r w:rsidRPr="004E6171">
        <w:t>El 70% del professorat té una dedicació a temps complet.</w:t>
      </w:r>
    </w:p>
    <w:p w14:paraId="5C55B0FD" w14:textId="6C01EF53" w:rsidR="00EF7B67" w:rsidRPr="004E6171" w:rsidRDefault="006D7749" w:rsidP="00CE5DAA">
      <w:pPr>
        <w:pStyle w:val="Ttol1"/>
      </w:pPr>
      <w:bookmarkStart w:id="25" w:name="_Toc37195042"/>
      <w:r w:rsidRPr="004E6171">
        <w:t>formació del professorat</w:t>
      </w:r>
      <w:bookmarkEnd w:id="25"/>
      <w:r w:rsidR="00EF7B67" w:rsidRPr="004E6171">
        <w:t xml:space="preserve"> </w:t>
      </w:r>
    </w:p>
    <w:p w14:paraId="0C41BE19" w14:textId="6BBBB519" w:rsidR="00FF416C" w:rsidRPr="004E6171" w:rsidRDefault="00FF416C" w:rsidP="00CE5DAA">
      <w:r w:rsidRPr="004E6171">
        <w:t xml:space="preserve">El professorat del centre </w:t>
      </w:r>
      <w:r w:rsidR="00B601E5" w:rsidRPr="004E6171">
        <w:t>està al dia</w:t>
      </w:r>
      <w:r w:rsidRPr="004E6171">
        <w:t xml:space="preserve"> de les novetats per a la docència de la seva disciplina.</w:t>
      </w:r>
    </w:p>
    <w:p w14:paraId="16556344" w14:textId="154E3499" w:rsidR="00154A96" w:rsidRPr="004E6171" w:rsidRDefault="00154A96" w:rsidP="00CE5DAA">
      <w:r w:rsidRPr="004E6171">
        <w:t>El professorat té accés a activitats formatives de caràcter general i específiques de la seva disciplina.</w:t>
      </w:r>
    </w:p>
    <w:p w14:paraId="03F09F48" w14:textId="70F54C5B" w:rsidR="00CF4829" w:rsidRPr="004E6171" w:rsidRDefault="00CF4829" w:rsidP="00CE5DAA">
      <w:r w:rsidRPr="004E6171">
        <w:lastRenderedPageBreak/>
        <w:t xml:space="preserve">El professorat té accés </w:t>
      </w:r>
      <w:r w:rsidR="002A5A25" w:rsidRPr="004E6171">
        <w:t xml:space="preserve">a les opinions de l’alumnat </w:t>
      </w:r>
      <w:r w:rsidRPr="004E6171">
        <w:t>sobre la qualitat de la seva docència i t</w:t>
      </w:r>
      <w:r w:rsidR="002A5A25" w:rsidRPr="004E6171">
        <w:t>e</w:t>
      </w:r>
      <w:r w:rsidRPr="004E6171">
        <w:t xml:space="preserve"> oportunitats de millorar la seva docència.</w:t>
      </w:r>
    </w:p>
    <w:p w14:paraId="4A10E830" w14:textId="2516E1E6" w:rsidR="00110EE9" w:rsidRPr="00516278" w:rsidRDefault="00110EE9" w:rsidP="00CE5DAA">
      <w:pPr>
        <w:pStyle w:val="Ttol3"/>
        <w:rPr>
          <w:rStyle w:val="mfasi"/>
          <w:b w:val="0"/>
          <w:bCs w:val="0"/>
          <w:sz w:val="22"/>
        </w:rPr>
      </w:pPr>
      <w:r w:rsidRPr="00516278">
        <w:rPr>
          <w:rStyle w:val="mfasi"/>
          <w:b w:val="0"/>
          <w:bCs w:val="0"/>
          <w:sz w:val="22"/>
        </w:rPr>
        <w:t>Referències</w:t>
      </w:r>
    </w:p>
    <w:p w14:paraId="1FD8272B" w14:textId="528B9432" w:rsidR="00D63EB2" w:rsidRPr="00516278" w:rsidRDefault="00D63EB2" w:rsidP="00CE5DAA">
      <w:pPr>
        <w:pStyle w:val="Pargrafdellista"/>
      </w:pPr>
      <w:proofErr w:type="spellStart"/>
      <w:r w:rsidRPr="00516278">
        <w:t>Standards</w:t>
      </w:r>
      <w:proofErr w:type="spellEnd"/>
      <w:r w:rsidRPr="00516278">
        <w:t xml:space="preserve"> </w:t>
      </w:r>
      <w:proofErr w:type="spellStart"/>
      <w:r w:rsidRPr="00516278">
        <w:t>and</w:t>
      </w:r>
      <w:proofErr w:type="spellEnd"/>
      <w:r w:rsidRPr="00516278">
        <w:t xml:space="preserve"> </w:t>
      </w:r>
      <w:proofErr w:type="spellStart"/>
      <w:r w:rsidRPr="00516278">
        <w:t>Guidelines</w:t>
      </w:r>
      <w:proofErr w:type="spellEnd"/>
      <w:r w:rsidRPr="00516278">
        <w:t xml:space="preserve"> for </w:t>
      </w:r>
      <w:proofErr w:type="spellStart"/>
      <w:r w:rsidRPr="00516278">
        <w:t>Quality</w:t>
      </w:r>
      <w:proofErr w:type="spellEnd"/>
      <w:r w:rsidRPr="00516278">
        <w:t xml:space="preserve"> </w:t>
      </w:r>
      <w:proofErr w:type="spellStart"/>
      <w:r w:rsidRPr="00516278">
        <w:t>Assurance</w:t>
      </w:r>
      <w:proofErr w:type="spellEnd"/>
      <w:r w:rsidRPr="00516278">
        <w:t xml:space="preserve"> in </w:t>
      </w:r>
      <w:proofErr w:type="spellStart"/>
      <w:r w:rsidRPr="00516278">
        <w:t>the</w:t>
      </w:r>
      <w:proofErr w:type="spellEnd"/>
      <w:r w:rsidRPr="00516278">
        <w:t xml:space="preserve"> </w:t>
      </w:r>
      <w:proofErr w:type="spellStart"/>
      <w:r w:rsidRPr="00516278">
        <w:t>European</w:t>
      </w:r>
      <w:proofErr w:type="spellEnd"/>
      <w:r w:rsidRPr="00516278">
        <w:t xml:space="preserve"> </w:t>
      </w:r>
      <w:proofErr w:type="spellStart"/>
      <w:r w:rsidRPr="00516278">
        <w:t>Higher</w:t>
      </w:r>
      <w:proofErr w:type="spellEnd"/>
      <w:r w:rsidRPr="00516278">
        <w:t xml:space="preserve"> </w:t>
      </w:r>
      <w:proofErr w:type="spellStart"/>
      <w:r w:rsidRPr="00516278">
        <w:t>Education</w:t>
      </w:r>
      <w:proofErr w:type="spellEnd"/>
      <w:r w:rsidRPr="00516278">
        <w:t xml:space="preserve"> </w:t>
      </w:r>
      <w:proofErr w:type="spellStart"/>
      <w:r w:rsidRPr="00516278">
        <w:t>Area</w:t>
      </w:r>
      <w:proofErr w:type="spellEnd"/>
      <w:r w:rsidRPr="00516278">
        <w:t xml:space="preserve"> (ESG). (2015). </w:t>
      </w:r>
      <w:proofErr w:type="spellStart"/>
      <w:r w:rsidRPr="00516278">
        <w:t>Brussels</w:t>
      </w:r>
      <w:proofErr w:type="spellEnd"/>
      <w:r w:rsidRPr="00516278">
        <w:t xml:space="preserve">, </w:t>
      </w:r>
      <w:proofErr w:type="spellStart"/>
      <w:r w:rsidRPr="00516278">
        <w:t>Belgium</w:t>
      </w:r>
      <w:proofErr w:type="spellEnd"/>
      <w:r w:rsidRPr="00516278">
        <w:t xml:space="preserve">. </w:t>
      </w:r>
    </w:p>
    <w:p w14:paraId="190198C6" w14:textId="77777777" w:rsidR="00073E4D" w:rsidRPr="00516278" w:rsidRDefault="00073E4D" w:rsidP="00CE5DAA">
      <w:pPr>
        <w:pStyle w:val="Pargrafdellista"/>
      </w:pPr>
      <w:r w:rsidRPr="00516278">
        <w:t xml:space="preserve">Llei Orgànica 6/2001, de 21 de desembre, d’Universitats. «BOE» núm. 307, de 24 de desembre de 2001. </w:t>
      </w:r>
    </w:p>
    <w:p w14:paraId="63582062" w14:textId="0521AD82" w:rsidR="008E0F14" w:rsidRPr="00516278" w:rsidRDefault="008E0F14" w:rsidP="00CE5DAA">
      <w:pPr>
        <w:pStyle w:val="Pargrafdellista"/>
      </w:pPr>
      <w:r w:rsidRPr="00516278">
        <w:t>Llei 1/2003, de 19 de febrer, d'universitats de Catalunya. DOGC núm. 3826, de 20 de febrer de 2003</w:t>
      </w:r>
      <w:r w:rsidR="00073E4D" w:rsidRPr="00516278">
        <w:t>.</w:t>
      </w:r>
    </w:p>
    <w:p w14:paraId="147DB0D2" w14:textId="114D037D" w:rsidR="0016655C" w:rsidRPr="00516278" w:rsidRDefault="0016655C" w:rsidP="00CE5DAA">
      <w:pPr>
        <w:pStyle w:val="Pargrafdellista"/>
      </w:pPr>
      <w:r w:rsidRPr="00516278">
        <w:t xml:space="preserve">Reial Decret 1393/2007, de 29 d’octubre, pel qual s’estableix l’ordenació dels ensenya-ments universitaris oficials. «BOE» 260, de 30 d’octubre de 2007. </w:t>
      </w:r>
    </w:p>
    <w:p w14:paraId="6169924B" w14:textId="434486A4" w:rsidR="00D63EB2" w:rsidRPr="00516278" w:rsidRDefault="00D63EB2" w:rsidP="00CE5DAA">
      <w:pPr>
        <w:pStyle w:val="Pargrafdellista"/>
      </w:pPr>
      <w:r w:rsidRPr="00516278">
        <w:t>Reial decret 420/2015, de 29 de maig, de creació, reconeixement, autorització i acreditació d’universitats i centres universitaris.</w:t>
      </w:r>
    </w:p>
    <w:p w14:paraId="5970E27E" w14:textId="37A116BB" w:rsidR="009238A9" w:rsidRPr="00516278" w:rsidRDefault="009238A9" w:rsidP="00CE5DAA">
      <w:pPr>
        <w:pStyle w:val="Pargrafdellista"/>
      </w:pPr>
      <w:r w:rsidRPr="00516278">
        <w:t xml:space="preserve">Reial </w:t>
      </w:r>
      <w:r w:rsidR="00E33066" w:rsidRPr="00516278">
        <w:t>d</w:t>
      </w:r>
      <w:r w:rsidRPr="00516278">
        <w:t>ecret 1312/2007, de 5 d’octubre, pel  qual s’estableix l’acreditació nacional per a l’accés als cossos docents universitaris. «BOE» núm. 240, de 6 d’octubre de 2007</w:t>
      </w:r>
      <w:r w:rsidR="00073E4D" w:rsidRPr="00516278">
        <w:t>.</w:t>
      </w:r>
      <w:r w:rsidRPr="00516278">
        <w:t xml:space="preserve"> </w:t>
      </w:r>
    </w:p>
    <w:p w14:paraId="5D356065" w14:textId="62DC0E73" w:rsidR="009238A9" w:rsidRPr="00516278" w:rsidRDefault="009238A9" w:rsidP="00CE5DAA">
      <w:pPr>
        <w:pStyle w:val="Pargrafdellista"/>
      </w:pPr>
      <w:r w:rsidRPr="00516278">
        <w:t xml:space="preserve">Reial </w:t>
      </w:r>
      <w:r w:rsidR="00E33066" w:rsidRPr="00516278">
        <w:t>d</w:t>
      </w:r>
      <w:r w:rsidRPr="00516278">
        <w:t>ecret 1313/2007, de 5 d’octubre, pel qual es regula el règim dels concursos d’accés a cossos docents universitaris. «BOE» núm. 241, de 8 d’octubre de 2007</w:t>
      </w:r>
      <w:r w:rsidR="00073E4D" w:rsidRPr="00516278">
        <w:t>.</w:t>
      </w:r>
      <w:r w:rsidRPr="00516278">
        <w:t xml:space="preserve"> </w:t>
      </w:r>
    </w:p>
    <w:p w14:paraId="3D1B6231" w14:textId="4D016D07" w:rsidR="009238A9" w:rsidRPr="00516278" w:rsidRDefault="00E33066" w:rsidP="00CE5DAA">
      <w:pPr>
        <w:pStyle w:val="Pargrafdellista"/>
      </w:pPr>
      <w:r w:rsidRPr="00516278">
        <w:t>Reial decret 1086/1989, de 28 d’agost, sobre retribucions del professorat universitari. «BOE» núm. 216, de 9 de setembre de 1989</w:t>
      </w:r>
      <w:r w:rsidR="00073E4D" w:rsidRPr="00516278">
        <w:t>.</w:t>
      </w:r>
    </w:p>
    <w:p w14:paraId="4FC12E6F" w14:textId="1A4186A3" w:rsidR="00E33066" w:rsidRPr="00516278" w:rsidRDefault="00E33066" w:rsidP="00CE5DAA">
      <w:pPr>
        <w:pStyle w:val="Pargrafdellista"/>
      </w:pPr>
      <w:r w:rsidRPr="00516278">
        <w:t xml:space="preserve">Reial decret 103/2019, d’1 de març, pel qual s’aprova l’Estatut del personal investigador </w:t>
      </w:r>
      <w:proofErr w:type="spellStart"/>
      <w:r w:rsidRPr="00516278">
        <w:t>predoctoral</w:t>
      </w:r>
      <w:proofErr w:type="spellEnd"/>
      <w:r w:rsidRPr="00516278">
        <w:t xml:space="preserve"> en formació</w:t>
      </w:r>
      <w:r w:rsidR="00C44D63" w:rsidRPr="00516278">
        <w:t>. «BOE» núm. 64, de 15 de març de 2019</w:t>
      </w:r>
      <w:r w:rsidR="00073E4D" w:rsidRPr="00516278">
        <w:t>.</w:t>
      </w:r>
    </w:p>
    <w:p w14:paraId="0B559858" w14:textId="563ED477" w:rsidR="00EF7B67" w:rsidRPr="00516278" w:rsidRDefault="00370B95" w:rsidP="00CE5DAA">
      <w:pPr>
        <w:pStyle w:val="Pargrafdellista"/>
      </w:pPr>
      <w:r w:rsidRPr="00516278">
        <w:t xml:space="preserve">Decret 405/2006, de 24 d’octubre, pel qual s’estableixen les retribucions addicionals del personal docent i investigador funcionari i contractat de les universitats públiques de </w:t>
      </w:r>
      <w:r w:rsidRPr="00516278">
        <w:t xml:space="preserve">Catalunya. </w:t>
      </w:r>
      <w:r w:rsidR="00EF57E2" w:rsidRPr="00516278">
        <w:t>«</w:t>
      </w:r>
      <w:r w:rsidRPr="00516278">
        <w:t>DOGC</w:t>
      </w:r>
      <w:r w:rsidR="00EF57E2" w:rsidRPr="00516278">
        <w:t>»</w:t>
      </w:r>
      <w:r w:rsidRPr="00516278">
        <w:t xml:space="preserve"> núm. 4748, de 26 d’octubre de 2006</w:t>
      </w:r>
      <w:r w:rsidR="00073E4D" w:rsidRPr="00516278">
        <w:t>.</w:t>
      </w:r>
    </w:p>
    <w:p w14:paraId="6DC2197E" w14:textId="77777777" w:rsidR="00EF7B67" w:rsidRPr="004E6171" w:rsidRDefault="00EF7B67" w:rsidP="00CE5DAA">
      <w:pPr>
        <w:pStyle w:val="References"/>
        <w:sectPr w:rsidR="00EF7B67" w:rsidRPr="004E6171" w:rsidSect="00051078">
          <w:headerReference w:type="even" r:id="rId46"/>
          <w:headerReference w:type="default" r:id="rId47"/>
          <w:type w:val="continuous"/>
          <w:pgSz w:w="11907" w:h="16839" w:code="9"/>
          <w:pgMar w:top="1701" w:right="680" w:bottom="1418" w:left="680" w:header="720" w:footer="720" w:gutter="567"/>
          <w:cols w:num="2" w:space="539"/>
          <w:titlePg/>
          <w:docGrid w:linePitch="245"/>
        </w:sectPr>
      </w:pPr>
    </w:p>
    <w:p w14:paraId="3E9264F3" w14:textId="2E2FA015" w:rsidR="00935F8E" w:rsidRPr="004E6171" w:rsidRDefault="00935F8E" w:rsidP="00CE5DAA">
      <w:pPr>
        <w:pStyle w:val="Ttol"/>
      </w:pPr>
      <w:bookmarkStart w:id="26" w:name="_Toc37195043"/>
      <w:r w:rsidRPr="004E6171">
        <w:lastRenderedPageBreak/>
        <w:t xml:space="preserve">Dimensió </w:t>
      </w:r>
      <w:r w:rsidR="00AF1F71" w:rsidRPr="004E6171">
        <w:t>3</w:t>
      </w:r>
      <w:r w:rsidR="007D59AA">
        <w:br/>
      </w:r>
      <w:r w:rsidR="00AF1F71" w:rsidRPr="004E6171">
        <w:t>Admissió, progressió</w:t>
      </w:r>
      <w:r w:rsidR="00EF12A9" w:rsidRPr="004E6171">
        <w:t>,</w:t>
      </w:r>
      <w:r w:rsidR="00AF1F71" w:rsidRPr="004E6171">
        <w:t xml:space="preserve"> </w:t>
      </w:r>
      <w:r w:rsidR="00EF12A9" w:rsidRPr="004E6171">
        <w:t xml:space="preserve">reconeixement </w:t>
      </w:r>
      <w:r w:rsidR="00AF1F71" w:rsidRPr="004E6171">
        <w:t>i certificació de l’alumnat</w:t>
      </w:r>
      <w:bookmarkEnd w:id="26"/>
    </w:p>
    <w:p w14:paraId="1137A4EF" w14:textId="77777777" w:rsidR="00935F8E" w:rsidRPr="004E6171" w:rsidRDefault="00935F8E" w:rsidP="00CE5DAA">
      <w:pPr>
        <w:pStyle w:val="Frfattare"/>
      </w:pPr>
    </w:p>
    <w:p w14:paraId="1EBF1275" w14:textId="77777777" w:rsidR="00935F8E" w:rsidRPr="004E6171" w:rsidRDefault="00935F8E" w:rsidP="00CE5DAA">
      <w:pPr>
        <w:pStyle w:val="Textindependent"/>
      </w:pPr>
    </w:p>
    <w:p w14:paraId="2333DDBC" w14:textId="77777777" w:rsidR="00935F8E" w:rsidRPr="004E6171" w:rsidRDefault="00935F8E" w:rsidP="00CE5DAA">
      <w:pPr>
        <w:pStyle w:val="Ttol"/>
        <w:sectPr w:rsidR="00935F8E" w:rsidRPr="004E6171" w:rsidSect="00051078">
          <w:headerReference w:type="first" r:id="rId48"/>
          <w:footerReference w:type="first" r:id="rId49"/>
          <w:pgSz w:w="11907" w:h="16839" w:code="9"/>
          <w:pgMar w:top="1701" w:right="680" w:bottom="1418" w:left="680" w:header="720" w:footer="720" w:gutter="567"/>
          <w:cols w:space="567"/>
          <w:titlePg/>
        </w:sectPr>
      </w:pPr>
    </w:p>
    <w:p w14:paraId="17CE36DD" w14:textId="49CB6077" w:rsidR="00935F8E" w:rsidRPr="00111EBC" w:rsidRDefault="008906A4" w:rsidP="00CE5DAA">
      <w:pPr>
        <w:pStyle w:val="Abstract"/>
      </w:pPr>
      <w:r w:rsidRPr="00111EBC">
        <w:t xml:space="preserve">El centre té implantats procediments per a l’admissió de l’alumnat justos, </w:t>
      </w:r>
      <w:r w:rsidR="00777EB6" w:rsidRPr="00111EBC">
        <w:t xml:space="preserve">fiables, </w:t>
      </w:r>
      <w:r w:rsidRPr="00111EBC">
        <w:t>equitatius i públics</w:t>
      </w:r>
      <w:r w:rsidR="00EB6FD8" w:rsidRPr="00111EBC">
        <w:t xml:space="preserve">. </w:t>
      </w:r>
      <w:r w:rsidRPr="00111EBC">
        <w:t xml:space="preserve">Els procediments implantats permeten certificar de manera fidedigna la progressió i assoliment dels resultats de l’aprenentatge i, alhora, permeten reconèixer resultats de l’aprenentatge assolits prèviament. </w:t>
      </w:r>
    </w:p>
    <w:p w14:paraId="1A409A29" w14:textId="77777777" w:rsidR="00655559" w:rsidRPr="00655559" w:rsidRDefault="00655559" w:rsidP="00CE5DAA">
      <w:pPr>
        <w:pStyle w:val="Abstract"/>
      </w:pPr>
    </w:p>
    <w:p w14:paraId="003C81C9" w14:textId="41C5F6DF" w:rsidR="00935F8E" w:rsidRPr="00655559" w:rsidRDefault="00DD20B6" w:rsidP="00CE5DAA">
      <w:pPr>
        <w:pStyle w:val="Abstract"/>
        <w:numPr>
          <w:ilvl w:val="0"/>
          <w:numId w:val="21"/>
        </w:numPr>
      </w:pPr>
      <w:r w:rsidRPr="00655559">
        <w:t>Els processos implantats asseguren l’</w:t>
      </w:r>
      <w:r w:rsidR="000A4558" w:rsidRPr="00655559">
        <w:t xml:space="preserve">equitat, </w:t>
      </w:r>
      <w:r w:rsidR="00443A42" w:rsidRPr="00655559">
        <w:t xml:space="preserve">la fiabilitat, respecte </w:t>
      </w:r>
      <w:r w:rsidR="00346C8A" w:rsidRPr="00655559">
        <w:t>a la diversitat de gènere i funcional</w:t>
      </w:r>
      <w:r w:rsidR="00C43F3F" w:rsidRPr="00655559">
        <w:t xml:space="preserve"> </w:t>
      </w:r>
      <w:r w:rsidR="0046778A" w:rsidRPr="00655559">
        <w:t>en l’accés i admissió de l’alumnat.</w:t>
      </w:r>
    </w:p>
    <w:p w14:paraId="629CADB7" w14:textId="27B688DD" w:rsidR="00615CDD" w:rsidRPr="00655559" w:rsidRDefault="00615CDD" w:rsidP="00CE5DAA">
      <w:pPr>
        <w:pStyle w:val="Abstract"/>
        <w:numPr>
          <w:ilvl w:val="0"/>
          <w:numId w:val="21"/>
        </w:numPr>
      </w:pPr>
      <w:r w:rsidRPr="00655559">
        <w:t>Els criteris i requeriments per a l’accés</w:t>
      </w:r>
      <w:r w:rsidR="004E69AE" w:rsidRPr="00655559">
        <w:t xml:space="preserve"> i admissió són clars i públics.</w:t>
      </w:r>
      <w:r w:rsidR="00A55716" w:rsidRPr="00655559">
        <w:t xml:space="preserve"> </w:t>
      </w:r>
    </w:p>
    <w:p w14:paraId="29D8ED79" w14:textId="0F431300" w:rsidR="00BE3E00" w:rsidRPr="00655559" w:rsidRDefault="006F7D2B" w:rsidP="00CE5DAA">
      <w:pPr>
        <w:pStyle w:val="Abstract"/>
        <w:numPr>
          <w:ilvl w:val="0"/>
          <w:numId w:val="21"/>
        </w:numPr>
      </w:pPr>
      <w:r w:rsidRPr="00655559">
        <w:t>El conjunt d</w:t>
      </w:r>
      <w:r w:rsidR="00F47389" w:rsidRPr="00655559">
        <w:t xml:space="preserve">e l’alumnat </w:t>
      </w:r>
      <w:r w:rsidRPr="00655559">
        <w:t>adm</w:t>
      </w:r>
      <w:r w:rsidR="00D453C1" w:rsidRPr="00655559">
        <w:t>ès</w:t>
      </w:r>
      <w:r w:rsidRPr="00655559">
        <w:t xml:space="preserve"> t</w:t>
      </w:r>
      <w:r w:rsidR="00D453C1" w:rsidRPr="00655559">
        <w:t xml:space="preserve">é </w:t>
      </w:r>
      <w:r w:rsidRPr="00655559">
        <w:t>el perfil d’ingrés adequat per a la titulació i el seu nombre és coherent amb el nombre de places ofertes.</w:t>
      </w:r>
    </w:p>
    <w:p w14:paraId="6BE96BB7" w14:textId="663B4054" w:rsidR="00935F8E" w:rsidRPr="00655559" w:rsidRDefault="00C5086F" w:rsidP="00CE5DAA">
      <w:pPr>
        <w:pStyle w:val="Abstract"/>
        <w:numPr>
          <w:ilvl w:val="0"/>
          <w:numId w:val="21"/>
        </w:numPr>
      </w:pPr>
      <w:r w:rsidRPr="00655559">
        <w:t xml:space="preserve">El centre té implantats </w:t>
      </w:r>
      <w:r w:rsidR="00A306AD" w:rsidRPr="00655559">
        <w:t xml:space="preserve">processos </w:t>
      </w:r>
      <w:r w:rsidR="00E505A5" w:rsidRPr="00655559">
        <w:t xml:space="preserve">adequats i eficients </w:t>
      </w:r>
      <w:r w:rsidR="00A306AD" w:rsidRPr="00655559">
        <w:t xml:space="preserve">per seguir el progrés de l’alumnat i </w:t>
      </w:r>
      <w:r w:rsidR="00EA6181" w:rsidRPr="00655559">
        <w:t>orientar-lo</w:t>
      </w:r>
      <w:r w:rsidR="00E505A5" w:rsidRPr="00655559">
        <w:t xml:space="preserve"> </w:t>
      </w:r>
      <w:r w:rsidR="00B87196" w:rsidRPr="00655559">
        <w:t>acadèmicament i personalment</w:t>
      </w:r>
      <w:r w:rsidR="00935F8E" w:rsidRPr="00655559">
        <w:t xml:space="preserve">. </w:t>
      </w:r>
    </w:p>
    <w:p w14:paraId="74D64D1B" w14:textId="7B515CE6" w:rsidR="00935F8E" w:rsidRPr="00655559" w:rsidRDefault="00541231" w:rsidP="00CE5DAA">
      <w:pPr>
        <w:pStyle w:val="Abstract"/>
        <w:numPr>
          <w:ilvl w:val="0"/>
          <w:numId w:val="21"/>
        </w:numPr>
      </w:pPr>
      <w:r w:rsidRPr="00655559">
        <w:t xml:space="preserve">Els processos per al reconeixement dels aprenentatges previs de l’alumnat estan implantats, son pertinents i s’apliquen </w:t>
      </w:r>
      <w:r w:rsidR="004C45C1" w:rsidRPr="00655559">
        <w:t>adequadament</w:t>
      </w:r>
      <w:r w:rsidR="00935F8E" w:rsidRPr="00655559">
        <w:t xml:space="preserve">. </w:t>
      </w:r>
    </w:p>
    <w:p w14:paraId="5C58E7F0" w14:textId="6789E54B" w:rsidR="00935F8E" w:rsidRPr="00655559" w:rsidRDefault="00132D50" w:rsidP="00CE5DAA">
      <w:pPr>
        <w:pStyle w:val="Abstract"/>
        <w:numPr>
          <w:ilvl w:val="0"/>
          <w:numId w:val="21"/>
        </w:numPr>
      </w:pPr>
      <w:r w:rsidRPr="00655559">
        <w:t>El procés per a la certificació dels assoliments de l’aprenentatge dels estudiants</w:t>
      </w:r>
      <w:r w:rsidR="00DC7A5F" w:rsidRPr="00655559">
        <w:t xml:space="preserve"> i</w:t>
      </w:r>
      <w:r w:rsidRPr="00655559">
        <w:t xml:space="preserve"> la superació dels crèdits per a </w:t>
      </w:r>
      <w:r w:rsidR="00437611" w:rsidRPr="00655559">
        <w:t xml:space="preserve">l’expedició del títol </w:t>
      </w:r>
      <w:r w:rsidR="00DC7A5F" w:rsidRPr="00655559">
        <w:t>és</w:t>
      </w:r>
      <w:r w:rsidR="00437611" w:rsidRPr="00655559">
        <w:t xml:space="preserve"> adequat i s’ajust</w:t>
      </w:r>
      <w:r w:rsidR="00DC7A5F" w:rsidRPr="00655559">
        <w:t>a</w:t>
      </w:r>
      <w:r w:rsidR="00437611" w:rsidRPr="00655559">
        <w:t xml:space="preserve"> a la norma</w:t>
      </w:r>
      <w:r w:rsidR="00DC7A5F" w:rsidRPr="00655559">
        <w:t>tiva vigent</w:t>
      </w:r>
      <w:r w:rsidR="00935F8E" w:rsidRPr="00655559">
        <w:t>.</w:t>
      </w:r>
    </w:p>
    <w:p w14:paraId="302E5CC4" w14:textId="7564CA29" w:rsidR="00B23596" w:rsidRPr="00655559" w:rsidRDefault="00B23596" w:rsidP="00CE5DAA">
      <w:pPr>
        <w:pStyle w:val="Abstract"/>
        <w:numPr>
          <w:ilvl w:val="0"/>
          <w:numId w:val="21"/>
        </w:numPr>
      </w:pPr>
      <w:r w:rsidRPr="00655559">
        <w:t>El centre fa un ús adequat del Suplement europeu al títol.</w:t>
      </w:r>
    </w:p>
    <w:p w14:paraId="59C6C804" w14:textId="77777777" w:rsidR="00935F8E" w:rsidRPr="00516278" w:rsidRDefault="00935F8E" w:rsidP="00CE5DAA">
      <w:pPr>
        <w:pStyle w:val="Abstract"/>
      </w:pPr>
    </w:p>
    <w:p w14:paraId="39F41586" w14:textId="77777777" w:rsidR="00935F8E" w:rsidRPr="004E6171" w:rsidRDefault="00935F8E" w:rsidP="00CE5DAA">
      <w:pPr>
        <w:pStyle w:val="Abstract"/>
      </w:pPr>
    </w:p>
    <w:p w14:paraId="63EA87E0" w14:textId="77777777" w:rsidR="00935F8E" w:rsidRPr="004E6171" w:rsidRDefault="00935F8E" w:rsidP="00CE5DAA">
      <w:pPr>
        <w:pStyle w:val="Peu"/>
        <w:sectPr w:rsidR="00935F8E" w:rsidRPr="004E6171" w:rsidSect="00051078">
          <w:type w:val="continuous"/>
          <w:pgSz w:w="11907" w:h="16839" w:code="9"/>
          <w:pgMar w:top="1701" w:right="680" w:bottom="1418" w:left="680" w:header="720" w:footer="720" w:gutter="567"/>
          <w:cols w:space="567"/>
        </w:sectPr>
      </w:pPr>
    </w:p>
    <w:p w14:paraId="2B9E1A26" w14:textId="0FCFFAF0" w:rsidR="00886974" w:rsidRPr="004E6171" w:rsidRDefault="00EF0762" w:rsidP="00CE5DAA">
      <w:r w:rsidRPr="004E6171">
        <w:t>D’acord amb els Estàndards i directrius per a l’assegurament de la qualitat en l’Espai europeu d’educació superior l</w:t>
      </w:r>
      <w:r w:rsidR="00886974" w:rsidRPr="004E6171">
        <w:t>es institucions han d’aplicar amb coherència</w:t>
      </w:r>
      <w:r w:rsidRPr="004E6171">
        <w:t xml:space="preserve"> </w:t>
      </w:r>
      <w:r w:rsidR="00886974" w:rsidRPr="004E6171">
        <w:t>normes preestablertes</w:t>
      </w:r>
      <w:r w:rsidRPr="004E6171">
        <w:t xml:space="preserve"> </w:t>
      </w:r>
      <w:r w:rsidR="00886974" w:rsidRPr="004E6171">
        <w:t>i publicades que abastin</w:t>
      </w:r>
      <w:r w:rsidRPr="004E6171">
        <w:t xml:space="preserve"> </w:t>
      </w:r>
      <w:r w:rsidR="00886974" w:rsidRPr="004E6171">
        <w:t>totes les fases del</w:t>
      </w:r>
      <w:r w:rsidRPr="004E6171">
        <w:t xml:space="preserve"> </w:t>
      </w:r>
      <w:r w:rsidR="00886974" w:rsidRPr="004E6171">
        <w:t>«cicle de vida» de</w:t>
      </w:r>
      <w:r w:rsidRPr="004E6171">
        <w:t xml:space="preserve"> </w:t>
      </w:r>
      <w:r w:rsidR="00886974" w:rsidRPr="004E6171">
        <w:t>l’alumnat</w:t>
      </w:r>
      <w:r w:rsidRPr="004E6171">
        <w:t xml:space="preserve"> —</w:t>
      </w:r>
      <w:r w:rsidR="00886974" w:rsidRPr="004E6171">
        <w:t>p. ex.,</w:t>
      </w:r>
      <w:r w:rsidRPr="004E6171">
        <w:t xml:space="preserve"> </w:t>
      </w:r>
      <w:r w:rsidR="00886974" w:rsidRPr="004E6171">
        <w:t>admissió, progressió, reconeixement i certificació</w:t>
      </w:r>
      <w:r w:rsidRPr="004E6171">
        <w:t xml:space="preserve">— </w:t>
      </w:r>
      <w:r w:rsidRPr="004E6171">
        <w:rPr>
          <w:b/>
        </w:rPr>
        <w:t>(ESG 1.4. Admissió, progressió, reconeixement i certificació de l’alumnat)</w:t>
      </w:r>
      <w:r w:rsidR="00886974" w:rsidRPr="004E6171">
        <w:rPr>
          <w:b/>
        </w:rPr>
        <w:t>.</w:t>
      </w:r>
    </w:p>
    <w:p w14:paraId="6B5DFA0B" w14:textId="697A5BA2" w:rsidR="00886974" w:rsidRPr="004E6171" w:rsidRDefault="007E3640" w:rsidP="00CE5DAA">
      <w:r w:rsidRPr="004E6171">
        <w:t>L’experiència d</w:t>
      </w:r>
      <w:r w:rsidR="00F6735E" w:rsidRPr="004E6171">
        <w:t>e l’</w:t>
      </w:r>
      <w:r w:rsidRPr="004E6171">
        <w:t>estudiant de formació superior comença amb el procés d’admissió i és vital que pugui conèixer i confiar en l’aplicació dels criteris que s’estableixen per a la selecció.</w:t>
      </w:r>
      <w:r w:rsidR="00A82382" w:rsidRPr="004E6171">
        <w:t xml:space="preserve"> Per aquest motiu, </w:t>
      </w:r>
      <w:r w:rsidR="00FA30DA" w:rsidRPr="004E6171">
        <w:t>e</w:t>
      </w:r>
      <w:r w:rsidRPr="004E6171">
        <w:t>l centre ha de tenir implanta</w:t>
      </w:r>
      <w:r w:rsidR="001C7AE3" w:rsidRPr="004E6171">
        <w:t>ts els processos i criteris d’admissió que s’han d’aplicar amb coherència i transparència.</w:t>
      </w:r>
      <w:r w:rsidRPr="004E6171">
        <w:t xml:space="preserve"> Si és necessari, ha </w:t>
      </w:r>
      <w:r w:rsidRPr="004E6171">
        <w:t xml:space="preserve">de comptar amb serveis d’orientació que ajudin l’alumnat a comprendre els requisits i guiar-los amb la documentació que han d’aportar. </w:t>
      </w:r>
      <w:r w:rsidR="00004560" w:rsidRPr="004E6171">
        <w:t xml:space="preserve">És important que </w:t>
      </w:r>
      <w:r w:rsidR="004536BD" w:rsidRPr="004E6171">
        <w:t>s’</w:t>
      </w:r>
      <w:r w:rsidR="00004560" w:rsidRPr="004E6171">
        <w:t>ofer</w:t>
      </w:r>
      <w:r w:rsidR="004536BD" w:rsidRPr="004E6171">
        <w:t>eixi</w:t>
      </w:r>
      <w:r w:rsidR="00004560" w:rsidRPr="004E6171">
        <w:t xml:space="preserve"> una introducció a la institució i al programa.</w:t>
      </w:r>
    </w:p>
    <w:p w14:paraId="5276D06F" w14:textId="5FBDDF68" w:rsidR="000B3B7A" w:rsidRPr="004E6171" w:rsidRDefault="000B3B7A" w:rsidP="00CE5DAA">
      <w:r w:rsidRPr="004E6171">
        <w:t>E</w:t>
      </w:r>
      <w:r w:rsidR="000D7026" w:rsidRPr="004E6171">
        <w:t xml:space="preserve">l procés d’admissió </w:t>
      </w:r>
      <w:r w:rsidRPr="004E6171">
        <w:t xml:space="preserve">ha de garantir que el perfil de l’alumnat admès és el pretès pel centre de forma que es pugui </w:t>
      </w:r>
      <w:r w:rsidR="005D1976" w:rsidRPr="004E6171">
        <w:t>maximitzar l’assoliment dels resultats de l’aprenentatge i, per tant, la progressió i graduació de l’alumnat.</w:t>
      </w:r>
    </w:p>
    <w:p w14:paraId="76F651FE" w14:textId="04CD4573" w:rsidR="00460A5D" w:rsidRPr="004E6171" w:rsidRDefault="00460A5D" w:rsidP="00CE5DAA">
      <w:r w:rsidRPr="004E6171">
        <w:t xml:space="preserve">Un cop admès l’alumnat és essencial que el centre disposi d’eines per recollir, supervisar i actuar sobre la seva progressió. </w:t>
      </w:r>
      <w:r w:rsidR="00221F74" w:rsidRPr="004E6171">
        <w:t>En aquest sentit</w:t>
      </w:r>
      <w:r w:rsidR="001A369C" w:rsidRPr="004E6171">
        <w:t>,</w:t>
      </w:r>
      <w:r w:rsidR="00221F74" w:rsidRPr="004E6171">
        <w:t xml:space="preserve"> els plans d’acció </w:t>
      </w:r>
      <w:proofErr w:type="spellStart"/>
      <w:r w:rsidR="00221F74" w:rsidRPr="004E6171">
        <w:t>tutorial</w:t>
      </w:r>
      <w:proofErr w:type="spellEnd"/>
      <w:r w:rsidR="00221F74" w:rsidRPr="004E6171">
        <w:t xml:space="preserve"> o altres programes d’orientació </w:t>
      </w:r>
      <w:r w:rsidR="000575EA" w:rsidRPr="004E6171">
        <w:t xml:space="preserve">poden contribuir </w:t>
      </w:r>
      <w:r w:rsidR="009A6497" w:rsidRPr="004E6171">
        <w:t>a</w:t>
      </w:r>
      <w:r w:rsidR="000575EA" w:rsidRPr="004E6171">
        <w:t xml:space="preserve"> </w:t>
      </w:r>
      <w:r w:rsidR="00FA7A0C" w:rsidRPr="004E6171">
        <w:t>l’assegurament de la progressió de l’alumnat matriculat.</w:t>
      </w:r>
    </w:p>
    <w:p w14:paraId="01B8CCBE" w14:textId="307FA83A" w:rsidR="007679D6" w:rsidRPr="004E6171" w:rsidRDefault="005652FD" w:rsidP="00CE5DAA">
      <w:r w:rsidRPr="004E6171">
        <w:lastRenderedPageBreak/>
        <w:t>D’acord amb el</w:t>
      </w:r>
      <w:r w:rsidR="0084749B" w:rsidRPr="004E6171">
        <w:t xml:space="preserve"> Marc català de qualificacions de l’educació superior cal assegurar una transició</w:t>
      </w:r>
      <w:r w:rsidR="009C54E3" w:rsidRPr="004E6171">
        <w:t xml:space="preserve"> de l’alumnat a través dels diferents nivells educatius </w:t>
      </w:r>
      <w:r w:rsidR="00566681" w:rsidRPr="004E6171">
        <w:t xml:space="preserve">fluïda i adequada. Per aquest motiu cal que els centres implementin els mecanismes que permetin el reconeixement </w:t>
      </w:r>
      <w:r w:rsidR="008B0ACF" w:rsidRPr="004E6171">
        <w:t xml:space="preserve">dels </w:t>
      </w:r>
      <w:r w:rsidR="007679D6" w:rsidRPr="004E6171">
        <w:t>aprenentatge</w:t>
      </w:r>
      <w:r w:rsidR="008B0ACF" w:rsidRPr="004E6171">
        <w:t>s</w:t>
      </w:r>
      <w:r w:rsidR="007679D6" w:rsidRPr="004E6171">
        <w:t xml:space="preserve"> previ</w:t>
      </w:r>
      <w:r w:rsidR="008B0ACF" w:rsidRPr="004E6171">
        <w:t>s</w:t>
      </w:r>
      <w:r w:rsidR="00B4635F" w:rsidRPr="004E6171">
        <w:t>. Aquests mecanismes</w:t>
      </w:r>
      <w:r w:rsidR="007679D6" w:rsidRPr="004E6171">
        <w:t xml:space="preserve"> són components essencials per garantir el progrés dels</w:t>
      </w:r>
      <w:r w:rsidR="00C047F8" w:rsidRPr="004E6171">
        <w:t xml:space="preserve"> i les</w:t>
      </w:r>
      <w:r w:rsidR="007679D6" w:rsidRPr="004E6171">
        <w:t xml:space="preserve"> estudiants en els seus estudis, alhora que promouen la mobilitat. </w:t>
      </w:r>
      <w:r w:rsidR="009E64BB" w:rsidRPr="004E6171">
        <w:t>Per altra banda, el centre també ha de disposar de procediments i criteris per al reconeixement de</w:t>
      </w:r>
      <w:r w:rsidR="00AC5AC3" w:rsidRPr="004E6171">
        <w:t xml:space="preserve"> les qualificacions estrangeres obtingudes pe</w:t>
      </w:r>
      <w:r w:rsidR="00085D76" w:rsidRPr="004E6171">
        <w:t xml:space="preserve">r l’alumnat </w:t>
      </w:r>
      <w:r w:rsidR="00ED6578" w:rsidRPr="004E6171">
        <w:t>que vol accedir als estudis.</w:t>
      </w:r>
      <w:r w:rsidR="00795B1A" w:rsidRPr="004E6171">
        <w:t xml:space="preserve"> </w:t>
      </w:r>
      <w:r w:rsidR="002725A8" w:rsidRPr="004E6171">
        <w:t>El reconeixement d</w:t>
      </w:r>
      <w:r w:rsidR="00E70B31" w:rsidRPr="004E6171">
        <w:t>e qualificacions prèvies s’ha d’ajustar a les directrius de la Convenció de Lisboa.</w:t>
      </w:r>
    </w:p>
    <w:p w14:paraId="141C4BB4" w14:textId="6F55B83E" w:rsidR="0036205E" w:rsidRPr="004E6171" w:rsidRDefault="001F2F80" w:rsidP="00CE5DAA">
      <w:r w:rsidRPr="004E6171">
        <w:t>Finalment, l</w:t>
      </w:r>
      <w:r w:rsidR="0036205E" w:rsidRPr="004E6171">
        <w:t xml:space="preserve">a graduació representa la culminació del període d'estudi. </w:t>
      </w:r>
      <w:r w:rsidR="00B3677F" w:rsidRPr="004E6171">
        <w:t xml:space="preserve">L’alumnat </w:t>
      </w:r>
      <w:r w:rsidR="0036205E" w:rsidRPr="004E6171">
        <w:t>han de rebre documentació que expliqui la qualificació obtinguda, inclosos els resultats d’aprenentatge assolits i el context, nivell, contingut i estat dels estudis que s’han seguit i finalitzats amb èxit.</w:t>
      </w:r>
    </w:p>
    <w:p w14:paraId="4C9F9663" w14:textId="77777777" w:rsidR="004A4216" w:rsidRPr="004E6171" w:rsidRDefault="004A4216" w:rsidP="00CE5DAA">
      <w:pPr>
        <w:pStyle w:val="Ttol2"/>
      </w:pPr>
      <w:r w:rsidRPr="004E6171">
        <w:t>Riscos per a la qualitat</w:t>
      </w:r>
    </w:p>
    <w:p w14:paraId="21592E8E" w14:textId="7ED1F709" w:rsidR="004A4216" w:rsidRPr="004E6171" w:rsidRDefault="004A4216" w:rsidP="00CE5DAA">
      <w:r w:rsidRPr="004E6171">
        <w:t xml:space="preserve">El risc que hi hagi una desconnexió entre el procés d'admissió i els requisits necessaris per realitzar un curs amb èxit té implicacions no només per a </w:t>
      </w:r>
      <w:r w:rsidR="00700AEC" w:rsidRPr="004E6171">
        <w:t>la progressió</w:t>
      </w:r>
      <w:r w:rsidR="00223BF3" w:rsidRPr="004E6171">
        <w:t xml:space="preserve"> de </w:t>
      </w:r>
      <w:r w:rsidRPr="004E6171">
        <w:t xml:space="preserve">l'estudiant, sinó també per a la </w:t>
      </w:r>
      <w:r w:rsidR="00C656AB" w:rsidRPr="004E6171">
        <w:t xml:space="preserve">societat en el seu conjunt en veure’s incomplertes les </w:t>
      </w:r>
      <w:r w:rsidR="00785604" w:rsidRPr="004E6171">
        <w:t xml:space="preserve">condicions inicials amb què es van verificar les titulacions. </w:t>
      </w:r>
    </w:p>
    <w:p w14:paraId="479CB6E4" w14:textId="50294DD0" w:rsidR="00AA6323" w:rsidRPr="004E6171" w:rsidRDefault="004A7866" w:rsidP="00CE5DAA">
      <w:r w:rsidRPr="004E6171">
        <w:t>Un procés d’accés i admissió incorrecte pot comporta</w:t>
      </w:r>
      <w:r w:rsidR="00600936" w:rsidRPr="004E6171">
        <w:t>r</w:t>
      </w:r>
      <w:r w:rsidRPr="004E6171">
        <w:t xml:space="preserve"> </w:t>
      </w:r>
      <w:r w:rsidR="00AA6323" w:rsidRPr="004E6171">
        <w:t>una experiència</w:t>
      </w:r>
      <w:r w:rsidRPr="004E6171">
        <w:t xml:space="preserve"> d’aprenentatge </w:t>
      </w:r>
      <w:r w:rsidR="00AA6323" w:rsidRPr="004E6171">
        <w:t xml:space="preserve">pobra per </w:t>
      </w:r>
      <w:r w:rsidR="004E2640" w:rsidRPr="004E6171">
        <w:t xml:space="preserve">a l’estudiant </w:t>
      </w:r>
      <w:r w:rsidR="00AA6323" w:rsidRPr="004E6171">
        <w:t>i danys potencials en la seva autoestima</w:t>
      </w:r>
      <w:r w:rsidR="004E2640" w:rsidRPr="004E6171">
        <w:t>,</w:t>
      </w:r>
      <w:r w:rsidR="00AA6323" w:rsidRPr="004E6171">
        <w:t xml:space="preserve"> perspectives d’aprenentatge futur</w:t>
      </w:r>
      <w:r w:rsidR="00600936" w:rsidRPr="004E6171">
        <w:t xml:space="preserve"> i incorporació al mercat laboral</w:t>
      </w:r>
      <w:r w:rsidR="004E2640" w:rsidRPr="004E6171">
        <w:t xml:space="preserve">. </w:t>
      </w:r>
    </w:p>
    <w:p w14:paraId="62211780" w14:textId="50D08EEF" w:rsidR="00AA6323" w:rsidRPr="004E6171" w:rsidRDefault="00D2389F" w:rsidP="00CE5DAA">
      <w:r w:rsidRPr="004E6171">
        <w:t xml:space="preserve">Un incompliment del mandat de no discriminació en l’accés als estudis universitaris </w:t>
      </w:r>
      <w:r w:rsidR="00410E6E" w:rsidRPr="004E6171">
        <w:t xml:space="preserve">poden comportar accions legals contra la institució i afectar seriosament </w:t>
      </w:r>
      <w:r w:rsidR="00DA64D4" w:rsidRPr="004E6171">
        <w:t>la seva reputació.</w:t>
      </w:r>
      <w:r w:rsidRPr="004E6171">
        <w:t xml:space="preserve"> </w:t>
      </w:r>
    </w:p>
    <w:p w14:paraId="6C0835DF" w14:textId="76783006" w:rsidR="00780AFE" w:rsidRPr="004E6171" w:rsidRDefault="00524DAF" w:rsidP="00CE5DAA">
      <w:r w:rsidRPr="004E6171">
        <w:t xml:space="preserve">Un sistema de </w:t>
      </w:r>
      <w:proofErr w:type="spellStart"/>
      <w:r w:rsidRPr="004E6171">
        <w:t>tutorització</w:t>
      </w:r>
      <w:proofErr w:type="spellEnd"/>
      <w:r w:rsidRPr="004E6171">
        <w:t xml:space="preserve"> i seguiment de l’estudiant ineficaç </w:t>
      </w:r>
      <w:r w:rsidR="00AF6866" w:rsidRPr="004E6171">
        <w:t xml:space="preserve">pot conduir a </w:t>
      </w:r>
      <w:r w:rsidR="00980AD7" w:rsidRPr="004E6171">
        <w:t>la progre</w:t>
      </w:r>
      <w:r w:rsidR="00F55541" w:rsidRPr="004E6171">
        <w:t>ssió inadequada de l’estudiant i, fins i tot, al seu abandonament.</w:t>
      </w:r>
      <w:r w:rsidRPr="004E6171">
        <w:t xml:space="preserve"> </w:t>
      </w:r>
    </w:p>
    <w:p w14:paraId="7BD746F2" w14:textId="1F5AF524" w:rsidR="00E0246C" w:rsidRPr="004E6171" w:rsidRDefault="00BD1D21" w:rsidP="00CE5DAA">
      <w:r w:rsidRPr="004E6171">
        <w:t>Un reconeixement de crèdits inapropiat pot comportar un desavantatge acadèmic pe</w:t>
      </w:r>
      <w:r w:rsidR="00C129C0" w:rsidRPr="004E6171">
        <w:t>r a l’estudiant</w:t>
      </w:r>
      <w:r w:rsidR="00B273F4" w:rsidRPr="004E6171">
        <w:t xml:space="preserve"> perquè el seu</w:t>
      </w:r>
      <w:r w:rsidR="00434404" w:rsidRPr="004E6171">
        <w:t xml:space="preserve"> aprenentatge previ no </w:t>
      </w:r>
      <w:r w:rsidR="00434404" w:rsidRPr="004E6171">
        <w:t xml:space="preserve">s’ajusta al nivell de la matèria o assignatura reconeguda </w:t>
      </w:r>
      <w:r w:rsidR="00A35D69" w:rsidRPr="004E6171">
        <w:t xml:space="preserve">i </w:t>
      </w:r>
      <w:r w:rsidR="00434404" w:rsidRPr="004E6171">
        <w:t>necess</w:t>
      </w:r>
      <w:r w:rsidR="00506738" w:rsidRPr="004E6171">
        <w:t>ite</w:t>
      </w:r>
      <w:r w:rsidR="00E2667D" w:rsidRPr="004E6171">
        <w:t xml:space="preserve">n suport addicional </w:t>
      </w:r>
      <w:r w:rsidR="00572270" w:rsidRPr="004E6171">
        <w:t xml:space="preserve">posterior </w:t>
      </w:r>
      <w:r w:rsidR="00E2667D" w:rsidRPr="004E6171">
        <w:t>per</w:t>
      </w:r>
      <w:r w:rsidR="00A35D69" w:rsidRPr="004E6171">
        <w:t xml:space="preserve"> continuar</w:t>
      </w:r>
      <w:r w:rsidR="00572270" w:rsidRPr="004E6171">
        <w:t xml:space="preserve"> els estudis</w:t>
      </w:r>
      <w:r w:rsidR="00C129C0" w:rsidRPr="004E6171">
        <w:t>.</w:t>
      </w:r>
      <w:r w:rsidR="0037357C" w:rsidRPr="004E6171">
        <w:t xml:space="preserve"> </w:t>
      </w:r>
      <w:r w:rsidR="0012244A" w:rsidRPr="004E6171">
        <w:t>Això podria tenir efectes negatius sobre el</w:t>
      </w:r>
      <w:r w:rsidR="001D1ED7" w:rsidRPr="004E6171">
        <w:t xml:space="preserve"> nivell d’exigència en l’avaluació </w:t>
      </w:r>
      <w:r w:rsidR="00525154" w:rsidRPr="004E6171">
        <w:t>si el professorat es veu en la necessitat d</w:t>
      </w:r>
      <w:r w:rsidR="00BB5C47" w:rsidRPr="004E6171">
        <w:t xml:space="preserve">e </w:t>
      </w:r>
      <w:r w:rsidR="00525154" w:rsidRPr="004E6171">
        <w:t>compassar e</w:t>
      </w:r>
      <w:r w:rsidR="00A53D22" w:rsidRPr="004E6171">
        <w:t>l ritme de progressió d’aquest alumnat amb el de la resta.</w:t>
      </w:r>
      <w:r w:rsidR="00BE477B" w:rsidRPr="004E6171">
        <w:t xml:space="preserve"> Els casos més greus podrien suposar que els títols atorgats no es corresponen plenament amb el nivell </w:t>
      </w:r>
      <w:r w:rsidR="00687703" w:rsidRPr="004E6171">
        <w:t xml:space="preserve">de qualificacions pertinent. </w:t>
      </w:r>
      <w:r w:rsidR="007F69D8" w:rsidRPr="004E6171">
        <w:t>L</w:t>
      </w:r>
      <w:r w:rsidR="001A2337" w:rsidRPr="004E6171">
        <w:t>a reputació del centre es podria veure afectada en tots els casos.</w:t>
      </w:r>
    </w:p>
    <w:p w14:paraId="593D76E3" w14:textId="31095782" w:rsidR="00687703" w:rsidRPr="004E6171" w:rsidRDefault="00173EC2" w:rsidP="00CE5DAA">
      <w:r w:rsidRPr="004E6171">
        <w:t xml:space="preserve">En el cas contrari el no reconeixement </w:t>
      </w:r>
      <w:r w:rsidR="00945142" w:rsidRPr="004E6171">
        <w:t xml:space="preserve">d’uns aprenentatges previs assolits pot </w:t>
      </w:r>
      <w:r w:rsidR="00750724" w:rsidRPr="004E6171">
        <w:t>implicar</w:t>
      </w:r>
      <w:r w:rsidR="00945142" w:rsidRPr="004E6171">
        <w:t xml:space="preserve"> discriminació, </w:t>
      </w:r>
      <w:r w:rsidR="000616DB" w:rsidRPr="004E6171">
        <w:t xml:space="preserve">impossibilitat d’accedir als estudis, </w:t>
      </w:r>
      <w:r w:rsidR="004A4BDD" w:rsidRPr="004E6171">
        <w:t xml:space="preserve">desavantatges acadèmics i econòmics i </w:t>
      </w:r>
      <w:r w:rsidR="00C67DA9" w:rsidRPr="004E6171">
        <w:t>ineficiència del sistema</w:t>
      </w:r>
      <w:r w:rsidR="004A4BDD" w:rsidRPr="004E6171">
        <w:t>.</w:t>
      </w:r>
    </w:p>
    <w:p w14:paraId="5478F880" w14:textId="58FFD28A" w:rsidR="00D2389F" w:rsidRPr="004E6171" w:rsidRDefault="00921A5D" w:rsidP="00CE5DAA">
      <w:r w:rsidRPr="004E6171">
        <w:t>Una certificació inadequada dels assoliments de l’alum</w:t>
      </w:r>
      <w:r w:rsidR="00E479F6" w:rsidRPr="004E6171">
        <w:t>nat pot afectar la seva inserció laboral i l</w:t>
      </w:r>
      <w:r w:rsidR="00BA5885" w:rsidRPr="004E6171">
        <w:t>a continuació de l’aprenentatge</w:t>
      </w:r>
      <w:r w:rsidR="003B4603" w:rsidRPr="004E6171">
        <w:t xml:space="preserve"> al llarg de la seva vida.</w:t>
      </w:r>
    </w:p>
    <w:p w14:paraId="6A183FDD" w14:textId="075AC582" w:rsidR="00935F8E" w:rsidRPr="004E6171" w:rsidRDefault="00373AEE" w:rsidP="00CE5DAA">
      <w:pPr>
        <w:pStyle w:val="Ttol1"/>
      </w:pPr>
      <w:bookmarkStart w:id="27" w:name="_Toc37195044"/>
      <w:r w:rsidRPr="004E6171">
        <w:t>admissió</w:t>
      </w:r>
      <w:bookmarkEnd w:id="27"/>
      <w:r w:rsidR="00935F8E" w:rsidRPr="004E6171">
        <w:t xml:space="preserve"> </w:t>
      </w:r>
    </w:p>
    <w:p w14:paraId="09535AB0" w14:textId="39797602" w:rsidR="000D7026" w:rsidRPr="004E6171" w:rsidRDefault="00A80AAA" w:rsidP="00CE5DAA">
      <w:r w:rsidRPr="004E6171">
        <w:t xml:space="preserve">Els procediments i requisits d’admissió </w:t>
      </w:r>
      <w:r w:rsidR="000219BC" w:rsidRPr="004E6171">
        <w:t xml:space="preserve">són </w:t>
      </w:r>
      <w:r w:rsidR="00ED1BA3" w:rsidRPr="004E6171">
        <w:t>adequa</w:t>
      </w:r>
      <w:r w:rsidR="00971F65" w:rsidRPr="004E6171">
        <w:t>ts</w:t>
      </w:r>
      <w:r w:rsidR="00ED1BA3" w:rsidRPr="004E6171">
        <w:t xml:space="preserve"> i pertinents</w:t>
      </w:r>
      <w:r w:rsidR="003E394B" w:rsidRPr="004E6171">
        <w:t xml:space="preserve"> per al nivell de qualificació de les titulacions i els resultats de l’aprenentatge pretesos.</w:t>
      </w:r>
    </w:p>
    <w:p w14:paraId="353D6C10" w14:textId="77777777" w:rsidR="00781556" w:rsidRPr="004E6171" w:rsidRDefault="00781556" w:rsidP="00CE5DAA">
      <w:r w:rsidRPr="004E6171">
        <w:t>La responsabilitat sobre l’admissió dels estudiants està definida i es l’adequada.</w:t>
      </w:r>
    </w:p>
    <w:p w14:paraId="106760AE" w14:textId="77777777" w:rsidR="00781556" w:rsidRPr="004E6171" w:rsidRDefault="00781556" w:rsidP="00CE5DAA">
      <w:r w:rsidRPr="004E6171">
        <w:t xml:space="preserve">El procés d’admissió garanteix que, abans de la matrícula, l’alumnat està informat dels criteris per a l’admissió, dels seus drets i obligacions. </w:t>
      </w:r>
    </w:p>
    <w:p w14:paraId="0E83CFA7" w14:textId="13539A4E" w:rsidR="00ED1BA3" w:rsidRPr="004E6171" w:rsidRDefault="003E394B" w:rsidP="00CE5DAA">
      <w:r w:rsidRPr="004E6171">
        <w:t>Els criteris d’admissió</w:t>
      </w:r>
      <w:r w:rsidR="00ED1BA3" w:rsidRPr="004E6171">
        <w:t xml:space="preserve"> </w:t>
      </w:r>
      <w:r w:rsidR="00A80AAA" w:rsidRPr="004E6171">
        <w:t>s’apliquen de manera justa i coherent i estan dissenya</w:t>
      </w:r>
      <w:r w:rsidR="00971F65" w:rsidRPr="004E6171">
        <w:t>ts</w:t>
      </w:r>
      <w:r w:rsidR="00A80AAA" w:rsidRPr="004E6171">
        <w:t xml:space="preserve"> per garantir que </w:t>
      </w:r>
      <w:r w:rsidR="00971F65" w:rsidRPr="004E6171">
        <w:t>l’alumnat admès té</w:t>
      </w:r>
      <w:r w:rsidR="00A80AAA" w:rsidRPr="004E6171">
        <w:t xml:space="preserve"> </w:t>
      </w:r>
      <w:r w:rsidR="00ED1BA3" w:rsidRPr="004E6171">
        <w:t xml:space="preserve">el perfil </w:t>
      </w:r>
      <w:r w:rsidR="00A80AAA" w:rsidRPr="004E6171">
        <w:t>acadèmic</w:t>
      </w:r>
      <w:r w:rsidR="00ED1BA3" w:rsidRPr="004E6171">
        <w:t xml:space="preserve"> previst. </w:t>
      </w:r>
    </w:p>
    <w:p w14:paraId="7C9D2988" w14:textId="1727E598" w:rsidR="00B92721" w:rsidRPr="004E6171" w:rsidRDefault="00B92721" w:rsidP="00CE5DAA">
      <w:r w:rsidRPr="004E6171">
        <w:t xml:space="preserve">Quan sigui obligatori el procediment d’admissió garanteix que l’alumnat tingui assolit el nivell de tercera llengua requerit. </w:t>
      </w:r>
    </w:p>
    <w:p w14:paraId="55638A1A" w14:textId="77777777" w:rsidR="00F148F8" w:rsidRPr="004E6171" w:rsidRDefault="00F148F8" w:rsidP="00CE5DAA">
      <w:r w:rsidRPr="004E6171">
        <w:t>El conjunt d’estudiants admesos tenen el perfil d’ingrés adequat per a la titulació i el seu nombre és coherent amb el nombre de places ofertes.</w:t>
      </w:r>
    </w:p>
    <w:p w14:paraId="709FA566" w14:textId="068F89E3" w:rsidR="00CC0B33" w:rsidRPr="004E6171" w:rsidRDefault="00CC0B33" w:rsidP="00CE5DAA">
      <w:r w:rsidRPr="004E6171">
        <w:t>El nombre d’estudiants matriculats és coherent amb l’oferta de places.</w:t>
      </w:r>
    </w:p>
    <w:p w14:paraId="301519A9" w14:textId="4BEA183C" w:rsidR="000D7026" w:rsidRPr="004E6171" w:rsidRDefault="009327E9" w:rsidP="00CE5DAA">
      <w:r w:rsidRPr="004E6171">
        <w:lastRenderedPageBreak/>
        <w:t>En les titulacions de postgrau</w:t>
      </w:r>
      <w:r w:rsidR="001354CC" w:rsidRPr="004E6171">
        <w:t xml:space="preserve"> e</w:t>
      </w:r>
      <w:r w:rsidR="00CC0B33" w:rsidRPr="004E6171">
        <w:t>ls complements formatius són pertinents i eficaços.</w:t>
      </w:r>
    </w:p>
    <w:p w14:paraId="6EBE4199" w14:textId="3E8B4C40" w:rsidR="00CC0B33" w:rsidRPr="004E6171" w:rsidRDefault="00CC0B33" w:rsidP="00CE5DAA">
      <w:r w:rsidRPr="004E6171">
        <w:t>Els criteris d’admissió garanteixen la igualtat d'oportunitats, no discriminació i accessibilitat universal de les persones amb discapacitat.</w:t>
      </w:r>
    </w:p>
    <w:p w14:paraId="617AC959" w14:textId="6B47A966" w:rsidR="00970C7F" w:rsidRPr="004E6171" w:rsidRDefault="00970C7F" w:rsidP="00CE5DAA">
      <w:pPr>
        <w:pStyle w:val="Ttol1"/>
      </w:pPr>
      <w:bookmarkStart w:id="28" w:name="_Toc37195045"/>
      <w:r w:rsidRPr="004E6171">
        <w:t>Progressió</w:t>
      </w:r>
      <w:bookmarkEnd w:id="28"/>
      <w:r w:rsidRPr="004E6171">
        <w:t xml:space="preserve"> </w:t>
      </w:r>
    </w:p>
    <w:p w14:paraId="39F890B7" w14:textId="6CCBCFF2" w:rsidR="00A25590" w:rsidRPr="004E6171" w:rsidRDefault="0091142C" w:rsidP="00CE5DAA">
      <w:r w:rsidRPr="004E6171">
        <w:t>El centre té implantada una normativa de permanència pertinent i adequada que és coneguda per l’alumnat.</w:t>
      </w:r>
    </w:p>
    <w:p w14:paraId="04AD05AB" w14:textId="38A5569D" w:rsidR="00FB1F79" w:rsidRPr="004E6171" w:rsidRDefault="00FB1F79" w:rsidP="00CE5DAA">
      <w:r w:rsidRPr="004E6171">
        <w:t>El centre disposa de mecanismes efectius per identificar i donar suport als estudiants que corren risc de no progressar acadèmicament.</w:t>
      </w:r>
    </w:p>
    <w:p w14:paraId="13E040F7" w14:textId="14A478A8" w:rsidR="005777D1" w:rsidRPr="004E6171" w:rsidRDefault="001224E3" w:rsidP="00CE5DAA">
      <w:r w:rsidRPr="004E6171">
        <w:t>El P</w:t>
      </w:r>
      <w:r w:rsidR="000C464F" w:rsidRPr="004E6171">
        <w:t xml:space="preserve">la d’atenció </w:t>
      </w:r>
      <w:proofErr w:type="spellStart"/>
      <w:r w:rsidR="000C464F" w:rsidRPr="004E6171">
        <w:t>tutorial</w:t>
      </w:r>
      <w:proofErr w:type="spellEnd"/>
      <w:r w:rsidRPr="004E6171">
        <w:t xml:space="preserve"> contempla accions especifiques per assegurar una transició </w:t>
      </w:r>
      <w:r w:rsidR="005777D1" w:rsidRPr="004E6171">
        <w:t xml:space="preserve">exitosa </w:t>
      </w:r>
      <w:r w:rsidRPr="004E6171">
        <w:t>per a l’alumnat de primer curs dels graus</w:t>
      </w:r>
      <w:r w:rsidR="005777D1" w:rsidRPr="004E6171">
        <w:t>.</w:t>
      </w:r>
    </w:p>
    <w:p w14:paraId="2056DE39" w14:textId="5CB3ED40" w:rsidR="00A00CD2" w:rsidRPr="004E6171" w:rsidRDefault="00DA7157" w:rsidP="00CE5DAA">
      <w:r w:rsidRPr="004E6171">
        <w:t xml:space="preserve">El centre manté, monitoritza i actua sobre </w:t>
      </w:r>
      <w:r w:rsidR="001A423A" w:rsidRPr="004E6171">
        <w:t xml:space="preserve">les </w:t>
      </w:r>
      <w:r w:rsidRPr="004E6171">
        <w:t xml:space="preserve">dades </w:t>
      </w:r>
      <w:r w:rsidR="00BA5AC4" w:rsidRPr="004E6171">
        <w:t xml:space="preserve">i indicadors </w:t>
      </w:r>
      <w:r w:rsidR="001A423A" w:rsidRPr="004E6171">
        <w:t>de</w:t>
      </w:r>
      <w:r w:rsidRPr="004E6171">
        <w:t xml:space="preserve"> </w:t>
      </w:r>
      <w:r w:rsidR="001A423A" w:rsidRPr="004E6171">
        <w:t>progressió</w:t>
      </w:r>
      <w:r w:rsidR="00A00CD2" w:rsidRPr="004E6171">
        <w:t xml:space="preserve"> de l’alumnat segons </w:t>
      </w:r>
      <w:r w:rsidRPr="004E6171">
        <w:t>via d’entrada, mod</w:t>
      </w:r>
      <w:r w:rsidR="00A00CD2" w:rsidRPr="004E6171">
        <w:t>alitat d’estudi</w:t>
      </w:r>
      <w:r w:rsidR="00F509C1" w:rsidRPr="004E6171">
        <w:t>, dedicació</w:t>
      </w:r>
      <w:r w:rsidR="00BA5AC4" w:rsidRPr="004E6171">
        <w:t xml:space="preserve"> i gènere.</w:t>
      </w:r>
    </w:p>
    <w:p w14:paraId="65DDAE1C" w14:textId="60BFF627" w:rsidR="00A5296A" w:rsidRPr="004E6171" w:rsidRDefault="00A5296A" w:rsidP="00CE5DAA">
      <w:r w:rsidRPr="004E6171">
        <w:t xml:space="preserve">Es disposen de plans efectius per detectar les necessitats de salut mental, discapacitat, assetjament i benestar i l’alumnat els coneix. </w:t>
      </w:r>
    </w:p>
    <w:p w14:paraId="23E22F97" w14:textId="6182D5BD" w:rsidR="001A5D24" w:rsidRPr="004E6171" w:rsidRDefault="001A5D24" w:rsidP="00CE5DAA">
      <w:pPr>
        <w:pStyle w:val="Ttol1"/>
      </w:pPr>
      <w:bookmarkStart w:id="29" w:name="_Toc37195046"/>
      <w:r w:rsidRPr="004E6171">
        <w:t>reconeixement</w:t>
      </w:r>
      <w:r w:rsidR="00080508" w:rsidRPr="004E6171">
        <w:t xml:space="preserve"> I transferència</w:t>
      </w:r>
      <w:r w:rsidRPr="004E6171">
        <w:t xml:space="preserve"> de crèdits i d’aprenentatges previs</w:t>
      </w:r>
      <w:bookmarkEnd w:id="29"/>
      <w:r w:rsidRPr="004E6171">
        <w:t xml:space="preserve">  </w:t>
      </w:r>
    </w:p>
    <w:p w14:paraId="5D3808F4" w14:textId="5F3CC8C9" w:rsidR="000F4FFD" w:rsidRPr="004E6171" w:rsidRDefault="000F4FFD" w:rsidP="00CE5DAA">
      <w:r w:rsidRPr="004E6171">
        <w:t>El centre té implantada la política i procediment de reconeixement de crèdits entre titulacions d</w:t>
      </w:r>
      <w:r w:rsidR="003F5C9F" w:rsidRPr="004E6171">
        <w:t xml:space="preserve">’educació superior </w:t>
      </w:r>
      <w:r w:rsidR="00CE00E9" w:rsidRPr="004E6171">
        <w:t>(nivells 1 a 4 del MCQ).</w:t>
      </w:r>
    </w:p>
    <w:p w14:paraId="61E4FF7E" w14:textId="10D45FEC" w:rsidR="004F0108" w:rsidRPr="004E6171" w:rsidRDefault="00C12282" w:rsidP="00CE5DAA">
      <w:r w:rsidRPr="004E6171">
        <w:t>Els criteris per a l</w:t>
      </w:r>
      <w:r w:rsidR="00F11816" w:rsidRPr="004E6171">
        <w:t xml:space="preserve">a transferència i reconeixement de crèdits </w:t>
      </w:r>
      <w:r w:rsidRPr="004E6171">
        <w:t>són pertinents</w:t>
      </w:r>
      <w:r w:rsidR="000E425C" w:rsidRPr="004E6171">
        <w:t>, públics</w:t>
      </w:r>
      <w:r w:rsidRPr="004E6171">
        <w:t xml:space="preserve"> i </w:t>
      </w:r>
      <w:r w:rsidR="00F11816" w:rsidRPr="004E6171">
        <w:t>s’apli</w:t>
      </w:r>
      <w:r w:rsidRPr="004E6171">
        <w:t>quen</w:t>
      </w:r>
      <w:r w:rsidR="00F11816" w:rsidRPr="004E6171">
        <w:t xml:space="preserve"> de forma coherent i adequada</w:t>
      </w:r>
      <w:r w:rsidR="000B7151" w:rsidRPr="004E6171">
        <w:t>.</w:t>
      </w:r>
    </w:p>
    <w:p w14:paraId="1217DBF6" w14:textId="61EF0DA0" w:rsidR="00CE4F49" w:rsidRPr="004E6171" w:rsidRDefault="006F3904" w:rsidP="00CE5DAA">
      <w:r w:rsidRPr="004E6171">
        <w:t>L’experiència laboral i professional prèvia de l’alumnat es rec</w:t>
      </w:r>
      <w:r w:rsidR="00AE6350" w:rsidRPr="004E6171">
        <w:t>oneix d’acord amb la normativa legal</w:t>
      </w:r>
      <w:r w:rsidR="00AC782F" w:rsidRPr="004E6171">
        <w:t xml:space="preserve"> i</w:t>
      </w:r>
      <w:r w:rsidR="00EF393D" w:rsidRPr="004E6171">
        <w:t xml:space="preserve"> els resultats de l’aprenentatge assolits</w:t>
      </w:r>
      <w:r w:rsidR="00CE4F49" w:rsidRPr="004E6171">
        <w:t xml:space="preserve">. Aquest reconeixement </w:t>
      </w:r>
      <w:r w:rsidR="00303EA6" w:rsidRPr="004E6171">
        <w:t xml:space="preserve">és duu a terme adequadament en les matèries o assignatures pertinents. </w:t>
      </w:r>
    </w:p>
    <w:p w14:paraId="0EDCB442" w14:textId="1A316A16" w:rsidR="001A5D24" w:rsidRPr="004E6171" w:rsidRDefault="00513F0E" w:rsidP="00CE5DAA">
      <w:r w:rsidRPr="004E6171">
        <w:t>El centre té implantada una normativa de reconeixement d’estudis previs per a l’admissió d</w:t>
      </w:r>
      <w:r w:rsidR="00527C16" w:rsidRPr="004E6171">
        <w:t xml:space="preserve">e l’alumnat que és </w:t>
      </w:r>
      <w:r w:rsidR="00141596" w:rsidRPr="004E6171">
        <w:t>pertinent</w:t>
      </w:r>
      <w:r w:rsidR="00527C16" w:rsidRPr="004E6171">
        <w:t xml:space="preserve"> i s’aplica</w:t>
      </w:r>
      <w:r w:rsidR="00141596" w:rsidRPr="004E6171">
        <w:t xml:space="preserve"> de forma adequada.</w:t>
      </w:r>
      <w:r w:rsidR="00527C16" w:rsidRPr="004E6171">
        <w:t xml:space="preserve"> </w:t>
      </w:r>
    </w:p>
    <w:p w14:paraId="57976108" w14:textId="082010F8" w:rsidR="006377A8" w:rsidRPr="004E6171" w:rsidRDefault="006377A8" w:rsidP="00CE5DAA">
      <w:pPr>
        <w:pStyle w:val="Ttol1"/>
      </w:pPr>
      <w:r w:rsidRPr="004E6171">
        <w:t xml:space="preserve"> </w:t>
      </w:r>
      <w:bookmarkStart w:id="30" w:name="_Toc37195047"/>
      <w:r w:rsidR="007374C6" w:rsidRPr="004E6171">
        <w:t>Certificació</w:t>
      </w:r>
      <w:bookmarkEnd w:id="30"/>
    </w:p>
    <w:p w14:paraId="4F5D4B99" w14:textId="6DF9923C" w:rsidR="00577A68" w:rsidRPr="004E6171" w:rsidRDefault="00577A68" w:rsidP="00CE5DAA">
      <w:r w:rsidRPr="004E6171">
        <w:t>El centre té implantada un</w:t>
      </w:r>
      <w:r w:rsidR="001A72BD" w:rsidRPr="004E6171">
        <w:t>a política i procediment per a la certificació dels assoliments dels aprenentatges de l’alumnat</w:t>
      </w:r>
      <w:r w:rsidR="00752B87" w:rsidRPr="004E6171">
        <w:t xml:space="preserve"> que és fiable.</w:t>
      </w:r>
    </w:p>
    <w:p w14:paraId="45481AA8" w14:textId="49F17689" w:rsidR="007374C6" w:rsidRPr="004E6171" w:rsidRDefault="00C965DB" w:rsidP="00CE5DAA">
      <w:r w:rsidRPr="004E6171">
        <w:t xml:space="preserve">La normativa per a l’expedició de títols </w:t>
      </w:r>
      <w:r w:rsidR="00E372A5" w:rsidRPr="004E6171">
        <w:t>s’ajusta a les disposicions legals i és coneguda per l’alumnat.</w:t>
      </w:r>
    </w:p>
    <w:p w14:paraId="503394BB" w14:textId="4EB80B11" w:rsidR="00A5296A" w:rsidRDefault="00076D13" w:rsidP="00CE5DAA">
      <w:r w:rsidRPr="004E6171">
        <w:t>La institució</w:t>
      </w:r>
      <w:r w:rsidR="003B5DF1" w:rsidRPr="004E6171">
        <w:t xml:space="preserve"> manté un registre</w:t>
      </w:r>
      <w:r w:rsidR="001D502A" w:rsidRPr="004E6171">
        <w:t xml:space="preserve"> exhaustiu de les certificacions i títols atorgats</w:t>
      </w:r>
      <w:r w:rsidR="006B3795" w:rsidRPr="004E6171">
        <w:t xml:space="preserve"> i té implantades mesures que </w:t>
      </w:r>
      <w:r w:rsidR="00F7661B" w:rsidRPr="004E6171">
        <w:t>impossibiliten la seva manipulació.</w:t>
      </w:r>
    </w:p>
    <w:p w14:paraId="058D7880" w14:textId="77777777" w:rsidR="00516278" w:rsidRPr="004E6171" w:rsidRDefault="00516278" w:rsidP="00CE5DAA"/>
    <w:p w14:paraId="64033F63" w14:textId="77777777" w:rsidR="00B0759A" w:rsidRPr="004E6171" w:rsidRDefault="00B0759A" w:rsidP="00CE5DAA">
      <w:pPr>
        <w:pStyle w:val="Ttol3"/>
        <w:rPr>
          <w:rStyle w:val="mfasi"/>
        </w:rPr>
      </w:pPr>
      <w:r w:rsidRPr="00516278">
        <w:rPr>
          <w:rStyle w:val="mfasi"/>
          <w:sz w:val="22"/>
          <w:szCs w:val="24"/>
        </w:rPr>
        <w:t>Referències</w:t>
      </w:r>
    </w:p>
    <w:p w14:paraId="6BA3B32C" w14:textId="77777777" w:rsidR="00B0759A" w:rsidRPr="004E6171" w:rsidRDefault="00B0759A"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021D82A5" w14:textId="5CB5D940" w:rsidR="00B0759A" w:rsidRPr="004E6171" w:rsidRDefault="00B0759A" w:rsidP="00CE5DAA">
      <w:pPr>
        <w:pStyle w:val="Pargrafdellista"/>
      </w:pPr>
      <w:r w:rsidRPr="004E6171">
        <w:t>Llei Orgànica 6/2001, de 21 de desembre, d’Universitats</w:t>
      </w:r>
      <w:r w:rsidR="003E37BA" w:rsidRPr="004E6171">
        <w:t xml:space="preserve">. «BOE» </w:t>
      </w:r>
      <w:r w:rsidRPr="004E6171">
        <w:t>núm. 307, de 24 de desembre de 2001</w:t>
      </w:r>
      <w:r w:rsidR="008909E9" w:rsidRPr="004E6171">
        <w:t>.</w:t>
      </w:r>
      <w:r w:rsidRPr="004E6171">
        <w:t xml:space="preserve"> </w:t>
      </w:r>
    </w:p>
    <w:p w14:paraId="3BD11CD2" w14:textId="77777777" w:rsidR="00AC38B2" w:rsidRPr="004E6171" w:rsidRDefault="00AC38B2" w:rsidP="00CE5DAA">
      <w:pPr>
        <w:pStyle w:val="Pargrafdellista"/>
      </w:pPr>
      <w:r w:rsidRPr="004E6171">
        <w:t>Llei 1/2003, de 19 de febrer, d'universitats de Catalunya. DOGC núm. 3826, de 20 de febrer de 2003, pàgines 3326 a 3345.</w:t>
      </w:r>
    </w:p>
    <w:p w14:paraId="41299788" w14:textId="1BDD126F" w:rsidR="00B0759A" w:rsidRPr="004E6171" w:rsidRDefault="00B0759A" w:rsidP="00CE5DAA">
      <w:pPr>
        <w:pStyle w:val="Pargrafdellista"/>
      </w:pPr>
      <w:r w:rsidRPr="004E6171">
        <w:t xml:space="preserve">Reial Decret 1393/2007, de 29 d’octubre, pel qual s’estableix l’ordenació dels ensenya-ments universitaris oficials. «BOE» </w:t>
      </w:r>
      <w:r w:rsidR="003E37BA" w:rsidRPr="004E6171">
        <w:t xml:space="preserve">núm. </w:t>
      </w:r>
      <w:r w:rsidRPr="004E6171">
        <w:t xml:space="preserve">260, de 30 d’octubre de 2007. </w:t>
      </w:r>
    </w:p>
    <w:p w14:paraId="6DA86511" w14:textId="6B3E7E6E" w:rsidR="00B0759A" w:rsidRPr="004E6171" w:rsidRDefault="00B0759A" w:rsidP="00CE5DAA">
      <w:pPr>
        <w:pStyle w:val="Pargrafdellista"/>
      </w:pPr>
      <w:r w:rsidRPr="004E6171">
        <w:t>Reial decret 412/2014, de 6 de juny, pel qual s’estableix la normativa bàsica dels procediments d’admissió als ensenyaments universitaris oficials de grau. «BOE» núm. 138, de 7 de juny de 2014</w:t>
      </w:r>
      <w:r w:rsidR="008909E9" w:rsidRPr="004E6171">
        <w:t>.</w:t>
      </w:r>
      <w:r w:rsidRPr="004E6171">
        <w:t xml:space="preserve"> </w:t>
      </w:r>
    </w:p>
    <w:p w14:paraId="2BBB944A" w14:textId="1F6CB556" w:rsidR="0094492E" w:rsidRPr="004E6171" w:rsidRDefault="0094492E" w:rsidP="00CE5DAA">
      <w:pPr>
        <w:pStyle w:val="Pargrafdellista"/>
      </w:pPr>
      <w:r w:rsidRPr="004E6171">
        <w:t>Reial decret 1618/2011, de 14 de novembre, sobre reconeixement d’estudis en l’àmbit de l’educació superior. «BOE» núm. 302, de 16 de desembre de 2011.</w:t>
      </w:r>
    </w:p>
    <w:p w14:paraId="287562F5" w14:textId="60F67E47" w:rsidR="00B44765" w:rsidRPr="004E6171" w:rsidRDefault="00627013" w:rsidP="00CE5DAA">
      <w:pPr>
        <w:pStyle w:val="Pargrafdellista"/>
      </w:pPr>
      <w:r w:rsidRPr="004E6171">
        <w:rPr>
          <w:i/>
          <w:iCs/>
        </w:rPr>
        <w:t>Marc català de qualificacions per a l’educació superior</w:t>
      </w:r>
      <w:r w:rsidRPr="004E6171">
        <w:t>. Barcelona: AQU Catalunya, 2019. http://www.aqu.cat/doc/doc_31904719_1.p</w:t>
      </w:r>
      <w:r w:rsidR="00A75D0C" w:rsidRPr="004E6171">
        <w:t>df</w:t>
      </w:r>
      <w:r w:rsidRPr="004E6171">
        <w:t>.</w:t>
      </w:r>
    </w:p>
    <w:p w14:paraId="4CE6F238" w14:textId="1CB06A7F" w:rsidR="0049411D" w:rsidRPr="004E6171" w:rsidRDefault="001458B8" w:rsidP="00CE5DAA">
      <w:pPr>
        <w:pStyle w:val="Pargrafdellista"/>
      </w:pPr>
      <w:r w:rsidRPr="004E6171">
        <w:t>Reial decret 1027/2011</w:t>
      </w:r>
      <w:r w:rsidR="00AF08A7" w:rsidRPr="004E6171">
        <w:t xml:space="preserve">, de 15 de juliol, pel qual s’estableix el Marc espanyol de </w:t>
      </w:r>
      <w:r w:rsidR="00AF08A7" w:rsidRPr="004E6171">
        <w:lastRenderedPageBreak/>
        <w:t xml:space="preserve">qualificacions per a l’educació superior. </w:t>
      </w:r>
      <w:r w:rsidR="0049411D" w:rsidRPr="004E6171">
        <w:t>«BOE» núm. 185, de 3 d’agost de 2011.</w:t>
      </w:r>
    </w:p>
    <w:p w14:paraId="40FE9267" w14:textId="77777777" w:rsidR="0094492E" w:rsidRPr="004E6171" w:rsidRDefault="0094492E" w:rsidP="00CE5DAA">
      <w:pPr>
        <w:pStyle w:val="Pargrafdellista"/>
      </w:pPr>
      <w:r w:rsidRPr="004E6171">
        <w:t xml:space="preserve">Reial decret 1002/2010, de 5 d’agost, sobre expedició de títols universitaris oficials. «BOE» núm. 190, de 6 d’agost de 2010. </w:t>
      </w:r>
    </w:p>
    <w:p w14:paraId="310C2BC6" w14:textId="0315DE90" w:rsidR="005C3FA1" w:rsidRPr="004E6171" w:rsidRDefault="00A45E19" w:rsidP="00CE5DAA">
      <w:pPr>
        <w:pStyle w:val="Pargrafdellista"/>
      </w:pPr>
      <w:r w:rsidRPr="004E6171">
        <w:t>Reial Decret 1044/2003, d’1 d’agost, pel qual s</w:t>
      </w:r>
      <w:r w:rsidR="00856EA0" w:rsidRPr="004E6171">
        <w:t>’estableix</w:t>
      </w:r>
      <w:r w:rsidRPr="004E6171">
        <w:t xml:space="preserve"> el procediment p</w:t>
      </w:r>
      <w:r w:rsidR="00856EA0" w:rsidRPr="004E6171">
        <w:t>er a l’</w:t>
      </w:r>
      <w:r w:rsidRPr="004E6171">
        <w:t>expedició p</w:t>
      </w:r>
      <w:r w:rsidR="00856EA0" w:rsidRPr="004E6171">
        <w:t>er</w:t>
      </w:r>
      <w:r w:rsidRPr="004E6171">
        <w:t xml:space="preserve"> l</w:t>
      </w:r>
      <w:r w:rsidR="00856EA0" w:rsidRPr="004E6171">
        <w:t>e</w:t>
      </w:r>
      <w:r w:rsidRPr="004E6171">
        <w:t>s universi</w:t>
      </w:r>
      <w:r w:rsidR="00856EA0" w:rsidRPr="004E6171">
        <w:t>tats</w:t>
      </w:r>
      <w:r w:rsidRPr="004E6171">
        <w:t xml:space="preserve"> del Suplement </w:t>
      </w:r>
      <w:r w:rsidR="00856EA0" w:rsidRPr="004E6171">
        <w:t>e</w:t>
      </w:r>
      <w:r w:rsidRPr="004E6171">
        <w:t>urope</w:t>
      </w:r>
      <w:r w:rsidR="00856EA0" w:rsidRPr="004E6171">
        <w:t>u</w:t>
      </w:r>
      <w:r w:rsidRPr="004E6171">
        <w:t xml:space="preserve"> al </w:t>
      </w:r>
      <w:r w:rsidR="00856EA0" w:rsidRPr="004E6171">
        <w:t>t</w:t>
      </w:r>
      <w:r w:rsidRPr="004E6171">
        <w:t>ít</w:t>
      </w:r>
      <w:r w:rsidR="003D1E6B" w:rsidRPr="004E6171">
        <w:t>o</w:t>
      </w:r>
      <w:r w:rsidRPr="004E6171">
        <w:t xml:space="preserve">l. </w:t>
      </w:r>
      <w:r w:rsidR="003D1E6B" w:rsidRPr="004E6171">
        <w:t xml:space="preserve">«BOE» núm. </w:t>
      </w:r>
      <w:r w:rsidRPr="004E6171">
        <w:t xml:space="preserve"> 218, </w:t>
      </w:r>
      <w:r w:rsidR="005B6793" w:rsidRPr="004E6171">
        <w:t>d’11 de setembre de 2003.</w:t>
      </w:r>
    </w:p>
    <w:p w14:paraId="703A25FF" w14:textId="1BF9D753" w:rsidR="00B0759A" w:rsidRPr="004E6171" w:rsidRDefault="00B0759A" w:rsidP="00CE5DAA">
      <w:pPr>
        <w:pStyle w:val="Pargrafdellista"/>
      </w:pPr>
      <w:r w:rsidRPr="004E6171">
        <w:t>Reial Decret 22/2015, de 23 de gener, pel qual s'estableixen els requisits d'expedició del Suplement Europeu als títols regulats en el Reial Decret 1393/2007, de 29 d'octubre, pel qual s'estableix l'ordenació dels ensenyaments universitaris oficials i es modifica el Reial Decret 1027/2011, de 15 de juliol, pel qual s'estableix el Marc Espanyol de Qualificacions per a l'Educació Superior. «BOE» núm. 33, de 7 de febrer de 2015</w:t>
      </w:r>
      <w:r w:rsidR="008909E9" w:rsidRPr="004E6171">
        <w:t>.</w:t>
      </w:r>
      <w:r w:rsidRPr="004E6171">
        <w:t xml:space="preserve"> </w:t>
      </w:r>
    </w:p>
    <w:p w14:paraId="5AC63B2E" w14:textId="7FB7AEFF" w:rsidR="00384B0E" w:rsidRPr="004E6171" w:rsidRDefault="001934D9" w:rsidP="00CE5DAA">
      <w:pPr>
        <w:pStyle w:val="Pargrafdellista"/>
      </w:pPr>
      <w:proofErr w:type="spellStart"/>
      <w:r w:rsidRPr="004E6171">
        <w:t>Convention</w:t>
      </w:r>
      <w:proofErr w:type="spellEnd"/>
      <w:r w:rsidRPr="004E6171">
        <w:t xml:space="preserve"> on </w:t>
      </w:r>
      <w:proofErr w:type="spellStart"/>
      <w:r w:rsidRPr="004E6171">
        <w:t>the</w:t>
      </w:r>
      <w:proofErr w:type="spellEnd"/>
      <w:r w:rsidRPr="004E6171">
        <w:t xml:space="preserve"> </w:t>
      </w:r>
      <w:proofErr w:type="spellStart"/>
      <w:r w:rsidRPr="004E6171">
        <w:t>Recognition</w:t>
      </w:r>
      <w:proofErr w:type="spellEnd"/>
      <w:r w:rsidRPr="004E6171">
        <w:t xml:space="preserve"> of </w:t>
      </w:r>
      <w:proofErr w:type="spellStart"/>
      <w:r w:rsidRPr="004E6171">
        <w:t>Qualifications</w:t>
      </w:r>
      <w:proofErr w:type="spellEnd"/>
      <w:r w:rsidRPr="004E6171">
        <w:t xml:space="preserve"> </w:t>
      </w:r>
      <w:proofErr w:type="spellStart"/>
      <w:r w:rsidRPr="004E6171">
        <w:t>concerning</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Region</w:t>
      </w:r>
      <w:proofErr w:type="spellEnd"/>
      <w:r w:rsidR="0024458E" w:rsidRPr="004E6171">
        <w:t>.</w:t>
      </w:r>
      <w:r w:rsidR="006F74EA" w:rsidRPr="004E6171">
        <w:t xml:space="preserve"> </w:t>
      </w:r>
      <w:r w:rsidR="00585A7C" w:rsidRPr="004E6171">
        <w:t xml:space="preserve">Consell d’Europa, </w:t>
      </w:r>
      <w:r w:rsidR="006F74EA" w:rsidRPr="004E6171">
        <w:t>ETS 165. Lisboa</w:t>
      </w:r>
      <w:r w:rsidR="00E62A74" w:rsidRPr="004E6171">
        <w:t>, 1997</w:t>
      </w:r>
      <w:r w:rsidR="006F74EA" w:rsidRPr="004E6171">
        <w:t xml:space="preserve">. </w:t>
      </w:r>
      <w:hyperlink r:id="rId50" w:history="1">
        <w:r w:rsidR="003229A4" w:rsidRPr="004E6171">
          <w:rPr>
            <w:rStyle w:val="Enlla"/>
          </w:rPr>
          <w:t>https://rm.coe.int/CoERMPublicCommonSearchServices/DisplayDCTMContent?documentId=090000168007f2c7</w:t>
        </w:r>
      </w:hyperlink>
    </w:p>
    <w:p w14:paraId="51E1FDC8" w14:textId="32099A06" w:rsidR="008C052D" w:rsidRPr="004E6171" w:rsidRDefault="00B813AF" w:rsidP="00CE5DAA">
      <w:pPr>
        <w:pStyle w:val="Pargrafdellista"/>
      </w:pPr>
      <w:r w:rsidRPr="004E6171">
        <w:t xml:space="preserve">Paris </w:t>
      </w:r>
      <w:proofErr w:type="spellStart"/>
      <w:r w:rsidRPr="004E6171">
        <w:t>Communiqué</w:t>
      </w:r>
      <w:proofErr w:type="spellEnd"/>
      <w:r w:rsidRPr="004E6171">
        <w:t xml:space="preserve"> 2018. Conferència ministerial europea per a l’educació superior. Paris, 25 de maig de 2018. </w:t>
      </w:r>
      <w:hyperlink r:id="rId51" w:history="1">
        <w:r w:rsidR="006D21F1" w:rsidRPr="004E6171">
          <w:rPr>
            <w:rStyle w:val="Enlla"/>
          </w:rPr>
          <w:t>http://www.ehea.info/Upload/document/ministerial_declarations/EHEAParis2018_Communique_final_952771.pdf</w:t>
        </w:r>
      </w:hyperlink>
    </w:p>
    <w:p w14:paraId="5A93CAD2" w14:textId="72D8BF4A" w:rsidR="00073E4D" w:rsidRPr="004E6171" w:rsidRDefault="00073E4D" w:rsidP="00CE5DAA">
      <w:pPr>
        <w:pStyle w:val="References"/>
      </w:pPr>
    </w:p>
    <w:p w14:paraId="2C83F4CD" w14:textId="77777777" w:rsidR="000A7BC0" w:rsidRPr="004E6171" w:rsidRDefault="000A7BC0" w:rsidP="00CE5DAA">
      <w:pPr>
        <w:pStyle w:val="References"/>
      </w:pPr>
    </w:p>
    <w:p w14:paraId="538B8CF7" w14:textId="49F1810E" w:rsidR="00073E4D" w:rsidRPr="004E6171" w:rsidRDefault="00073E4D" w:rsidP="00CE5DAA">
      <w:pPr>
        <w:pStyle w:val="References"/>
      </w:pPr>
    </w:p>
    <w:p w14:paraId="15C59749" w14:textId="77777777" w:rsidR="00417F15" w:rsidRPr="004E6171" w:rsidRDefault="00417F15" w:rsidP="00CE5DAA">
      <w:pPr>
        <w:pStyle w:val="References"/>
        <w:sectPr w:rsidR="00417F15" w:rsidRPr="004E6171" w:rsidSect="00051078">
          <w:headerReference w:type="even" r:id="rId52"/>
          <w:headerReference w:type="default" r:id="rId53"/>
          <w:type w:val="continuous"/>
          <w:pgSz w:w="11907" w:h="16839" w:code="9"/>
          <w:pgMar w:top="1701" w:right="680" w:bottom="1418" w:left="680" w:header="720" w:footer="720" w:gutter="567"/>
          <w:cols w:num="2" w:space="539"/>
          <w:titlePg/>
          <w:docGrid w:linePitch="245"/>
        </w:sectPr>
      </w:pPr>
    </w:p>
    <w:p w14:paraId="086BC21C" w14:textId="16027A0E" w:rsidR="00285D65" w:rsidRPr="004E6171" w:rsidRDefault="00285D65" w:rsidP="00CE5DAA">
      <w:pPr>
        <w:pStyle w:val="Ttol"/>
      </w:pPr>
      <w:bookmarkStart w:id="31" w:name="_Toc37195048"/>
      <w:r w:rsidRPr="004E6171">
        <w:lastRenderedPageBreak/>
        <w:t xml:space="preserve">Dimensió </w:t>
      </w:r>
      <w:r w:rsidR="006419F3" w:rsidRPr="004E6171">
        <w:t>4</w:t>
      </w:r>
      <w:r w:rsidR="007D59AA">
        <w:br/>
      </w:r>
      <w:r w:rsidR="00335904" w:rsidRPr="004E6171">
        <w:t>Aprenentatge, ensenyament i avaluació centrats en l’estudiant</w:t>
      </w:r>
      <w:bookmarkEnd w:id="31"/>
    </w:p>
    <w:p w14:paraId="29025A1B" w14:textId="77777777" w:rsidR="00285D65" w:rsidRPr="004E6171" w:rsidRDefault="00285D65" w:rsidP="00CE5DAA">
      <w:pPr>
        <w:pStyle w:val="Frfattare"/>
      </w:pPr>
    </w:p>
    <w:p w14:paraId="5A477E8C" w14:textId="77777777" w:rsidR="00285D65" w:rsidRPr="004E6171" w:rsidRDefault="00285D65" w:rsidP="00CE5DAA">
      <w:pPr>
        <w:pStyle w:val="Textindependent"/>
      </w:pPr>
    </w:p>
    <w:p w14:paraId="03CE984E" w14:textId="77777777" w:rsidR="00285D65" w:rsidRPr="004E6171" w:rsidRDefault="00285D65" w:rsidP="00CE5DAA">
      <w:pPr>
        <w:pStyle w:val="Ttol"/>
        <w:sectPr w:rsidR="00285D65" w:rsidRPr="004E6171" w:rsidSect="00051078">
          <w:headerReference w:type="first" r:id="rId54"/>
          <w:footerReference w:type="first" r:id="rId55"/>
          <w:pgSz w:w="11907" w:h="16839" w:code="9"/>
          <w:pgMar w:top="1701" w:right="680" w:bottom="1418" w:left="680" w:header="720" w:footer="720" w:gutter="567"/>
          <w:cols w:space="567"/>
          <w:titlePg/>
        </w:sectPr>
      </w:pPr>
    </w:p>
    <w:p w14:paraId="7D01EDEA" w14:textId="661C8A63" w:rsidR="00285D65" w:rsidRPr="00111EBC" w:rsidRDefault="001B17BE" w:rsidP="00CE5DAA">
      <w:pPr>
        <w:pStyle w:val="Abstract"/>
      </w:pPr>
      <w:r w:rsidRPr="00111EBC">
        <w:t xml:space="preserve">El centre </w:t>
      </w:r>
      <w:r w:rsidR="00B04FD4" w:rsidRPr="00111EBC">
        <w:t>garanteix que les titulacions s’</w:t>
      </w:r>
      <w:r w:rsidR="00820C72" w:rsidRPr="00111EBC">
        <w:t>imparteixen d’una manera que anima l’alumnat</w:t>
      </w:r>
      <w:r w:rsidR="00571F39" w:rsidRPr="00111EBC">
        <w:t xml:space="preserve"> a adoptar un paper actiu en el procés d’aprenentatge, i que l’avaluació dels estudiants reflecteix aquest enfocament.</w:t>
      </w:r>
      <w:r w:rsidR="00820C72" w:rsidRPr="00111EBC">
        <w:t xml:space="preserve"> </w:t>
      </w:r>
    </w:p>
    <w:p w14:paraId="6FF5F52B" w14:textId="77777777" w:rsidR="00655559" w:rsidRPr="00655559" w:rsidRDefault="00655559" w:rsidP="00CE5DAA">
      <w:pPr>
        <w:pStyle w:val="Abstract"/>
      </w:pPr>
    </w:p>
    <w:p w14:paraId="5166676C" w14:textId="5B62035D" w:rsidR="007352C6" w:rsidRPr="00655559" w:rsidRDefault="007352C6" w:rsidP="00CE5DAA">
      <w:pPr>
        <w:pStyle w:val="Abstract"/>
        <w:numPr>
          <w:ilvl w:val="0"/>
          <w:numId w:val="22"/>
        </w:numPr>
      </w:pPr>
      <w:r w:rsidRPr="00655559">
        <w:t>La metodologia i les activitats docents s’alineen satisfactòriament amb els resultats d’aprenentatge.</w:t>
      </w:r>
    </w:p>
    <w:p w14:paraId="31C9B82F" w14:textId="3A126898" w:rsidR="006842E9" w:rsidRPr="00655559" w:rsidRDefault="007352C6" w:rsidP="00CE5DAA">
      <w:pPr>
        <w:pStyle w:val="Abstract"/>
        <w:numPr>
          <w:ilvl w:val="0"/>
          <w:numId w:val="22"/>
        </w:numPr>
      </w:pPr>
      <w:r w:rsidRPr="00655559">
        <w:t>Els sistemes i criteris d’avaluació són variats, innovadors i pertinents per certificar i discriminar els resultats d’aprenentatge.</w:t>
      </w:r>
    </w:p>
    <w:p w14:paraId="2729B65D" w14:textId="565E2A28" w:rsidR="00200132" w:rsidRPr="00655559" w:rsidRDefault="009924ED" w:rsidP="00CE5DAA">
      <w:pPr>
        <w:pStyle w:val="Abstract"/>
        <w:numPr>
          <w:ilvl w:val="0"/>
          <w:numId w:val="22"/>
        </w:numPr>
      </w:pPr>
      <w:r w:rsidRPr="00655559">
        <w:t xml:space="preserve">Els TFG/TFM </w:t>
      </w:r>
      <w:r w:rsidR="00856DD9" w:rsidRPr="00655559">
        <w:t xml:space="preserve">i les pràctiques externes </w:t>
      </w:r>
      <w:r w:rsidRPr="00655559">
        <w:t>se supervisen i avaluen amb criteris pertinents i adequats.</w:t>
      </w:r>
      <w:r w:rsidR="00200132" w:rsidRPr="00655559">
        <w:t xml:space="preserve"> </w:t>
      </w:r>
    </w:p>
    <w:p w14:paraId="1131B59C" w14:textId="77777777" w:rsidR="00285D65" w:rsidRPr="004E6171" w:rsidRDefault="00285D65" w:rsidP="00CE5DAA">
      <w:pPr>
        <w:pStyle w:val="Abstract"/>
      </w:pPr>
    </w:p>
    <w:p w14:paraId="3B10E7B1" w14:textId="77777777" w:rsidR="00285D65" w:rsidRPr="004E6171" w:rsidRDefault="00285D65" w:rsidP="00CE5DAA">
      <w:pPr>
        <w:pStyle w:val="Abstract"/>
      </w:pPr>
    </w:p>
    <w:p w14:paraId="12955479" w14:textId="77777777" w:rsidR="00285D65" w:rsidRPr="004E6171" w:rsidRDefault="00285D65" w:rsidP="00CE5DAA">
      <w:pPr>
        <w:pStyle w:val="Peu"/>
        <w:sectPr w:rsidR="00285D65" w:rsidRPr="004E6171" w:rsidSect="00051078">
          <w:type w:val="continuous"/>
          <w:pgSz w:w="11907" w:h="16839" w:code="9"/>
          <w:pgMar w:top="1701" w:right="680" w:bottom="1418" w:left="680" w:header="720" w:footer="720" w:gutter="567"/>
          <w:cols w:space="567"/>
        </w:sectPr>
      </w:pPr>
    </w:p>
    <w:p w14:paraId="6F9F42D2" w14:textId="0A4182C2" w:rsidR="003E4B0E" w:rsidRPr="004E6171" w:rsidRDefault="007A0A23" w:rsidP="00CE5DAA">
      <w:r w:rsidRPr="004E6171">
        <w:t>L’aprenentatge i l’ensenyament centrat</w:t>
      </w:r>
      <w:r w:rsidR="00DA7BD9" w:rsidRPr="004E6171">
        <w:t>s</w:t>
      </w:r>
      <w:r w:rsidRPr="004E6171">
        <w:t xml:space="preserve"> en l’alumnat té un paper important en la estimulació de la motivació dels estudiants, l’autoreflexió i la implicació en el procés d’aprenentatge. Això significa una consideració acurada del disseny i la </w:t>
      </w:r>
      <w:proofErr w:type="spellStart"/>
      <w:r w:rsidRPr="004E6171">
        <w:t>impartició</w:t>
      </w:r>
      <w:proofErr w:type="spellEnd"/>
      <w:r w:rsidRPr="004E6171">
        <w:t xml:space="preserve"> de programes d'estudi i l'avaluació dels resultats. </w:t>
      </w:r>
      <w:r w:rsidR="003E4B0E" w:rsidRPr="004E6171">
        <w:rPr>
          <w:b/>
        </w:rPr>
        <w:t>(ESG 1.</w:t>
      </w:r>
      <w:r w:rsidR="002A34BB" w:rsidRPr="004E6171">
        <w:rPr>
          <w:b/>
        </w:rPr>
        <w:t>3</w:t>
      </w:r>
      <w:r w:rsidR="003E4B0E" w:rsidRPr="004E6171">
        <w:rPr>
          <w:b/>
        </w:rPr>
        <w:t xml:space="preserve">. </w:t>
      </w:r>
      <w:r w:rsidR="002C2F61" w:rsidRPr="004E6171">
        <w:rPr>
          <w:b/>
        </w:rPr>
        <w:t>Aprenentatge, ensenyament i avaluació centrats en l’estudiant</w:t>
      </w:r>
      <w:r w:rsidR="003E4B0E" w:rsidRPr="004E6171">
        <w:rPr>
          <w:b/>
        </w:rPr>
        <w:t>).</w:t>
      </w:r>
    </w:p>
    <w:p w14:paraId="3DC8CF7A" w14:textId="77777777" w:rsidR="00DF6A65" w:rsidRPr="004E6171" w:rsidRDefault="00DA7BD9" w:rsidP="00CE5DAA">
      <w:r w:rsidRPr="004E6171">
        <w:t xml:space="preserve">L’aprenentatge i l’ensenyament centrats en l’estudiant no pretén que </w:t>
      </w:r>
      <w:r w:rsidR="00E603A0" w:rsidRPr="004E6171">
        <w:t xml:space="preserve">l’alumnat </w:t>
      </w:r>
      <w:r w:rsidR="00760B28" w:rsidRPr="004E6171">
        <w:t xml:space="preserve">decideixi què vol aprendre i </w:t>
      </w:r>
      <w:r w:rsidR="00E603A0" w:rsidRPr="004E6171">
        <w:t>com vol fer-ho.</w:t>
      </w:r>
      <w:r w:rsidR="005E2352" w:rsidRPr="004E6171">
        <w:t xml:space="preserve"> </w:t>
      </w:r>
      <w:r w:rsidR="0061563E" w:rsidRPr="004E6171">
        <w:t>Planteja un canvi de paradigma en què</w:t>
      </w:r>
      <w:r w:rsidR="009929A2" w:rsidRPr="004E6171">
        <w:t xml:space="preserve"> </w:t>
      </w:r>
      <w:r w:rsidR="00B9111B" w:rsidRPr="004E6171">
        <w:t xml:space="preserve">es plantegen </w:t>
      </w:r>
      <w:r w:rsidR="009929A2" w:rsidRPr="004E6171">
        <w:t>les necessitats dels estudiants, en grup i com a individus, i els animem a participar en el procés d’aprenentatge tot el temps.</w:t>
      </w:r>
      <w:r w:rsidR="00B9111B" w:rsidRPr="004E6171">
        <w:t xml:space="preserve"> </w:t>
      </w:r>
      <w:r w:rsidR="00100E37" w:rsidRPr="004E6171">
        <w:t xml:space="preserve">El professorat facilita </w:t>
      </w:r>
      <w:r w:rsidR="00DF6A65" w:rsidRPr="004E6171">
        <w:t xml:space="preserve">aquesta participació activa a l’aula i fora d’ella. </w:t>
      </w:r>
    </w:p>
    <w:p w14:paraId="3AC7407E" w14:textId="1F5E4EC6" w:rsidR="000754FE" w:rsidRPr="004E6171" w:rsidRDefault="007A0A23" w:rsidP="00CE5DAA">
      <w:r w:rsidRPr="004E6171">
        <w:t>La implementació d</w:t>
      </w:r>
      <w:r w:rsidR="00B623DB" w:rsidRPr="004E6171">
        <w:t>e l</w:t>
      </w:r>
      <w:r w:rsidRPr="004E6171">
        <w:t xml:space="preserve">’aprenentatge i ensenyament centrat en l’alumnat respecta i atén la diversitat dels estudiants i les seves necessitats, </w:t>
      </w:r>
      <w:r w:rsidR="00B623DB" w:rsidRPr="004E6171">
        <w:t xml:space="preserve">tot </w:t>
      </w:r>
      <w:r w:rsidRPr="004E6171">
        <w:t>permetent camins d’aprenentatge flexibles</w:t>
      </w:r>
      <w:r w:rsidR="000754FE" w:rsidRPr="004E6171">
        <w:t>.</w:t>
      </w:r>
    </w:p>
    <w:p w14:paraId="0000CB4A" w14:textId="38279790" w:rsidR="00A3203B" w:rsidRPr="004E6171" w:rsidRDefault="005214B3" w:rsidP="00CE5DAA">
      <w:r w:rsidRPr="004E6171">
        <w:t>El centre ha de vetllar perquè el contingut de les matèries i les activitats d’aprenentatge estiguin actualitzats amb els darrers coneixements i investigacions de la di</w:t>
      </w:r>
      <w:r w:rsidR="00926DE1" w:rsidRPr="004E6171">
        <w:t xml:space="preserve">sciplina en qüestió. </w:t>
      </w:r>
    </w:p>
    <w:p w14:paraId="27734198" w14:textId="491BA935" w:rsidR="0027525C" w:rsidRPr="004E6171" w:rsidRDefault="0027525C" w:rsidP="00CE5DAA">
      <w:r w:rsidRPr="004E6171">
        <w:t>S’espera que el professorat del centre utilitzi</w:t>
      </w:r>
      <w:r w:rsidR="001C3877" w:rsidRPr="004E6171">
        <w:t xml:space="preserve"> de manera flexible diferents metodologies docents</w:t>
      </w:r>
      <w:r w:rsidR="008C54CC" w:rsidRPr="004E6171">
        <w:t xml:space="preserve">. </w:t>
      </w:r>
      <w:r w:rsidR="006E0853" w:rsidRPr="004E6171">
        <w:t>Aquestes metodologies han de permetre l’alumnat desenvolupar el seu potencial acadèmic, personal i professional.</w:t>
      </w:r>
      <w:r w:rsidR="00A72E9B" w:rsidRPr="004E6171">
        <w:t xml:space="preserve"> </w:t>
      </w:r>
      <w:r w:rsidR="008C54CC" w:rsidRPr="004E6171">
        <w:t>L’autonomia de l’estudiant s’ha d’incentivar en un marc de respecte mutu</w:t>
      </w:r>
      <w:r w:rsidR="0051003C" w:rsidRPr="004E6171">
        <w:t xml:space="preserve">. </w:t>
      </w:r>
      <w:r w:rsidR="001C3877" w:rsidRPr="004E6171">
        <w:t xml:space="preserve"> </w:t>
      </w:r>
    </w:p>
    <w:p w14:paraId="66661ED2" w14:textId="56874119" w:rsidR="008D6759" w:rsidRPr="004E6171" w:rsidRDefault="00F93725" w:rsidP="00CE5DAA">
      <w:r w:rsidRPr="004E6171">
        <w:t xml:space="preserve">Quant a l’avaluació i </w:t>
      </w:r>
      <w:r w:rsidR="00492BB1" w:rsidRPr="004E6171">
        <w:t>tot c</w:t>
      </w:r>
      <w:r w:rsidR="007A0A23" w:rsidRPr="004E6171">
        <w:t xml:space="preserve">onsiderant la </w:t>
      </w:r>
      <w:r w:rsidR="00492BB1" w:rsidRPr="004E6171">
        <w:t xml:space="preserve">seva </w:t>
      </w:r>
      <w:r w:rsidR="007A0A23" w:rsidRPr="004E6171">
        <w:t xml:space="preserve">importància per </w:t>
      </w:r>
      <w:r w:rsidR="00492BB1" w:rsidRPr="004E6171">
        <w:t xml:space="preserve">a </w:t>
      </w:r>
      <w:r w:rsidR="00B76FDC" w:rsidRPr="004E6171">
        <w:t xml:space="preserve">la progressió de l’alumnat i el seu futur professional </w:t>
      </w:r>
      <w:r w:rsidR="00B80010" w:rsidRPr="004E6171">
        <w:t xml:space="preserve">cal que </w:t>
      </w:r>
      <w:r w:rsidR="00A2684D" w:rsidRPr="004E6171">
        <w:t>els criteris i mètodes d’avaluació i els criteris de qualificació es publiquen amb antelació.</w:t>
      </w:r>
      <w:r w:rsidR="00061C30" w:rsidRPr="004E6171">
        <w:t xml:space="preserve"> E</w:t>
      </w:r>
      <w:r w:rsidR="00B80010" w:rsidRPr="004E6171">
        <w:t>l</w:t>
      </w:r>
      <w:r w:rsidR="00061C30" w:rsidRPr="004E6171">
        <w:t xml:space="preserve"> </w:t>
      </w:r>
      <w:r w:rsidR="00B80010" w:rsidRPr="004E6171">
        <w:t xml:space="preserve">professorat </w:t>
      </w:r>
      <w:r w:rsidR="00061C30" w:rsidRPr="004E6171">
        <w:t>ha de conèixer</w:t>
      </w:r>
      <w:r w:rsidR="00B80010" w:rsidRPr="004E6171">
        <w:t xml:space="preserve"> </w:t>
      </w:r>
      <w:r w:rsidR="00EB426B" w:rsidRPr="004E6171">
        <w:t xml:space="preserve">els mètodes d’avaluació establerts pel centre i </w:t>
      </w:r>
      <w:r w:rsidR="00E965D4" w:rsidRPr="004E6171">
        <w:t>apli</w:t>
      </w:r>
      <w:r w:rsidR="00061C30" w:rsidRPr="004E6171">
        <w:t>car</w:t>
      </w:r>
      <w:r w:rsidR="00E965D4" w:rsidRPr="004E6171">
        <w:t xml:space="preserve"> els </w:t>
      </w:r>
      <w:r w:rsidR="00A2684D" w:rsidRPr="004E6171">
        <w:t>m</w:t>
      </w:r>
      <w:r w:rsidR="00E965D4" w:rsidRPr="004E6171">
        <w:t xml:space="preserve">és apropiats per a l’avaluació dels aprenentatges a la seva disciplina. </w:t>
      </w:r>
      <w:r w:rsidR="007A0A23" w:rsidRPr="004E6171">
        <w:t>L’avaluació permet als estudiants demostrar</w:t>
      </w:r>
      <w:r w:rsidR="008D6759" w:rsidRPr="004E6171">
        <w:t>,</w:t>
      </w:r>
      <w:r w:rsidR="007A0A23" w:rsidRPr="004E6171">
        <w:t xml:space="preserve"> </w:t>
      </w:r>
      <w:r w:rsidR="008D6759" w:rsidRPr="004E6171">
        <w:t xml:space="preserve">i al professorat comprovar, </w:t>
      </w:r>
      <w:r w:rsidR="007A0A23" w:rsidRPr="004E6171">
        <w:t xml:space="preserve">fins a quin punt s’han assolit els resultats d’aprenentatge previstos. </w:t>
      </w:r>
      <w:r w:rsidR="009A538D" w:rsidRPr="004E6171">
        <w:t>El retorn de les avaluacions ha de contenir no només les rúbriques associades als resultats de l’aprenentatge sinó també l’anàlisi pertinent i consells, si escau, de millora.</w:t>
      </w:r>
    </w:p>
    <w:p w14:paraId="1DD9321A" w14:textId="77777777" w:rsidR="00336817" w:rsidRPr="004E6171" w:rsidRDefault="00336817" w:rsidP="00CE5DAA"/>
    <w:p w14:paraId="40181CB5" w14:textId="77777777" w:rsidR="00D16213" w:rsidRPr="004E6171" w:rsidRDefault="00D16213" w:rsidP="00CE5DAA">
      <w:pPr>
        <w:pStyle w:val="Ttol2"/>
      </w:pPr>
      <w:r w:rsidRPr="004E6171">
        <w:lastRenderedPageBreak/>
        <w:t>Riscos per a la qualitat</w:t>
      </w:r>
    </w:p>
    <w:p w14:paraId="74FDF219" w14:textId="62D426CE" w:rsidR="008C3429" w:rsidRPr="004E6171" w:rsidRDefault="00AC5189" w:rsidP="00CE5DAA">
      <w:r w:rsidRPr="004E6171">
        <w:t>Hi ha el risc que les metodologies i a</w:t>
      </w:r>
      <w:r w:rsidR="00B868DC" w:rsidRPr="004E6171">
        <w:t xml:space="preserve">ctivitats docents utilitzades als programes formatius </w:t>
      </w:r>
      <w:r w:rsidR="00985A13" w:rsidRPr="004E6171">
        <w:t xml:space="preserve">no siguin les adequades per </w:t>
      </w:r>
      <w:r w:rsidR="00B365FF" w:rsidRPr="004E6171">
        <w:t xml:space="preserve">a l’assoliment dels resultats de l’aprenentatge previstos. </w:t>
      </w:r>
      <w:r w:rsidR="008C3429" w:rsidRPr="004E6171">
        <w:t xml:space="preserve">Això comportarà una </w:t>
      </w:r>
      <w:r w:rsidR="00E821D6" w:rsidRPr="004E6171">
        <w:t>degradació de</w:t>
      </w:r>
      <w:r w:rsidR="005E0B91" w:rsidRPr="004E6171">
        <w:t>l títol.</w:t>
      </w:r>
    </w:p>
    <w:p w14:paraId="482B6400" w14:textId="77777777" w:rsidR="00E47678" w:rsidRPr="004E6171" w:rsidRDefault="00E966AA" w:rsidP="00CE5DAA">
      <w:r w:rsidRPr="004E6171">
        <w:t>Un mètodes i cr</w:t>
      </w:r>
      <w:r w:rsidR="00522903" w:rsidRPr="004E6171">
        <w:t xml:space="preserve">iteris d’avaluació inapropiats portaran a certificar </w:t>
      </w:r>
      <w:r w:rsidR="004337C1" w:rsidRPr="004E6171">
        <w:t xml:space="preserve">resultats de l’aprenentatge que no s’han assolit o </w:t>
      </w:r>
      <w:proofErr w:type="spellStart"/>
      <w:r w:rsidR="006974FC" w:rsidRPr="004E6171">
        <w:t>prim</w:t>
      </w:r>
      <w:r w:rsidR="003272A4" w:rsidRPr="004E6171">
        <w:t>a</w:t>
      </w:r>
      <w:r w:rsidR="006974FC" w:rsidRPr="004E6171">
        <w:t>r</w:t>
      </w:r>
      <w:proofErr w:type="spellEnd"/>
      <w:r w:rsidR="006974FC" w:rsidRPr="004E6171">
        <w:t xml:space="preserve"> uns resultats de l’aprenentatge sobre </w:t>
      </w:r>
      <w:r w:rsidR="00574A94" w:rsidRPr="004E6171">
        <w:t>uns altres</w:t>
      </w:r>
      <w:r w:rsidR="00C565AC" w:rsidRPr="004E6171">
        <w:t xml:space="preserve">, resultat en una certificació </w:t>
      </w:r>
      <w:r w:rsidR="00E47678" w:rsidRPr="004E6171">
        <w:t xml:space="preserve">incorrecta de la </w:t>
      </w:r>
      <w:r w:rsidR="00C565AC" w:rsidRPr="004E6171">
        <w:t>titulació</w:t>
      </w:r>
      <w:r w:rsidR="00E47678" w:rsidRPr="004E6171">
        <w:t>.</w:t>
      </w:r>
    </w:p>
    <w:p w14:paraId="44AA57D9" w14:textId="1551131A" w:rsidR="00EC7006" w:rsidRPr="004E6171" w:rsidRDefault="009E74FD" w:rsidP="00CE5DAA">
      <w:r w:rsidRPr="004E6171">
        <w:t>Graduar a alumnat que no ha assolit els resultats de l’aprenentatge e</w:t>
      </w:r>
      <w:r w:rsidR="00C66669" w:rsidRPr="004E6171">
        <w:t xml:space="preserve">l posa en dificultats </w:t>
      </w:r>
      <w:r w:rsidR="002C1913" w:rsidRPr="004E6171">
        <w:t xml:space="preserve">en el desenvolupament de la seva carrera professional. </w:t>
      </w:r>
      <w:r w:rsidR="006E151D" w:rsidRPr="004E6171">
        <w:t xml:space="preserve">Implica que la societat </w:t>
      </w:r>
      <w:r w:rsidR="00C529CC" w:rsidRPr="004E6171">
        <w:t xml:space="preserve">perd </w:t>
      </w:r>
      <w:r w:rsidR="00E43C12" w:rsidRPr="004E6171">
        <w:t xml:space="preserve">capital humà correctament format </w:t>
      </w:r>
      <w:r w:rsidR="00994328" w:rsidRPr="004E6171">
        <w:t xml:space="preserve">i la posa en </w:t>
      </w:r>
      <w:r w:rsidR="00A10344" w:rsidRPr="004E6171">
        <w:t>desavantatge competitiu.</w:t>
      </w:r>
      <w:r w:rsidR="00003549" w:rsidRPr="004E6171">
        <w:t xml:space="preserve"> El mateix aplica a la institució universitària</w:t>
      </w:r>
      <w:r w:rsidR="003B0052" w:rsidRPr="004E6171">
        <w:t>. En fallar el seu compromís de formació de l’alumat perd prestigi</w:t>
      </w:r>
      <w:r w:rsidR="005F75F7" w:rsidRPr="004E6171">
        <w:t xml:space="preserve"> i, com a conseqüència, </w:t>
      </w:r>
      <w:r w:rsidR="00123139" w:rsidRPr="004E6171">
        <w:t xml:space="preserve">el poder d’atracció de nou alumnat es veu disminuït. </w:t>
      </w:r>
    </w:p>
    <w:p w14:paraId="04920FFF" w14:textId="0EBB16FD" w:rsidR="00B822D1" w:rsidRPr="004E6171" w:rsidRDefault="009D519C" w:rsidP="00CE5DAA">
      <w:pPr>
        <w:pStyle w:val="Ttol1"/>
      </w:pPr>
      <w:bookmarkStart w:id="32" w:name="_Toc37195049"/>
      <w:r w:rsidRPr="004E6171">
        <w:t>Metodologia docent</w:t>
      </w:r>
      <w:r w:rsidR="00EB2390" w:rsidRPr="004E6171">
        <w:t xml:space="preserve"> i activitats formatives</w:t>
      </w:r>
      <w:bookmarkEnd w:id="32"/>
      <w:r w:rsidR="00B822D1" w:rsidRPr="004E6171">
        <w:t xml:space="preserve">  </w:t>
      </w:r>
    </w:p>
    <w:p w14:paraId="4A7F34FC" w14:textId="297ACEB2" w:rsidR="003C21D6" w:rsidRPr="004E6171" w:rsidRDefault="003C21D6" w:rsidP="00CE5DAA">
      <w:r w:rsidRPr="004E6171">
        <w:t xml:space="preserve">El centre té establida </w:t>
      </w:r>
      <w:r w:rsidR="00A844CA" w:rsidRPr="004E6171">
        <w:t xml:space="preserve">una </w:t>
      </w:r>
      <w:r w:rsidR="002C7A14" w:rsidRPr="004E6171">
        <w:t>estratègia</w:t>
      </w:r>
      <w:r w:rsidRPr="004E6171">
        <w:t xml:space="preserve"> per a l’aprenentatge i l’ensenyament </w:t>
      </w:r>
      <w:r w:rsidR="002C7A14" w:rsidRPr="004E6171">
        <w:t>que és compartida</w:t>
      </w:r>
      <w:r w:rsidR="004D63F4" w:rsidRPr="004E6171">
        <w:t xml:space="preserve"> i coneguda pel professorat</w:t>
      </w:r>
      <w:r w:rsidR="004956DF" w:rsidRPr="004E6171">
        <w:t xml:space="preserve"> i l’</w:t>
      </w:r>
      <w:r w:rsidR="004D63F4" w:rsidRPr="004E6171">
        <w:t>alumnat</w:t>
      </w:r>
      <w:r w:rsidRPr="004E6171">
        <w:t>.</w:t>
      </w:r>
    </w:p>
    <w:p w14:paraId="0281895A" w14:textId="77777777" w:rsidR="00EB05E4" w:rsidRPr="004E6171" w:rsidRDefault="00EB05E4" w:rsidP="00CE5DAA">
      <w:r w:rsidRPr="004E6171">
        <w:t xml:space="preserve">L’alumnat està informat de la metodologia docent i activitats d’aprenentatge que es fan servir a les diferents matèries o assignatures. </w:t>
      </w:r>
    </w:p>
    <w:p w14:paraId="7D5962AB" w14:textId="203C4FB2" w:rsidR="003E7A33" w:rsidRPr="004E6171" w:rsidRDefault="003E7A33" w:rsidP="00CE5DAA">
      <w:r w:rsidRPr="004E6171">
        <w:t xml:space="preserve">La metodologia docent és l’adequada </w:t>
      </w:r>
      <w:r w:rsidR="00974059" w:rsidRPr="004E6171">
        <w:t xml:space="preserve">per al nivell educatiu i la disciplina de la titulació. </w:t>
      </w:r>
    </w:p>
    <w:p w14:paraId="44CA1FA7" w14:textId="6E87B361" w:rsidR="00C01AFA" w:rsidRPr="004E6171" w:rsidRDefault="00C01AFA" w:rsidP="00CE5DAA">
      <w:r w:rsidRPr="004E6171">
        <w:t>Les metodologies i activitats d’aprenentatge en les titulacions de màster universitari perme</w:t>
      </w:r>
      <w:r w:rsidR="00094FF4" w:rsidRPr="004E6171">
        <w:t>ten l’estudiant iniciar-se en la recerca.</w:t>
      </w:r>
    </w:p>
    <w:p w14:paraId="3E5E9B04" w14:textId="77777777" w:rsidR="005B7FE9" w:rsidRPr="004E6171" w:rsidRDefault="005B7FE9" w:rsidP="00CE5DAA">
      <w:r w:rsidRPr="004E6171">
        <w:t>Les activitats d’ensenyament i aprenentatge s’organitzen per fomentar l’assoliment progressiu i coherent dels resultats d’aprenentatge previstos.</w:t>
      </w:r>
    </w:p>
    <w:p w14:paraId="079E51D8" w14:textId="77777777" w:rsidR="00863F91" w:rsidRPr="004E6171" w:rsidRDefault="00863F91" w:rsidP="00CE5DAA">
      <w:r w:rsidRPr="004E6171">
        <w:t xml:space="preserve">Les activitats d’aprenentatge i els mètodes docents estan dissenyats per garantir per a tot l’alumnat resultats de l'aprenentatge equivalents, amb independència de la modalitat d’ensenyament que cursi.  </w:t>
      </w:r>
    </w:p>
    <w:p w14:paraId="6153598D" w14:textId="0830895A" w:rsidR="002F71CB" w:rsidRPr="004E6171" w:rsidRDefault="006C3AA7" w:rsidP="00CE5DAA">
      <w:r w:rsidRPr="004E6171">
        <w:t xml:space="preserve">Les activitats d’aprenentatge promouen la reflexió intel·lectual </w:t>
      </w:r>
      <w:r w:rsidR="009F3F27" w:rsidRPr="004E6171">
        <w:t>adequada al nivell de la matèria / assignatura que cursa l’estudiant.</w:t>
      </w:r>
    </w:p>
    <w:p w14:paraId="4B4171A0" w14:textId="5AFADA06" w:rsidR="007213F5" w:rsidRPr="004E6171" w:rsidRDefault="00D1522C" w:rsidP="00CE5DAA">
      <w:r w:rsidRPr="004E6171">
        <w:t>El centre</w:t>
      </w:r>
      <w:r w:rsidR="00094CC3" w:rsidRPr="004E6171">
        <w:t xml:space="preserve"> disposa de </w:t>
      </w:r>
      <w:r w:rsidRPr="004E6171">
        <w:t xml:space="preserve">mesures </w:t>
      </w:r>
      <w:r w:rsidR="00094CC3" w:rsidRPr="004E6171">
        <w:t xml:space="preserve">efectives per assegurar la qualitat de les pràctiques </w:t>
      </w:r>
      <w:r w:rsidR="00B200A0" w:rsidRPr="004E6171">
        <w:t>externes</w:t>
      </w:r>
      <w:r w:rsidR="00094CC3" w:rsidRPr="004E6171">
        <w:t>, el pràcticum i altres formes d’aprenentatge</w:t>
      </w:r>
      <w:r w:rsidR="00B5524B" w:rsidRPr="004E6171">
        <w:t xml:space="preserve"> integrat</w:t>
      </w:r>
      <w:r w:rsidR="00094CC3" w:rsidRPr="004E6171">
        <w:t>.</w:t>
      </w:r>
    </w:p>
    <w:p w14:paraId="727C56E4" w14:textId="55835EBB" w:rsidR="00B822D1" w:rsidRPr="004E6171" w:rsidRDefault="00773603" w:rsidP="00CE5DAA">
      <w:r w:rsidRPr="004E6171">
        <w:t>Les activitats formatives i la metodologia docent posen de manifest</w:t>
      </w:r>
      <w:r w:rsidR="00FE2BD7" w:rsidRPr="004E6171">
        <w:t xml:space="preserve"> l’interès del centre per la innovació docent</w:t>
      </w:r>
      <w:r w:rsidR="00B822D1" w:rsidRPr="004E6171">
        <w:t>.</w:t>
      </w:r>
    </w:p>
    <w:p w14:paraId="2BD61BF4" w14:textId="7C690D0C" w:rsidR="007E3B1F" w:rsidRPr="004E6171" w:rsidRDefault="007E3B1F" w:rsidP="00CE5DAA">
      <w:r w:rsidRPr="004E6171">
        <w:t>El centre recopil</w:t>
      </w:r>
      <w:r w:rsidR="007A3115" w:rsidRPr="004E6171">
        <w:t>a</w:t>
      </w:r>
      <w:r w:rsidRPr="004E6171">
        <w:t xml:space="preserve"> i analitz</w:t>
      </w:r>
      <w:r w:rsidR="007A3115" w:rsidRPr="004E6171">
        <w:t>a</w:t>
      </w:r>
      <w:r w:rsidRPr="004E6171">
        <w:t xml:space="preserve"> informació adequada per assegurar l’eficàcia continuada del seu enfocament </w:t>
      </w:r>
      <w:r w:rsidR="00FF1CA3" w:rsidRPr="004E6171">
        <w:t xml:space="preserve">metodològic </w:t>
      </w:r>
      <w:r w:rsidR="007A3115" w:rsidRPr="004E6171">
        <w:t>docent</w:t>
      </w:r>
      <w:r w:rsidRPr="004E6171">
        <w:t>.</w:t>
      </w:r>
    </w:p>
    <w:p w14:paraId="65267E71" w14:textId="464268C4" w:rsidR="00403633" w:rsidRPr="004E6171" w:rsidRDefault="00403633" w:rsidP="00CE5DAA">
      <w:r w:rsidRPr="004E6171">
        <w:t>Les metodologies i activitats docents</w:t>
      </w:r>
      <w:r w:rsidR="00840FA5" w:rsidRPr="004E6171">
        <w:t xml:space="preserve"> tenen en compte i</w:t>
      </w:r>
      <w:r w:rsidRPr="004E6171">
        <w:t xml:space="preserve"> </w:t>
      </w:r>
      <w:r w:rsidR="00840FA5" w:rsidRPr="004E6171">
        <w:t>respecten la diversitat de l’alumnat.</w:t>
      </w:r>
    </w:p>
    <w:p w14:paraId="61457737" w14:textId="2E0D2642" w:rsidR="00B822D1" w:rsidRPr="004E6171" w:rsidRDefault="00B822D1" w:rsidP="00CE5DAA">
      <w:pPr>
        <w:pStyle w:val="Ttol1"/>
      </w:pPr>
      <w:bookmarkStart w:id="33" w:name="_Toc37195050"/>
      <w:r w:rsidRPr="004E6171">
        <w:t>Avaluació</w:t>
      </w:r>
      <w:bookmarkEnd w:id="33"/>
    </w:p>
    <w:p w14:paraId="1D0131C1" w14:textId="03CAC9E9" w:rsidR="006956F1" w:rsidRPr="004E6171" w:rsidRDefault="006956F1" w:rsidP="00CE5DAA">
      <w:r w:rsidRPr="004E6171">
        <w:t>Les polítiques, normativa</w:t>
      </w:r>
      <w:r w:rsidR="007507A7" w:rsidRPr="004E6171">
        <w:t xml:space="preserve"> i</w:t>
      </w:r>
      <w:r w:rsidRPr="004E6171">
        <w:t xml:space="preserve"> processos d'avaluació</w:t>
      </w:r>
      <w:r w:rsidR="007507A7" w:rsidRPr="004E6171">
        <w:t xml:space="preserve"> </w:t>
      </w:r>
      <w:r w:rsidRPr="004E6171">
        <w:t>són explícites, transparents i accessibles per a tots els públics previstos.</w:t>
      </w:r>
    </w:p>
    <w:p w14:paraId="2354A2E8" w14:textId="5DE37F8E" w:rsidR="00BB4041" w:rsidRPr="004E6171" w:rsidRDefault="00BB4041" w:rsidP="00CE5DAA">
      <w:r w:rsidRPr="004E6171">
        <w:t xml:space="preserve">Els mètodes </w:t>
      </w:r>
      <w:r w:rsidR="00057437" w:rsidRPr="004E6171">
        <w:t xml:space="preserve">i criteris </w:t>
      </w:r>
      <w:r w:rsidRPr="004E6171">
        <w:t>d'avaluació són coherents amb els resultats d'aprenentatge que s'avaluen, són capaços de confirmar que s'assoleixen tots els resultats d'aprenentatge especificats i que les notes atorgades reflecteixen el</w:t>
      </w:r>
      <w:r w:rsidR="0091394D" w:rsidRPr="004E6171">
        <w:t>s diferents</w:t>
      </w:r>
      <w:r w:rsidRPr="004E6171">
        <w:t xml:space="preserve"> nivell</w:t>
      </w:r>
      <w:r w:rsidR="0091394D" w:rsidRPr="004E6171">
        <w:t>s</w:t>
      </w:r>
      <w:r w:rsidRPr="004E6171">
        <w:t xml:space="preserve"> d'assoliment dels estudiants.</w:t>
      </w:r>
    </w:p>
    <w:p w14:paraId="2998205F" w14:textId="1F90947B" w:rsidR="0072106C" w:rsidRPr="004E6171" w:rsidRDefault="00C573AD" w:rsidP="00CE5DAA">
      <w:r w:rsidRPr="004E6171">
        <w:t>Les execucions de l’alumnat són pertinents</w:t>
      </w:r>
      <w:r w:rsidR="007D0766" w:rsidRPr="004E6171">
        <w:t xml:space="preserve"> i coherents amb la metodologia i activitat docents i la modalitat </w:t>
      </w:r>
      <w:proofErr w:type="spellStart"/>
      <w:r w:rsidR="007D0766" w:rsidRPr="004E6171">
        <w:t>d’impartició</w:t>
      </w:r>
      <w:proofErr w:type="spellEnd"/>
      <w:r w:rsidR="00204E86" w:rsidRPr="004E6171">
        <w:t>.</w:t>
      </w:r>
    </w:p>
    <w:p w14:paraId="2F208BAD" w14:textId="04CF52A1" w:rsidR="000034A2" w:rsidRPr="004E6171" w:rsidRDefault="000034A2" w:rsidP="00CE5DAA">
      <w:r w:rsidRPr="004E6171">
        <w:t xml:space="preserve">L’alumnat rep </w:t>
      </w:r>
      <w:r w:rsidR="000B10EF" w:rsidRPr="004E6171">
        <w:t>informació puntual sobre el resultat de l’avaluació de les seves execucions</w:t>
      </w:r>
      <w:r w:rsidR="00615409" w:rsidRPr="004E6171">
        <w:t>, anàlisi del nivell assolit i</w:t>
      </w:r>
      <w:r w:rsidR="007D1B26" w:rsidRPr="004E6171">
        <w:t xml:space="preserve"> comentaris de millora per orientar-lo en la seva progressió acadèmica.</w:t>
      </w:r>
    </w:p>
    <w:p w14:paraId="72B76417" w14:textId="77777777" w:rsidR="00826357" w:rsidRPr="004E6171" w:rsidRDefault="00826357" w:rsidP="00CE5DAA">
      <w:r w:rsidRPr="004E6171">
        <w:t xml:space="preserve">El centre té procediments implantats per assegurar la identitat de l’alumnat en les activitats d’avaluació presencials i, especialment, no presencials. </w:t>
      </w:r>
    </w:p>
    <w:p w14:paraId="53152C7D" w14:textId="45AC086A" w:rsidR="00034383" w:rsidRPr="004E6171" w:rsidRDefault="00034383" w:rsidP="00CE5DAA">
      <w:r w:rsidRPr="004E6171">
        <w:t xml:space="preserve">El centre té en marxa mecanismes que permeten  prevenir, identificar i donar resposta pràctiques acadèmiques inacceptables </w:t>
      </w:r>
      <w:r w:rsidR="000C7215" w:rsidRPr="004E6171">
        <w:sym w:font="Symbol" w:char="F0BE"/>
      </w:r>
      <w:r w:rsidR="000C7215" w:rsidRPr="004E6171">
        <w:t>còpia, plagi, etc.</w:t>
      </w:r>
      <w:r w:rsidR="000C7215" w:rsidRPr="004E6171">
        <w:sym w:font="Symbol" w:char="F0BE"/>
      </w:r>
      <w:r w:rsidRPr="004E6171">
        <w:t>.</w:t>
      </w:r>
    </w:p>
    <w:p w14:paraId="73CB962F" w14:textId="5A17852E" w:rsidR="00C019B0" w:rsidRPr="004E6171" w:rsidRDefault="00B85C93" w:rsidP="00CE5DAA">
      <w:r w:rsidRPr="004E6171">
        <w:t>L</w:t>
      </w:r>
      <w:r w:rsidR="0030442F" w:rsidRPr="004E6171">
        <w:t xml:space="preserve">es activitats </w:t>
      </w:r>
      <w:proofErr w:type="spellStart"/>
      <w:r w:rsidR="0030442F" w:rsidRPr="004E6171">
        <w:t>avaluatives</w:t>
      </w:r>
      <w:proofErr w:type="spellEnd"/>
      <w:r w:rsidR="0030442F" w:rsidRPr="004E6171">
        <w:t xml:space="preserve"> estan adaptades a la tipologia de l’alumnat, en especial, a</w:t>
      </w:r>
      <w:r w:rsidR="00AD7FB2" w:rsidRPr="004E6171">
        <w:t xml:space="preserve">l que presenta discapacitat o altres necessitats educatives especials. </w:t>
      </w:r>
    </w:p>
    <w:p w14:paraId="7FED8DD1" w14:textId="34176C2A" w:rsidR="00C52F39" w:rsidRPr="004E6171" w:rsidRDefault="00C52F39" w:rsidP="00CE5DAA">
      <w:r w:rsidRPr="004E6171">
        <w:lastRenderedPageBreak/>
        <w:t xml:space="preserve">El </w:t>
      </w:r>
      <w:r w:rsidR="004F343C" w:rsidRPr="004E6171">
        <w:t xml:space="preserve">centre </w:t>
      </w:r>
      <w:r w:rsidR="001415D6" w:rsidRPr="004E6171">
        <w:t>té mecanismes que g</w:t>
      </w:r>
      <w:r w:rsidRPr="004E6171">
        <w:t xml:space="preserve">aranteixi la integritat </w:t>
      </w:r>
      <w:r w:rsidR="001415D6" w:rsidRPr="004E6171">
        <w:t xml:space="preserve">i seguretat </w:t>
      </w:r>
      <w:r w:rsidRPr="004E6171">
        <w:t>del procés d’avaluació</w:t>
      </w:r>
      <w:r w:rsidR="00B00EA3" w:rsidRPr="004E6171">
        <w:t>.</w:t>
      </w:r>
    </w:p>
    <w:p w14:paraId="4AEA2396" w14:textId="1608CC47" w:rsidR="00285D65" w:rsidRPr="004E6171" w:rsidRDefault="00285D65" w:rsidP="00CE5DAA"/>
    <w:p w14:paraId="1363FCA6" w14:textId="77777777" w:rsidR="00285D65" w:rsidRPr="00516278" w:rsidRDefault="00285D65" w:rsidP="00CE5DAA">
      <w:pPr>
        <w:pStyle w:val="Ttol3"/>
        <w:rPr>
          <w:rStyle w:val="mfasi"/>
        </w:rPr>
      </w:pPr>
      <w:r w:rsidRPr="00516278">
        <w:rPr>
          <w:rStyle w:val="mfasi"/>
        </w:rPr>
        <w:t>Referències</w:t>
      </w:r>
    </w:p>
    <w:p w14:paraId="7DE026E5" w14:textId="77777777" w:rsidR="00285D65" w:rsidRPr="004E6171" w:rsidRDefault="00285D65"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1B41210B" w14:textId="77777777" w:rsidR="00285D65" w:rsidRPr="004E6171" w:rsidRDefault="00285D65" w:rsidP="00CE5DAA">
      <w:pPr>
        <w:pStyle w:val="Pargrafdellista"/>
      </w:pPr>
      <w:r w:rsidRPr="004E6171">
        <w:t xml:space="preserve">Llei Orgànica 6/2001, de 21 de desembre, d’Universitats. «BOE» núm. 307, de 24 de desembre de 2001. </w:t>
      </w:r>
    </w:p>
    <w:p w14:paraId="2C9D7498" w14:textId="77777777" w:rsidR="00285D65" w:rsidRPr="004E6171" w:rsidRDefault="00285D65" w:rsidP="00CE5DAA">
      <w:pPr>
        <w:pStyle w:val="Pargrafdellista"/>
      </w:pPr>
      <w:r w:rsidRPr="004E6171">
        <w:t>Llei 1/2003, de 19 de febrer, d'universitats de Catalunya. DOGC núm. 3826, de 20 de febrer de 2003.</w:t>
      </w:r>
    </w:p>
    <w:p w14:paraId="2F8EBDA4" w14:textId="118BDE11" w:rsidR="00285D65" w:rsidRPr="004E6171" w:rsidRDefault="00285D65" w:rsidP="00CE5DAA">
      <w:pPr>
        <w:pStyle w:val="Pargrafdellista"/>
      </w:pPr>
      <w:r w:rsidRPr="004E6171">
        <w:t xml:space="preserve">Reial Decret 1393/2007, de 29 d’octubre, pel qual s’estableix l’ordenació dels ensenya-ments universitaris oficials. «BOE» 260, de 30 d’octubre de 2007. </w:t>
      </w:r>
    </w:p>
    <w:p w14:paraId="3DD2E5A7" w14:textId="44112A3E" w:rsidR="00245ADC" w:rsidRPr="004E6171" w:rsidRDefault="00245ADC" w:rsidP="00CE5DAA">
      <w:pPr>
        <w:pStyle w:val="Pargrafdellista"/>
      </w:pPr>
      <w:r w:rsidRPr="004E6171">
        <w:rPr>
          <w:i/>
          <w:iCs/>
        </w:rPr>
        <w:t>Marc català de qualificacions per a l’educació superior</w:t>
      </w:r>
      <w:r w:rsidRPr="004E6171">
        <w:t>. Barcelona: AQU Catalunya, 2019. http://www.aqu.cat/doc/doc_31904719_1.pdf.</w:t>
      </w:r>
    </w:p>
    <w:p w14:paraId="36E61966" w14:textId="77777777" w:rsidR="00285D65" w:rsidRPr="004E6171" w:rsidRDefault="00285D65" w:rsidP="00CE5DAA">
      <w:pPr>
        <w:pStyle w:val="Pargrafdellista"/>
      </w:pPr>
    </w:p>
    <w:p w14:paraId="34693C9D" w14:textId="77777777" w:rsidR="00285D65" w:rsidRPr="004E6171" w:rsidRDefault="00285D65" w:rsidP="00CE5DAA"/>
    <w:p w14:paraId="444735B7" w14:textId="77777777" w:rsidR="00285D65" w:rsidRPr="004E6171" w:rsidRDefault="00285D65" w:rsidP="00CE5DAA">
      <w:pPr>
        <w:pStyle w:val="References"/>
        <w:sectPr w:rsidR="00285D65" w:rsidRPr="004E6171" w:rsidSect="00051078">
          <w:headerReference w:type="even" r:id="rId56"/>
          <w:headerReference w:type="default" r:id="rId57"/>
          <w:type w:val="continuous"/>
          <w:pgSz w:w="11907" w:h="16839" w:code="9"/>
          <w:pgMar w:top="1701" w:right="680" w:bottom="1418" w:left="680" w:header="720" w:footer="720" w:gutter="567"/>
          <w:cols w:num="2" w:space="539"/>
          <w:titlePg/>
          <w:docGrid w:linePitch="245"/>
        </w:sectPr>
      </w:pPr>
    </w:p>
    <w:p w14:paraId="44968AD5" w14:textId="3A0CA0FE" w:rsidR="00E525B5" w:rsidRPr="004E6171" w:rsidRDefault="00E525B5" w:rsidP="00CE5DAA">
      <w:pPr>
        <w:pStyle w:val="Ttol"/>
      </w:pPr>
      <w:bookmarkStart w:id="34" w:name="_Toc37195051"/>
      <w:r w:rsidRPr="004E6171">
        <w:lastRenderedPageBreak/>
        <w:t>Dimensió 5</w:t>
      </w:r>
      <w:r w:rsidR="007D59AA">
        <w:br/>
      </w:r>
      <w:r w:rsidR="00A64A5F" w:rsidRPr="004E6171">
        <w:t>Disseny</w:t>
      </w:r>
      <w:r w:rsidR="001A06F6" w:rsidRPr="004E6171">
        <w:t>,</w:t>
      </w:r>
      <w:r w:rsidR="00A64A5F" w:rsidRPr="004E6171">
        <w:t xml:space="preserve"> aprovació </w:t>
      </w:r>
      <w:r w:rsidR="001A06F6" w:rsidRPr="004E6171">
        <w:t>i desplegament</w:t>
      </w:r>
      <w:r w:rsidR="00A64A5F" w:rsidRPr="004E6171">
        <w:t xml:space="preserve"> dels programes formatius</w:t>
      </w:r>
      <w:bookmarkEnd w:id="34"/>
    </w:p>
    <w:p w14:paraId="5E58F9A6" w14:textId="77777777" w:rsidR="00E525B5" w:rsidRPr="004E6171" w:rsidRDefault="00E525B5" w:rsidP="00CE5DAA">
      <w:pPr>
        <w:pStyle w:val="Frfattare"/>
      </w:pPr>
    </w:p>
    <w:p w14:paraId="166E4134" w14:textId="77777777" w:rsidR="00E525B5" w:rsidRPr="004E6171" w:rsidRDefault="00E525B5" w:rsidP="00CE5DAA">
      <w:pPr>
        <w:pStyle w:val="Textindependent"/>
      </w:pPr>
    </w:p>
    <w:p w14:paraId="1EC830F3" w14:textId="77777777" w:rsidR="00E525B5" w:rsidRPr="00655559" w:rsidRDefault="00E525B5" w:rsidP="00CE5DAA">
      <w:pPr>
        <w:pStyle w:val="Ttol"/>
        <w:sectPr w:rsidR="00E525B5" w:rsidRPr="00655559" w:rsidSect="00051078">
          <w:headerReference w:type="first" r:id="rId58"/>
          <w:footerReference w:type="first" r:id="rId59"/>
          <w:pgSz w:w="11907" w:h="16839" w:code="9"/>
          <w:pgMar w:top="1701" w:right="680" w:bottom="1418" w:left="680" w:header="720" w:footer="720" w:gutter="567"/>
          <w:cols w:space="567"/>
          <w:titlePg/>
        </w:sectPr>
      </w:pPr>
    </w:p>
    <w:p w14:paraId="010A9194" w14:textId="20BE0D53" w:rsidR="00E525B5" w:rsidRPr="00111EBC" w:rsidRDefault="00986738" w:rsidP="00CE5DAA">
      <w:pPr>
        <w:pStyle w:val="Abstract"/>
      </w:pPr>
      <w:r w:rsidRPr="00111EBC">
        <w:t>El centre té implantat</w:t>
      </w:r>
      <w:r w:rsidR="00A76048" w:rsidRPr="00111EBC">
        <w:t>s</w:t>
      </w:r>
      <w:r w:rsidR="00C870F2" w:rsidRPr="00111EBC">
        <w:t xml:space="preserve"> processos per al disseny i aprovació dels seus programes</w:t>
      </w:r>
      <w:r w:rsidR="00A76048" w:rsidRPr="00111EBC">
        <w:t xml:space="preserve"> que tenen com a resultats </w:t>
      </w:r>
      <w:r w:rsidR="00815812" w:rsidRPr="00111EBC">
        <w:t xml:space="preserve">plans d’estudis que </w:t>
      </w:r>
      <w:r w:rsidR="00727EA9" w:rsidRPr="00111EBC">
        <w:t xml:space="preserve">responen </w:t>
      </w:r>
      <w:r w:rsidR="00B11211" w:rsidRPr="00111EBC">
        <w:t xml:space="preserve">adequadament </w:t>
      </w:r>
      <w:r w:rsidR="00727EA9" w:rsidRPr="00111EBC">
        <w:t xml:space="preserve">a la temàtica </w:t>
      </w:r>
      <w:r w:rsidR="00B11211" w:rsidRPr="00111EBC">
        <w:t xml:space="preserve">i objectius formatius </w:t>
      </w:r>
      <w:r w:rsidR="00727EA9" w:rsidRPr="00111EBC">
        <w:t>de l</w:t>
      </w:r>
      <w:r w:rsidR="00B11211" w:rsidRPr="00111EBC">
        <w:t>es titulacions</w:t>
      </w:r>
      <w:r w:rsidR="00A92415" w:rsidRPr="00111EBC">
        <w:t>; e</w:t>
      </w:r>
      <w:r w:rsidR="00710091" w:rsidRPr="00111EBC">
        <w:t xml:space="preserve">ls resultats de l’aprenentatge </w:t>
      </w:r>
      <w:r w:rsidR="00774B05" w:rsidRPr="00111EBC">
        <w:t>es corresponen amb el nivell de qualificació d</w:t>
      </w:r>
      <w:r w:rsidR="005B0929" w:rsidRPr="00111EBC">
        <w:t>’aquestes</w:t>
      </w:r>
      <w:r w:rsidR="00774B05" w:rsidRPr="00111EBC">
        <w:t xml:space="preserve"> titulaci</w:t>
      </w:r>
      <w:r w:rsidR="005B0929" w:rsidRPr="00111EBC">
        <w:t>ons d’acord amb el MCQ</w:t>
      </w:r>
      <w:r w:rsidR="00A92415" w:rsidRPr="00111EBC">
        <w:t xml:space="preserve">; i </w:t>
      </w:r>
      <w:r w:rsidR="005941B6" w:rsidRPr="00111EBC">
        <w:t xml:space="preserve">el seu desplegament temporal, assignació de ECTS a les matèries </w:t>
      </w:r>
      <w:r w:rsidR="00B02767" w:rsidRPr="00111EBC">
        <w:t>i assignació docent són els pertinents i adequats</w:t>
      </w:r>
      <w:r w:rsidR="00C870F2" w:rsidRPr="00111EBC">
        <w:t>.</w:t>
      </w:r>
    </w:p>
    <w:p w14:paraId="3611DB0E" w14:textId="77777777" w:rsidR="00655559" w:rsidRPr="00655559" w:rsidRDefault="00655559" w:rsidP="00CE5DAA">
      <w:pPr>
        <w:pStyle w:val="Abstract"/>
      </w:pPr>
    </w:p>
    <w:p w14:paraId="71CB6ED5" w14:textId="21822BAD" w:rsidR="00E525B5" w:rsidRPr="00655559" w:rsidRDefault="003172A4" w:rsidP="00CE5DAA">
      <w:pPr>
        <w:pStyle w:val="Abstract"/>
        <w:numPr>
          <w:ilvl w:val="0"/>
          <w:numId w:val="23"/>
        </w:numPr>
      </w:pPr>
      <w:r w:rsidRPr="00655559">
        <w:t>Els processos implantats pel centre per al disseny i aprovació dels seus programes formatius són adequats</w:t>
      </w:r>
      <w:r w:rsidR="008F7CCF" w:rsidRPr="00655559">
        <w:t xml:space="preserve"> i</w:t>
      </w:r>
      <w:r w:rsidR="009A7650" w:rsidRPr="00655559">
        <w:t xml:space="preserve"> eficaços</w:t>
      </w:r>
      <w:r w:rsidR="008F7CCF" w:rsidRPr="00655559">
        <w:t>.</w:t>
      </w:r>
    </w:p>
    <w:p w14:paraId="19D248FE" w14:textId="02ED16E6" w:rsidR="00B651EA" w:rsidRPr="00655559" w:rsidRDefault="00B651EA" w:rsidP="00CE5DAA">
      <w:pPr>
        <w:pStyle w:val="Abstract"/>
        <w:numPr>
          <w:ilvl w:val="0"/>
          <w:numId w:val="23"/>
        </w:numPr>
      </w:pPr>
      <w:r w:rsidRPr="00655559">
        <w:t>Els programes formatius es revisen i milloren periòdicament.</w:t>
      </w:r>
    </w:p>
    <w:p w14:paraId="5231E6BE" w14:textId="221F3006" w:rsidR="0084024B" w:rsidRPr="00655559" w:rsidRDefault="000D5F7D" w:rsidP="00CE5DAA">
      <w:pPr>
        <w:pStyle w:val="Abstract"/>
        <w:numPr>
          <w:ilvl w:val="0"/>
          <w:numId w:val="23"/>
        </w:numPr>
      </w:pPr>
      <w:r w:rsidRPr="00655559">
        <w:t>E</w:t>
      </w:r>
      <w:r w:rsidR="008F090F" w:rsidRPr="00655559">
        <w:t>ls resultats de l’aprenentatge es corresponen amb el</w:t>
      </w:r>
      <w:r w:rsidR="00F841E1" w:rsidRPr="00655559">
        <w:t>s que estableix el MCQ per al</w:t>
      </w:r>
      <w:r w:rsidR="008F090F" w:rsidRPr="00655559">
        <w:t xml:space="preserve"> nivell educatiu </w:t>
      </w:r>
      <w:r w:rsidR="00570719" w:rsidRPr="00655559">
        <w:t>de les titulacions ofert</w:t>
      </w:r>
      <w:r w:rsidR="00B651EA" w:rsidRPr="00655559">
        <w:t>es</w:t>
      </w:r>
      <w:r w:rsidR="00570719" w:rsidRPr="00655559">
        <w:t>.</w:t>
      </w:r>
    </w:p>
    <w:p w14:paraId="2467CE37" w14:textId="381F7086" w:rsidR="00E525B5" w:rsidRPr="00655559" w:rsidRDefault="002D1F77" w:rsidP="00CE5DAA">
      <w:pPr>
        <w:pStyle w:val="Abstract"/>
        <w:numPr>
          <w:ilvl w:val="0"/>
          <w:numId w:val="23"/>
        </w:numPr>
      </w:pPr>
      <w:r w:rsidRPr="00655559">
        <w:t xml:space="preserve">El desplegament de </w:t>
      </w:r>
      <w:r w:rsidR="00DB3446" w:rsidRPr="00655559">
        <w:t xml:space="preserve">les titulacions és coherent i adequat </w:t>
      </w:r>
      <w:r w:rsidR="00401BEF" w:rsidRPr="00655559">
        <w:t>quant a la temporalitat, càrrega docent</w:t>
      </w:r>
      <w:r w:rsidR="004772D5" w:rsidRPr="00655559">
        <w:t>, coordinació</w:t>
      </w:r>
      <w:r w:rsidR="005B6889" w:rsidRPr="00655559">
        <w:t xml:space="preserve"> i supervis</w:t>
      </w:r>
      <w:r w:rsidR="00DC5FE2" w:rsidRPr="00655559">
        <w:t>ió.</w:t>
      </w:r>
    </w:p>
    <w:p w14:paraId="3D5ED458" w14:textId="77777777" w:rsidR="00E525B5" w:rsidRPr="004E6171" w:rsidRDefault="00E525B5" w:rsidP="00CE5DAA">
      <w:pPr>
        <w:pStyle w:val="Abstract"/>
      </w:pPr>
    </w:p>
    <w:p w14:paraId="7A050EEE" w14:textId="77777777" w:rsidR="00E525B5" w:rsidRPr="004E6171" w:rsidRDefault="00E525B5" w:rsidP="00CE5DAA">
      <w:pPr>
        <w:pStyle w:val="Abstract"/>
      </w:pPr>
    </w:p>
    <w:p w14:paraId="2F1AADEF" w14:textId="77777777" w:rsidR="00E525B5" w:rsidRPr="004E6171" w:rsidRDefault="00E525B5" w:rsidP="00CE5DAA">
      <w:pPr>
        <w:pStyle w:val="Peu"/>
        <w:sectPr w:rsidR="00E525B5" w:rsidRPr="004E6171" w:rsidSect="00051078">
          <w:type w:val="continuous"/>
          <w:pgSz w:w="11907" w:h="16839" w:code="9"/>
          <w:pgMar w:top="1701" w:right="680" w:bottom="1418" w:left="680" w:header="720" w:footer="720" w:gutter="567"/>
          <w:cols w:space="567"/>
        </w:sectPr>
      </w:pPr>
    </w:p>
    <w:p w14:paraId="2725B197" w14:textId="09EC6E44" w:rsidR="008067B8" w:rsidRPr="004E6171" w:rsidRDefault="006A4A9E" w:rsidP="00CE5DAA">
      <w:pPr>
        <w:rPr>
          <w:b/>
        </w:rPr>
      </w:pPr>
      <w:r w:rsidRPr="004E6171">
        <w:t>Els programes d'estudi</w:t>
      </w:r>
      <w:r w:rsidR="00362533" w:rsidRPr="004E6171">
        <w:t xml:space="preserve">, tal com </w:t>
      </w:r>
      <w:r w:rsidR="00C872B4" w:rsidRPr="004E6171">
        <w:t>s’indica als ESG,</w:t>
      </w:r>
      <w:r w:rsidRPr="004E6171">
        <w:t xml:space="preserve"> són el nucli de la missió docent de les institucions d'ensenyament superior. Proporcionen a</w:t>
      </w:r>
      <w:r w:rsidR="003E3E0D" w:rsidRPr="004E6171">
        <w:t xml:space="preserve"> l’estudiant</w:t>
      </w:r>
      <w:r w:rsidRPr="004E6171">
        <w:t xml:space="preserve"> coneixements i habilitats acadèmiques, incloses aquelles que són transferibles, que poden influir en el seu desenvolupament personal i que poden aplicar-se en les seves futures carreres</w:t>
      </w:r>
      <w:r w:rsidR="008067B8" w:rsidRPr="004E6171">
        <w:t xml:space="preserve"> </w:t>
      </w:r>
      <w:r w:rsidR="008067B8" w:rsidRPr="004E6171">
        <w:rPr>
          <w:b/>
        </w:rPr>
        <w:t>(ESG 1.</w:t>
      </w:r>
      <w:r w:rsidR="00FA16DF" w:rsidRPr="004E6171">
        <w:rPr>
          <w:b/>
        </w:rPr>
        <w:t>2</w:t>
      </w:r>
      <w:r w:rsidR="008067B8" w:rsidRPr="004E6171">
        <w:rPr>
          <w:b/>
        </w:rPr>
        <w:t xml:space="preserve">. </w:t>
      </w:r>
      <w:r w:rsidR="00FA16DF" w:rsidRPr="004E6171">
        <w:rPr>
          <w:b/>
        </w:rPr>
        <w:t>Disseny i aprovació de programes</w:t>
      </w:r>
      <w:r w:rsidR="008067B8" w:rsidRPr="004E6171">
        <w:rPr>
          <w:b/>
        </w:rPr>
        <w:t>).</w:t>
      </w:r>
    </w:p>
    <w:p w14:paraId="05B8B1E9" w14:textId="51129F4D" w:rsidR="00626B65" w:rsidRPr="004E6171" w:rsidRDefault="00626B65" w:rsidP="00CE5DAA">
      <w:r w:rsidRPr="004E6171">
        <w:t>El centre s’ha de dotar d’un procés de disseny i aprovació de</w:t>
      </w:r>
      <w:r w:rsidR="00E23E90" w:rsidRPr="004E6171">
        <w:t>ls programes formatius, que estableixi clarament les responsabilitat i tingu</w:t>
      </w:r>
      <w:r w:rsidR="001A3B4E" w:rsidRPr="004E6171">
        <w:t>i en compte la normativa vigent.</w:t>
      </w:r>
    </w:p>
    <w:p w14:paraId="13BF3032" w14:textId="409DEDCD" w:rsidR="005C0113" w:rsidRPr="004E6171" w:rsidRDefault="005C0113" w:rsidP="00CE5DAA">
      <w:r w:rsidRPr="004E6171">
        <w:t>El disseny de</w:t>
      </w:r>
      <w:r w:rsidR="00383226" w:rsidRPr="004E6171">
        <w:t xml:space="preserve"> les titulacions que ofereix el centre </w:t>
      </w:r>
      <w:r w:rsidRPr="004E6171">
        <w:t>es pot definir estructuralment com el contingut, la durada i la seqüenciació dels elements (</w:t>
      </w:r>
      <w:r w:rsidR="00383226" w:rsidRPr="004E6171">
        <w:t xml:space="preserve">matèries </w:t>
      </w:r>
      <w:r w:rsidR="002A387C" w:rsidRPr="004E6171">
        <w:t>/ assignatures</w:t>
      </w:r>
      <w:r w:rsidRPr="004E6171">
        <w:t xml:space="preserve">) </w:t>
      </w:r>
      <w:r w:rsidR="000F18ED" w:rsidRPr="004E6171">
        <w:t>que les configuren</w:t>
      </w:r>
      <w:r w:rsidRPr="004E6171">
        <w:t xml:space="preserve">. </w:t>
      </w:r>
      <w:r w:rsidR="001E5735" w:rsidRPr="004E6171">
        <w:t xml:space="preserve">El disseny, però, abraça altres aspectes d’importància cabdal com ara </w:t>
      </w:r>
      <w:r w:rsidRPr="004E6171">
        <w:t>la naturalesa del contingut</w:t>
      </w:r>
      <w:r w:rsidR="0026273F" w:rsidRPr="004E6171">
        <w:t>;</w:t>
      </w:r>
      <w:r w:rsidRPr="004E6171">
        <w:t xml:space="preserve"> els resultats d’aprenentatge previstos</w:t>
      </w:r>
      <w:r w:rsidR="0026273F" w:rsidRPr="004E6171">
        <w:t xml:space="preserve"> i</w:t>
      </w:r>
      <w:r w:rsidRPr="004E6171">
        <w:t xml:space="preserve"> la seva seqüència d’assoliment i avaluació</w:t>
      </w:r>
      <w:r w:rsidR="0026273F" w:rsidRPr="004E6171">
        <w:t xml:space="preserve">. </w:t>
      </w:r>
    </w:p>
    <w:p w14:paraId="253D3C7B" w14:textId="5B6458A5" w:rsidR="00E1793E" w:rsidRPr="004E6171" w:rsidRDefault="00045DA7" w:rsidP="00CE5DAA">
      <w:r w:rsidRPr="004E6171">
        <w:t>Un bon disseny d</w:t>
      </w:r>
      <w:r w:rsidR="00B260CF" w:rsidRPr="004E6171">
        <w:t xml:space="preserve">e les titulacions s’ha de produir </w:t>
      </w:r>
      <w:r w:rsidR="006A4A9E" w:rsidRPr="004E6171">
        <w:t xml:space="preserve">mitjançant la participació </w:t>
      </w:r>
      <w:r w:rsidR="00DE479B" w:rsidRPr="004E6171">
        <w:t>dels grups d’interès, en especial</w:t>
      </w:r>
      <w:r w:rsidRPr="004E6171">
        <w:t>, professorat i alumnat, però tam</w:t>
      </w:r>
      <w:r w:rsidR="00B260CF" w:rsidRPr="004E6171">
        <w:t xml:space="preserve">bé d’altres agents de la societat. </w:t>
      </w:r>
      <w:r w:rsidR="006C04F5" w:rsidRPr="004E6171">
        <w:t xml:space="preserve">El disseny s’ha de fer de tal forma que </w:t>
      </w:r>
      <w:r w:rsidR="00AF6DA8" w:rsidRPr="004E6171">
        <w:t xml:space="preserve">permeti </w:t>
      </w:r>
      <w:r w:rsidR="00092E2C" w:rsidRPr="004E6171">
        <w:t xml:space="preserve">a l’alumnat </w:t>
      </w:r>
      <w:r w:rsidR="00AF6DA8" w:rsidRPr="004E6171">
        <w:t>a</w:t>
      </w:r>
      <w:r w:rsidR="00092E2C" w:rsidRPr="004E6171">
        <w:t>ssoli</w:t>
      </w:r>
      <w:r w:rsidR="00AF6DA8" w:rsidRPr="004E6171">
        <w:t>r</w:t>
      </w:r>
      <w:r w:rsidR="00092E2C" w:rsidRPr="004E6171">
        <w:t xml:space="preserve"> progressivament</w:t>
      </w:r>
      <w:r w:rsidR="00990635" w:rsidRPr="004E6171">
        <w:t xml:space="preserve"> i de forma coherent</w:t>
      </w:r>
      <w:r w:rsidR="00092E2C" w:rsidRPr="004E6171">
        <w:t xml:space="preserve"> els </w:t>
      </w:r>
      <w:r w:rsidR="00E1793E" w:rsidRPr="004E6171">
        <w:t>resultats d’aprenentatge previstos</w:t>
      </w:r>
      <w:r w:rsidR="00990635" w:rsidRPr="004E6171">
        <w:t xml:space="preserve"> independentment de la modalitat d’ensenyament </w:t>
      </w:r>
      <w:r w:rsidR="00541C88" w:rsidRPr="004E6171">
        <w:t xml:space="preserve">que segueixi l’estudiant. </w:t>
      </w:r>
    </w:p>
    <w:p w14:paraId="13550326" w14:textId="655465A5" w:rsidR="00530AAD" w:rsidRPr="004E6171" w:rsidRDefault="0082238B" w:rsidP="00CE5DAA">
      <w:r w:rsidRPr="004E6171">
        <w:t xml:space="preserve">Totes les titulacions han de comptar amb una memòria que detalli </w:t>
      </w:r>
      <w:r w:rsidR="00530AAD" w:rsidRPr="004E6171">
        <w:t>clarament la justificació, els objectius</w:t>
      </w:r>
      <w:r w:rsidR="00D87ADE" w:rsidRPr="004E6171">
        <w:t xml:space="preserve"> i competències</w:t>
      </w:r>
      <w:r w:rsidR="00530AAD" w:rsidRPr="004E6171">
        <w:t>, l’estructura</w:t>
      </w:r>
      <w:r w:rsidR="00D87ADE" w:rsidRPr="004E6171">
        <w:t xml:space="preserve"> del currí</w:t>
      </w:r>
      <w:r w:rsidR="0068113A" w:rsidRPr="004E6171">
        <w:t>c</w:t>
      </w:r>
      <w:r w:rsidR="00D87ADE" w:rsidRPr="004E6171">
        <w:t>ulum</w:t>
      </w:r>
      <w:r w:rsidR="00530AAD" w:rsidRPr="004E6171">
        <w:t xml:space="preserve">, </w:t>
      </w:r>
      <w:r w:rsidR="002D2AF0" w:rsidRPr="004E6171">
        <w:t>la càrrega</w:t>
      </w:r>
      <w:r w:rsidR="008808AA" w:rsidRPr="004E6171">
        <w:t xml:space="preserve"> de treball de l’alumnat, </w:t>
      </w:r>
      <w:r w:rsidR="00530AAD" w:rsidRPr="004E6171">
        <w:t>els mètodes d</w:t>
      </w:r>
      <w:r w:rsidR="00D87ADE" w:rsidRPr="004E6171">
        <w:t>’ensenyament i</w:t>
      </w:r>
      <w:r w:rsidR="00530AAD" w:rsidRPr="004E6171">
        <w:t xml:space="preserve"> els enfocaments d’avaluació</w:t>
      </w:r>
      <w:r w:rsidR="0068113A" w:rsidRPr="004E6171">
        <w:t>.</w:t>
      </w:r>
    </w:p>
    <w:p w14:paraId="4221611B" w14:textId="4D09A288" w:rsidR="00E4253C" w:rsidRPr="004E6171" w:rsidRDefault="000219AA" w:rsidP="00CE5DAA">
      <w:r w:rsidRPr="004E6171">
        <w:t>Els plans d’estudi han d’especificar els resultats de l’aprenentatge esperats a les diferents matèries i com se certificar</w:t>
      </w:r>
      <w:r w:rsidR="00740E19" w:rsidRPr="004E6171">
        <w:t xml:space="preserve">à el seu assoliment. </w:t>
      </w:r>
      <w:r w:rsidR="00412A50" w:rsidRPr="004E6171">
        <w:t xml:space="preserve">Els resultats de l’aprenentatge </w:t>
      </w:r>
      <w:r w:rsidR="006E73A7" w:rsidRPr="004E6171">
        <w:t xml:space="preserve">s’han d’adequar al </w:t>
      </w:r>
      <w:r w:rsidR="00FD7E51" w:rsidRPr="004E6171">
        <w:t xml:space="preserve">nivell requerit pel </w:t>
      </w:r>
      <w:r w:rsidR="006E73A7" w:rsidRPr="004E6171">
        <w:t xml:space="preserve">MCQ i, si </w:t>
      </w:r>
      <w:r w:rsidR="003E392F" w:rsidRPr="004E6171">
        <w:t>estan publicades</w:t>
      </w:r>
      <w:r w:rsidR="006E73A7" w:rsidRPr="004E6171">
        <w:t xml:space="preserve">, a les directrius </w:t>
      </w:r>
      <w:r w:rsidR="00B73D60" w:rsidRPr="004E6171">
        <w:t xml:space="preserve">de referència </w:t>
      </w:r>
      <w:r w:rsidR="006E73A7" w:rsidRPr="004E6171">
        <w:t>de</w:t>
      </w:r>
      <w:r w:rsidR="003E392F" w:rsidRPr="004E6171">
        <w:t xml:space="preserve">l seu àmbit. </w:t>
      </w:r>
      <w:r w:rsidR="00E4253C" w:rsidRPr="004E6171">
        <w:t xml:space="preserve">En el cas de les titulacions </w:t>
      </w:r>
      <w:r w:rsidR="00E4253C" w:rsidRPr="004E6171">
        <w:lastRenderedPageBreak/>
        <w:t xml:space="preserve">que habiliten per a l’accés a l’exercici d’una activitat professional regulada a Espanya, </w:t>
      </w:r>
      <w:r w:rsidR="003B70AB" w:rsidRPr="004E6171">
        <w:t xml:space="preserve">els resultats de l’aprenentatge </w:t>
      </w:r>
      <w:r w:rsidR="00E4253C" w:rsidRPr="004E6171">
        <w:t>s’han d’ajustar, a més, a</w:t>
      </w:r>
      <w:r w:rsidR="003B70AB" w:rsidRPr="004E6171">
        <w:t xml:space="preserve">ls </w:t>
      </w:r>
      <w:r w:rsidR="00E4253C" w:rsidRPr="004E6171">
        <w:t>establerts en les disposicions oficials.</w:t>
      </w:r>
    </w:p>
    <w:p w14:paraId="05AD0E5B" w14:textId="18151E0B" w:rsidR="009D2C86" w:rsidRPr="004E6171" w:rsidRDefault="00777815" w:rsidP="00CE5DAA">
      <w:r w:rsidRPr="004E6171">
        <w:t xml:space="preserve">El desplegament dels plans d’estudi s’ha de fer de forma que permeti a l’alumnat adquirir </w:t>
      </w:r>
      <w:r w:rsidR="001F3965" w:rsidRPr="004E6171">
        <w:t xml:space="preserve">de forma raonable </w:t>
      </w:r>
      <w:r w:rsidRPr="004E6171">
        <w:t xml:space="preserve">els resultats de </w:t>
      </w:r>
      <w:r w:rsidR="00E3446A" w:rsidRPr="004E6171">
        <w:t>l’aprenentatge</w:t>
      </w:r>
      <w:r w:rsidR="001F3965" w:rsidRPr="004E6171">
        <w:t xml:space="preserve">. </w:t>
      </w:r>
      <w:r w:rsidR="0033447B" w:rsidRPr="004E6171">
        <w:t xml:space="preserve">El centre ha d’assegurar l’adequació de l’assignació de professorat, </w:t>
      </w:r>
      <w:r w:rsidR="008243AC" w:rsidRPr="004E6171">
        <w:t>els mecanismes de coordinació</w:t>
      </w:r>
      <w:r w:rsidR="00E92D58" w:rsidRPr="004E6171">
        <w:t xml:space="preserve"> i la qualitat d</w:t>
      </w:r>
      <w:r w:rsidR="000D09BA" w:rsidRPr="004E6171">
        <w:t xml:space="preserve">els centres de pràctiques externes. </w:t>
      </w:r>
      <w:r w:rsidR="00990E15" w:rsidRPr="004E6171">
        <w:t xml:space="preserve">En el cas d’oferta simultània de </w:t>
      </w:r>
      <w:r w:rsidR="007F4971" w:rsidRPr="004E6171">
        <w:t>t</w:t>
      </w:r>
      <w:r w:rsidR="009909FC" w:rsidRPr="004E6171">
        <w:t xml:space="preserve">itulacions </w:t>
      </w:r>
      <w:r w:rsidR="00B253B5" w:rsidRPr="004E6171">
        <w:t xml:space="preserve">el centre ha d’assegurar que l’alumnat adquirirà </w:t>
      </w:r>
      <w:r w:rsidR="00621DAA" w:rsidRPr="004E6171">
        <w:t>tots els resultats de l’aprenentatge de</w:t>
      </w:r>
      <w:r w:rsidR="003E7663" w:rsidRPr="004E6171">
        <w:t>ls programes formatius implicats.</w:t>
      </w:r>
      <w:r w:rsidR="00E3446A" w:rsidRPr="004E6171">
        <w:t xml:space="preserve"> </w:t>
      </w:r>
    </w:p>
    <w:p w14:paraId="73D9A45B" w14:textId="58888383" w:rsidR="003E392F" w:rsidRPr="004E6171" w:rsidRDefault="00C35A3F" w:rsidP="00CE5DAA">
      <w:r w:rsidRPr="004E6171">
        <w:t>Un co</w:t>
      </w:r>
      <w:r w:rsidR="00A44191" w:rsidRPr="004E6171">
        <w:t>p s’han implantat i desplegat els plans d’estudis «l</w:t>
      </w:r>
      <w:r w:rsidR="00090BF1" w:rsidRPr="004E6171">
        <w:t>es institucions han de fer un seguiment i una revisió periòdica dels programes que ofereixen per garantir que assoleixen els objectius previstos i que responen a les necessitats de l’alumnat i la societat. Aquestes revisions han de comportar una millora continuada dels programes. Qualsevol acció que es</w:t>
      </w:r>
      <w:r w:rsidR="00635B2B" w:rsidRPr="004E6171">
        <w:t xml:space="preserve"> </w:t>
      </w:r>
      <w:r w:rsidR="00090BF1" w:rsidRPr="004E6171">
        <w:t>planifiqui o s’adopti com a resultat de la revisió s’ha de comunicar a totes les parts interessades</w:t>
      </w:r>
      <w:r w:rsidR="00F44AFC" w:rsidRPr="004E6171">
        <w:t>»</w:t>
      </w:r>
      <w:r w:rsidR="000562FC" w:rsidRPr="004E6171">
        <w:t xml:space="preserve"> </w:t>
      </w:r>
      <w:r w:rsidR="000562FC" w:rsidRPr="004E6171">
        <w:rPr>
          <w:b/>
          <w:bCs/>
        </w:rPr>
        <w:t>(ESG 1.9. Seguiment permanent i revisió periòdica dels programes)</w:t>
      </w:r>
      <w:r w:rsidR="00090BF1" w:rsidRPr="004E6171">
        <w:t>.</w:t>
      </w:r>
    </w:p>
    <w:p w14:paraId="38A8A2EF" w14:textId="77777777" w:rsidR="00E525B5" w:rsidRPr="004E6171" w:rsidRDefault="00E525B5" w:rsidP="00CE5DAA">
      <w:pPr>
        <w:pStyle w:val="Ttol2"/>
      </w:pPr>
      <w:r w:rsidRPr="004E6171">
        <w:t>Riscos per a la qualitat</w:t>
      </w:r>
    </w:p>
    <w:p w14:paraId="7EA35943" w14:textId="1ECE0497" w:rsidR="005E14B9" w:rsidRPr="004E6171" w:rsidRDefault="00570310" w:rsidP="00CE5DAA">
      <w:r w:rsidRPr="004E6171">
        <w:t>El principal risc d’u</w:t>
      </w:r>
      <w:r w:rsidR="003B4CE6" w:rsidRPr="004E6171">
        <w:t>n disseny de pla d’estudis deficient</w:t>
      </w:r>
      <w:r w:rsidRPr="004E6171">
        <w:t xml:space="preserve"> és que la identificació </w:t>
      </w:r>
      <w:r w:rsidR="00E50C8E" w:rsidRPr="004E6171">
        <w:t xml:space="preserve">i definició </w:t>
      </w:r>
      <w:r w:rsidRPr="004E6171">
        <w:t xml:space="preserve">dels resultats de l’aprenentatge </w:t>
      </w:r>
      <w:r w:rsidR="004D447F" w:rsidRPr="004E6171">
        <w:t>no es correspongui</w:t>
      </w:r>
      <w:r w:rsidR="00E50C8E" w:rsidRPr="004E6171">
        <w:t>n</w:t>
      </w:r>
      <w:r w:rsidR="004D447F" w:rsidRPr="004E6171">
        <w:t xml:space="preserve"> amb la disciplina del títol i el seu nivell. </w:t>
      </w:r>
      <w:r w:rsidR="003B4CE6" w:rsidRPr="004E6171">
        <w:t xml:space="preserve"> </w:t>
      </w:r>
      <w:r w:rsidR="00FE35C5" w:rsidRPr="004E6171">
        <w:t>Això comport</w:t>
      </w:r>
      <w:r w:rsidR="00D02955" w:rsidRPr="004E6171">
        <w:t>arà que</w:t>
      </w:r>
      <w:r w:rsidR="005E14B9" w:rsidRPr="004E6171">
        <w:t>:</w:t>
      </w:r>
      <w:r w:rsidR="00D02955" w:rsidRPr="004E6171">
        <w:t xml:space="preserve"> </w:t>
      </w:r>
    </w:p>
    <w:p w14:paraId="7AADACB2" w14:textId="77777777" w:rsidR="00DB0380" w:rsidRPr="004E6171" w:rsidRDefault="00D02955" w:rsidP="00CE5DAA">
      <w:pPr>
        <w:pStyle w:val="Pargrafdellista"/>
        <w:numPr>
          <w:ilvl w:val="0"/>
          <w:numId w:val="17"/>
        </w:numPr>
      </w:pPr>
      <w:r w:rsidRPr="004E6171">
        <w:t>la institució certifiqui una titulació que no és homologable a titulacions del mateix àmbit, nacionals o internacionals</w:t>
      </w:r>
      <w:r w:rsidR="00DB0380" w:rsidRPr="004E6171">
        <w:t>, i/o</w:t>
      </w:r>
    </w:p>
    <w:p w14:paraId="338EE81A" w14:textId="2352EF9D" w:rsidR="003B4CE6" w:rsidRPr="004E6171" w:rsidRDefault="00DB0380" w:rsidP="00CE5DAA">
      <w:pPr>
        <w:pStyle w:val="Pargrafdellista"/>
        <w:numPr>
          <w:ilvl w:val="0"/>
          <w:numId w:val="17"/>
        </w:numPr>
      </w:pPr>
      <w:r w:rsidRPr="004E6171">
        <w:t>la titulació no es correspongui amb el nivell de qualificacions requerit al MCQ</w:t>
      </w:r>
      <w:r w:rsidR="00D02955" w:rsidRPr="004E6171">
        <w:t xml:space="preserve"> </w:t>
      </w:r>
    </w:p>
    <w:p w14:paraId="7EED0F5F" w14:textId="6DA768DD" w:rsidR="002433DD" w:rsidRPr="004E6171" w:rsidRDefault="002433DD" w:rsidP="00CE5DAA">
      <w:r w:rsidRPr="004E6171">
        <w:t>Efectes similars tindr</w:t>
      </w:r>
      <w:r w:rsidR="00AC6B3F" w:rsidRPr="004E6171">
        <w:t>an</w:t>
      </w:r>
      <w:r w:rsidRPr="004E6171">
        <w:t xml:space="preserve"> </w:t>
      </w:r>
      <w:r w:rsidR="00AC6B3F" w:rsidRPr="004E6171">
        <w:t>u</w:t>
      </w:r>
      <w:r w:rsidRPr="004E6171">
        <w:t>na estructura i</w:t>
      </w:r>
      <w:r w:rsidR="005E680A" w:rsidRPr="004E6171">
        <w:t>/o</w:t>
      </w:r>
      <w:r w:rsidRPr="004E6171">
        <w:t xml:space="preserve"> seqüenciació inadequades dels plans d’estudis </w:t>
      </w:r>
      <w:r w:rsidR="00AC6B3F" w:rsidRPr="004E6171">
        <w:t xml:space="preserve">atès que </w:t>
      </w:r>
      <w:r w:rsidRPr="004E6171">
        <w:t>poden provocar que no tots els resultats de l’aprenentatge es puguin assolir per part d</w:t>
      </w:r>
      <w:r w:rsidR="00AC6B3F" w:rsidRPr="004E6171">
        <w:t>’alumnat</w:t>
      </w:r>
      <w:r w:rsidRPr="004E6171">
        <w:t>.</w:t>
      </w:r>
    </w:p>
    <w:p w14:paraId="73C018DB" w14:textId="17D0A631" w:rsidR="00BC5A31" w:rsidRPr="004E6171" w:rsidRDefault="005E680A" w:rsidP="00CE5DAA">
      <w:r w:rsidRPr="004E6171">
        <w:t>L’ús de</w:t>
      </w:r>
      <w:r w:rsidR="00BC5A31" w:rsidRPr="004E6171">
        <w:t xml:space="preserve"> metodologies docents i sistemes d’avaluació </w:t>
      </w:r>
      <w:r w:rsidRPr="004E6171">
        <w:t xml:space="preserve">inadequats </w:t>
      </w:r>
      <w:r w:rsidR="00BC5A31" w:rsidRPr="004E6171">
        <w:t>pot conduir també als mateixos efectes i a la no fiabilitat de les certificacions atorgades pel centre.</w:t>
      </w:r>
    </w:p>
    <w:p w14:paraId="45744591" w14:textId="64C8277A" w:rsidR="00F45D4D" w:rsidRPr="004E6171" w:rsidRDefault="00673F0C" w:rsidP="00CE5DAA">
      <w:r w:rsidRPr="004E6171">
        <w:t xml:space="preserve">El risc per a la credibilitat i prestigi de la institució és evident i </w:t>
      </w:r>
      <w:r w:rsidR="00F45D4D" w:rsidRPr="004E6171">
        <w:t xml:space="preserve">reduirà les possibilitats </w:t>
      </w:r>
      <w:r w:rsidR="00992E16" w:rsidRPr="004E6171">
        <w:t>d’una ocupació plena i adient per a l’alumnat en veure’s reduïda la percepció de qualitat de la seva titulació per part de la societat.</w:t>
      </w:r>
    </w:p>
    <w:p w14:paraId="7A37277A" w14:textId="5E521C9F" w:rsidR="00A8395E" w:rsidRPr="004E6171" w:rsidRDefault="00A8395E" w:rsidP="00CE5DAA">
      <w:r w:rsidRPr="004E6171">
        <w:t xml:space="preserve">Afectarà també les possibilitats de mobilitat de l’alumnat durant els seus estudis i </w:t>
      </w:r>
      <w:r w:rsidR="00C9044B" w:rsidRPr="004E6171">
        <w:t xml:space="preserve">la continuació dels seus estudis. </w:t>
      </w:r>
    </w:p>
    <w:p w14:paraId="0F20DE8D" w14:textId="410796AF" w:rsidR="001B60A5" w:rsidRPr="004E6171" w:rsidRDefault="00876A07" w:rsidP="00CE5DAA">
      <w:r w:rsidRPr="004E6171">
        <w:t>Un seguiment i revisió inapropiats farà que els plans d’estudis no e</w:t>
      </w:r>
      <w:r w:rsidR="00CA2305" w:rsidRPr="004E6171">
        <w:t xml:space="preserve">stiguin actualitzats </w:t>
      </w:r>
      <w:r w:rsidR="003661CD" w:rsidRPr="004E6171">
        <w:t xml:space="preserve">d’acord amb els avanços </w:t>
      </w:r>
      <w:r w:rsidR="009D44DB" w:rsidRPr="004E6171">
        <w:t>científics i pedagògics de la disciplina</w:t>
      </w:r>
      <w:r w:rsidR="0031373C" w:rsidRPr="004E6171">
        <w:t xml:space="preserve"> i afectarà a</w:t>
      </w:r>
      <w:r w:rsidR="00E20E36" w:rsidRPr="004E6171">
        <w:t xml:space="preserve">l prestigi, credibilitat i competitivitat del centre. </w:t>
      </w:r>
    </w:p>
    <w:p w14:paraId="091D8B1B" w14:textId="2F61F1D4" w:rsidR="002433DD" w:rsidRPr="004E6171" w:rsidRDefault="00B61C04" w:rsidP="00CE5DAA">
      <w:r w:rsidRPr="004E6171">
        <w:t xml:space="preserve">En última instància la captació d’estudiants per part de la institució i el prestigi del sistema universitari català </w:t>
      </w:r>
      <w:r w:rsidR="003F4AD2" w:rsidRPr="004E6171">
        <w:t>es poden veure afectats</w:t>
      </w:r>
      <w:r w:rsidR="002433DD" w:rsidRPr="004E6171">
        <w:t>.</w:t>
      </w:r>
    </w:p>
    <w:p w14:paraId="491A3BD4" w14:textId="61207077" w:rsidR="00E525B5" w:rsidRPr="004E6171" w:rsidRDefault="00670874" w:rsidP="00CE5DAA">
      <w:pPr>
        <w:pStyle w:val="Ttol1"/>
      </w:pPr>
      <w:bookmarkStart w:id="35" w:name="_Toc37195052"/>
      <w:r w:rsidRPr="004E6171">
        <w:t>DISSENY</w:t>
      </w:r>
      <w:bookmarkEnd w:id="35"/>
    </w:p>
    <w:p w14:paraId="4A07712D" w14:textId="1A8DA7BD" w:rsidR="00755C8E" w:rsidRPr="004E6171" w:rsidRDefault="00755C8E" w:rsidP="00CE5DAA">
      <w:r w:rsidRPr="004E6171">
        <w:t>Els programes formatius es dissenyen tot comptant amb l’opinió dels grups d’interès.</w:t>
      </w:r>
    </w:p>
    <w:p w14:paraId="607CBA8D" w14:textId="537BA8CC" w:rsidR="00A849CB" w:rsidRPr="004E6171" w:rsidRDefault="00A849CB" w:rsidP="00CE5DAA">
      <w:r w:rsidRPr="004E6171">
        <w:t xml:space="preserve">El contingut, la durada i </w:t>
      </w:r>
      <w:r w:rsidR="00242BF8" w:rsidRPr="004E6171">
        <w:t xml:space="preserve">nivell </w:t>
      </w:r>
      <w:r w:rsidRPr="004E6171">
        <w:t xml:space="preserve">dels programes </w:t>
      </w:r>
      <w:r w:rsidR="00242BF8" w:rsidRPr="004E6171">
        <w:t xml:space="preserve">formatius del centre </w:t>
      </w:r>
      <w:r w:rsidRPr="004E6171">
        <w:t>s’ajusten a</w:t>
      </w:r>
      <w:r w:rsidR="00242BF8" w:rsidRPr="004E6171">
        <w:t xml:space="preserve"> </w:t>
      </w:r>
      <w:r w:rsidR="00C822AB" w:rsidRPr="004E6171">
        <w:t>la disciplina i són homologables internacionalment</w:t>
      </w:r>
      <w:r w:rsidR="002D1CDD" w:rsidRPr="004E6171">
        <w:t>.</w:t>
      </w:r>
    </w:p>
    <w:p w14:paraId="7A191EFD" w14:textId="77777777" w:rsidR="00E62628" w:rsidRPr="004E6171" w:rsidRDefault="00E62628" w:rsidP="00CE5DAA">
      <w:r w:rsidRPr="004E6171">
        <w:t xml:space="preserve">Els programes formatius tenen en compte el coneixement previ de l’alumnat sobre les matèries que componen els plans d’estudi. </w:t>
      </w:r>
    </w:p>
    <w:p w14:paraId="3EDE59DB" w14:textId="16CD5000" w:rsidR="008C38B8" w:rsidRPr="004E6171" w:rsidRDefault="008C38B8" w:rsidP="00CE5DAA">
      <w:r w:rsidRPr="004E6171">
        <w:t>Els resultats de l’aprenentatge de</w:t>
      </w:r>
      <w:r w:rsidR="001E53E6" w:rsidRPr="004E6171">
        <w:t xml:space="preserve"> </w:t>
      </w:r>
      <w:r w:rsidRPr="004E6171">
        <w:t>l</w:t>
      </w:r>
      <w:r w:rsidR="001E53E6" w:rsidRPr="004E6171">
        <w:t>’alumnat</w:t>
      </w:r>
      <w:r w:rsidRPr="004E6171">
        <w:t xml:space="preserve"> es detallen clarament </w:t>
      </w:r>
      <w:r w:rsidR="00AC4E6F" w:rsidRPr="004E6171">
        <w:t>en</w:t>
      </w:r>
      <w:r w:rsidR="006A10DA" w:rsidRPr="004E6171">
        <w:t xml:space="preserve"> les matèries i </w:t>
      </w:r>
      <w:r w:rsidR="00AC4E6F" w:rsidRPr="004E6171">
        <w:t>en el</w:t>
      </w:r>
      <w:r w:rsidRPr="004E6171">
        <w:t xml:space="preserve"> programa</w:t>
      </w:r>
      <w:r w:rsidR="006A10DA" w:rsidRPr="004E6171">
        <w:t xml:space="preserve"> formatiu</w:t>
      </w:r>
      <w:r w:rsidR="003228EE" w:rsidRPr="004E6171">
        <w:t>.</w:t>
      </w:r>
    </w:p>
    <w:p w14:paraId="51A8A5EE" w14:textId="77777777" w:rsidR="00E05167" w:rsidRPr="004E6171" w:rsidRDefault="00E05167" w:rsidP="00CE5DAA">
      <w:r w:rsidRPr="004E6171">
        <w:t>Els resultats d'aprenentatge s’especifiquen d’acord amb el MCQ en: coneixements, habilitats i competències.</w:t>
      </w:r>
    </w:p>
    <w:p w14:paraId="4F4A39C8" w14:textId="1BC0E1F1" w:rsidR="00670874" w:rsidRPr="004E6171" w:rsidRDefault="00670874" w:rsidP="00CE5DAA">
      <w:r w:rsidRPr="004E6171">
        <w:t xml:space="preserve">Els resultats d’aprenentatge </w:t>
      </w:r>
      <w:r w:rsidR="00257677" w:rsidRPr="004E6171">
        <w:t xml:space="preserve">són </w:t>
      </w:r>
      <w:r w:rsidRPr="004E6171">
        <w:t>coherent</w:t>
      </w:r>
      <w:r w:rsidR="00257677" w:rsidRPr="004E6171">
        <w:t>s</w:t>
      </w:r>
      <w:r w:rsidRPr="004E6171">
        <w:t xml:space="preserve"> amb el nivell i l’àmbit </w:t>
      </w:r>
      <w:r w:rsidR="00075C06" w:rsidRPr="004E6171">
        <w:t xml:space="preserve">del programa </w:t>
      </w:r>
      <w:r w:rsidR="00DF1AEB" w:rsidRPr="004E6171">
        <w:t xml:space="preserve">formatiu </w:t>
      </w:r>
      <w:r w:rsidR="00075C06" w:rsidRPr="004E6171">
        <w:t xml:space="preserve">d’acord </w:t>
      </w:r>
      <w:r w:rsidR="00184162" w:rsidRPr="004E6171">
        <w:t>a la</w:t>
      </w:r>
      <w:r w:rsidRPr="004E6171">
        <w:t xml:space="preserve"> qualificació atorgada</w:t>
      </w:r>
      <w:r w:rsidR="00FE2EEB" w:rsidRPr="004E6171">
        <w:t xml:space="preserve"> </w:t>
      </w:r>
      <w:r w:rsidR="000E77C3" w:rsidRPr="004E6171">
        <w:t xml:space="preserve">(MCQ). </w:t>
      </w:r>
    </w:p>
    <w:p w14:paraId="0808707E" w14:textId="77777777" w:rsidR="0062590E" w:rsidRPr="004E6171" w:rsidRDefault="0062590E" w:rsidP="00CE5DAA">
      <w:r w:rsidRPr="004E6171">
        <w:t>Els crèdits assignats a les matèries permeten a l’alumnat adquirir els resultats de l’aprenentatge previstos.</w:t>
      </w:r>
    </w:p>
    <w:p w14:paraId="46D0568F" w14:textId="77777777" w:rsidR="0062590E" w:rsidRPr="004E6171" w:rsidRDefault="0062590E" w:rsidP="00CE5DAA">
      <w:r w:rsidRPr="004E6171">
        <w:t>Els continguts i resultats de l’aprenentatge entre les matèries estan suficientment diferenciats i no es produeixen solapaments.</w:t>
      </w:r>
    </w:p>
    <w:p w14:paraId="6DD67FDD" w14:textId="5545164A" w:rsidR="00874663" w:rsidRPr="004E6171" w:rsidRDefault="00874663" w:rsidP="00CE5DAA">
      <w:r w:rsidRPr="004E6171">
        <w:t>Els programes formatius implantats donen llo</w:t>
      </w:r>
      <w:r w:rsidR="00AC2ABA" w:rsidRPr="004E6171">
        <w:t>c</w:t>
      </w:r>
      <w:r w:rsidRPr="004E6171">
        <w:t xml:space="preserve"> a perfil</w:t>
      </w:r>
      <w:r w:rsidR="00856E9D" w:rsidRPr="004E6171">
        <w:t>s</w:t>
      </w:r>
      <w:r w:rsidRPr="004E6171">
        <w:t xml:space="preserve"> de formació suficientment diferenciats.</w:t>
      </w:r>
    </w:p>
    <w:p w14:paraId="6A6421BC" w14:textId="2829C61C" w:rsidR="00BF733F" w:rsidRPr="004E6171" w:rsidRDefault="000D4025" w:rsidP="00CE5DAA">
      <w:r w:rsidRPr="004E6171">
        <w:lastRenderedPageBreak/>
        <w:t>El disseny dels plans d’estudi</w:t>
      </w:r>
      <w:r w:rsidR="00A46BC1" w:rsidRPr="004E6171">
        <w:t xml:space="preserve">s </w:t>
      </w:r>
      <w:r w:rsidR="0085253D" w:rsidRPr="004E6171">
        <w:t>aplica adequadament la normativa legal, especialment</w:t>
      </w:r>
      <w:r w:rsidR="00ED61DC" w:rsidRPr="004E6171">
        <w:t xml:space="preserve"> en els casos qu</w:t>
      </w:r>
      <w:r w:rsidR="00BA4B9D" w:rsidRPr="004E6171">
        <w:t>e habiliten per a una professió regulada.</w:t>
      </w:r>
    </w:p>
    <w:p w14:paraId="65A1E448" w14:textId="59EB168D" w:rsidR="00A32FA2" w:rsidRPr="004E6171" w:rsidRDefault="00A32FA2" w:rsidP="00CE5DAA">
      <w:r w:rsidRPr="004E6171">
        <w:t xml:space="preserve">La càrrega </w:t>
      </w:r>
      <w:r w:rsidR="006075D4" w:rsidRPr="004E6171">
        <w:t>de treball de l’alumnat prevista és raonable, realista i adequada.</w:t>
      </w:r>
    </w:p>
    <w:p w14:paraId="6C647BFC" w14:textId="64446324" w:rsidR="00B51EBF" w:rsidRPr="004E6171" w:rsidRDefault="00355F30" w:rsidP="00CE5DAA">
      <w:r w:rsidRPr="004E6171">
        <w:t xml:space="preserve">La </w:t>
      </w:r>
      <w:r w:rsidR="003D313C" w:rsidRPr="004E6171">
        <w:t xml:space="preserve">tipologia dels Treballs de fi de grau i de màster </w:t>
      </w:r>
      <w:r w:rsidR="006C183F" w:rsidRPr="004E6171">
        <w:t xml:space="preserve">i de les pràctiques externes </w:t>
      </w:r>
      <w:r w:rsidR="003D313C" w:rsidRPr="004E6171">
        <w:t xml:space="preserve">és coherent amb </w:t>
      </w:r>
      <w:r w:rsidR="00B51EBF" w:rsidRPr="004E6171">
        <w:t xml:space="preserve">la disciplina i </w:t>
      </w:r>
      <w:r w:rsidR="003D313C" w:rsidRPr="004E6171">
        <w:t>nivell de la titulació</w:t>
      </w:r>
      <w:r w:rsidR="00B51EBF" w:rsidRPr="004E6171">
        <w:t>.</w:t>
      </w:r>
    </w:p>
    <w:p w14:paraId="4C99BF9E" w14:textId="5D989083" w:rsidR="00E525B5" w:rsidRPr="004E6171" w:rsidRDefault="00E525B5" w:rsidP="00CE5DAA">
      <w:pPr>
        <w:pStyle w:val="Ttol1"/>
      </w:pPr>
      <w:bookmarkStart w:id="36" w:name="_Toc37195053"/>
      <w:r w:rsidRPr="004E6171">
        <w:t>A</w:t>
      </w:r>
      <w:r w:rsidR="003D2BDD" w:rsidRPr="004E6171">
        <w:t>p</w:t>
      </w:r>
      <w:r w:rsidR="004E41B1" w:rsidRPr="004E6171">
        <w:t>rovació</w:t>
      </w:r>
      <w:r w:rsidR="001231AD" w:rsidRPr="004E6171">
        <w:t xml:space="preserve"> i revisió</w:t>
      </w:r>
      <w:bookmarkEnd w:id="36"/>
    </w:p>
    <w:p w14:paraId="361AB459" w14:textId="0425E00B" w:rsidR="00E525B5" w:rsidRPr="004E6171" w:rsidRDefault="009B5C68" w:rsidP="00CE5DAA">
      <w:r w:rsidRPr="004E6171">
        <w:t xml:space="preserve">El centre té implantats processos per al disseny, la revisió i la millora dels programes formatius i, si escau, l’extinció d’aquests programes. </w:t>
      </w:r>
    </w:p>
    <w:p w14:paraId="28328C3D" w14:textId="35162E8F" w:rsidR="00AB2AE1" w:rsidRPr="004E6171" w:rsidRDefault="00DF4187" w:rsidP="00CE5DAA">
      <w:r w:rsidRPr="004E6171">
        <w:t xml:space="preserve">Els processos per al disseny </w:t>
      </w:r>
      <w:r w:rsidR="00C07C07" w:rsidRPr="004E6171">
        <w:t xml:space="preserve">dels programes formatius </w:t>
      </w:r>
      <w:r w:rsidR="00FE35F2" w:rsidRPr="004E6171">
        <w:t xml:space="preserve">tenen en compte </w:t>
      </w:r>
      <w:r w:rsidR="00AB2AE1" w:rsidRPr="004E6171">
        <w:t>els criteris establerts al Marc VSMA.</w:t>
      </w:r>
    </w:p>
    <w:p w14:paraId="51298559" w14:textId="66C68137" w:rsidR="007B05E1" w:rsidRPr="004E6171" w:rsidRDefault="007B05E1" w:rsidP="00CE5DAA">
      <w:r w:rsidRPr="004E6171">
        <w:t>Els programes formatius es revisen periòdicament per actualitzar-los als darrers avanços científics i educatius de la disciplina.</w:t>
      </w:r>
    </w:p>
    <w:p w14:paraId="685808D3" w14:textId="445C02CB" w:rsidR="008D1F24" w:rsidRPr="004E6171" w:rsidRDefault="008D1F24" w:rsidP="00CE5DAA">
      <w:r w:rsidRPr="004E6171">
        <w:t xml:space="preserve">La revisió es fa tot considerants les dades i indicadors </w:t>
      </w:r>
      <w:r w:rsidR="006C481F" w:rsidRPr="004E6171">
        <w:t>més rellevants de</w:t>
      </w:r>
      <w:r w:rsidR="00C57217" w:rsidRPr="004E6171">
        <w:t>l desplegament dels programes formatius.</w:t>
      </w:r>
    </w:p>
    <w:p w14:paraId="505AE278" w14:textId="2EC9AF26" w:rsidR="008212FD" w:rsidRPr="004E6171" w:rsidRDefault="008212FD" w:rsidP="00CE5DAA">
      <w:r w:rsidRPr="004E6171">
        <w:t>La responsabilitat sobre el disseny, aprovació, revisió i millora dels programes formatius està ben establerta i és adequada</w:t>
      </w:r>
      <w:r w:rsidR="007201D7" w:rsidRPr="004E6171">
        <w:t xml:space="preserve"> en termes d</w:t>
      </w:r>
      <w:r w:rsidR="005843FB" w:rsidRPr="004E6171">
        <w:t>’autoritat i competència tècnica</w:t>
      </w:r>
      <w:r w:rsidRPr="004E6171">
        <w:t xml:space="preserve">. </w:t>
      </w:r>
    </w:p>
    <w:p w14:paraId="48B1C115" w14:textId="2E9C47E7" w:rsidR="009B5C68" w:rsidRPr="004E6171" w:rsidRDefault="004D5945" w:rsidP="00CE5DAA">
      <w:r w:rsidRPr="004E6171">
        <w:t>El seguiment i revisió dels programes formatius es duu a terme amb la col·laboració dels g</w:t>
      </w:r>
      <w:r w:rsidR="00151FA6" w:rsidRPr="004E6171">
        <w:t xml:space="preserve">rups d’interès, molt especialment, d’alumnat i professorat. </w:t>
      </w:r>
    </w:p>
    <w:p w14:paraId="1864B794" w14:textId="6D9B9C11" w:rsidR="00225632" w:rsidRPr="004E6171" w:rsidRDefault="00225632" w:rsidP="00CE5DAA">
      <w:pPr>
        <w:pStyle w:val="Ttol1"/>
      </w:pPr>
      <w:bookmarkStart w:id="37" w:name="_Toc37195054"/>
      <w:r w:rsidRPr="004E6171">
        <w:t>Desplegament</w:t>
      </w:r>
      <w:bookmarkEnd w:id="37"/>
    </w:p>
    <w:p w14:paraId="708599B5" w14:textId="08DB5B2C" w:rsidR="00225632" w:rsidRPr="004E6171" w:rsidRDefault="007353FD" w:rsidP="00CE5DAA">
      <w:r w:rsidRPr="004E6171">
        <w:t>La seqüència tempora</w:t>
      </w:r>
      <w:r w:rsidR="00F91C4B" w:rsidRPr="004E6171">
        <w:t xml:space="preserve">l dels plans d’estudis </w:t>
      </w:r>
      <w:r w:rsidR="00BE15B9" w:rsidRPr="004E6171">
        <w:t>permet l’adquisició dels resultats de l’aprenentatge previstos</w:t>
      </w:r>
      <w:r w:rsidR="004B4176" w:rsidRPr="004E6171">
        <w:t>.</w:t>
      </w:r>
    </w:p>
    <w:p w14:paraId="6AB1B216" w14:textId="6A6FD802" w:rsidR="00C56E79" w:rsidRPr="004E6171" w:rsidRDefault="00C56E79" w:rsidP="00CE5DAA">
      <w:r w:rsidRPr="004E6171">
        <w:t xml:space="preserve">Els </w:t>
      </w:r>
      <w:r w:rsidR="00FD4753" w:rsidRPr="004E6171">
        <w:t>mec</w:t>
      </w:r>
      <w:r w:rsidR="004E0287" w:rsidRPr="004E6171">
        <w:t xml:space="preserve">anismes </w:t>
      </w:r>
      <w:r w:rsidR="00694CD3" w:rsidRPr="004E6171">
        <w:t xml:space="preserve">de coordinació docent són adequats </w:t>
      </w:r>
      <w:r w:rsidR="00E418AB" w:rsidRPr="004E6171">
        <w:t>i funcionen correctament.</w:t>
      </w:r>
    </w:p>
    <w:p w14:paraId="00FC4214" w14:textId="457F9E97" w:rsidR="007C58D1" w:rsidRPr="004E6171" w:rsidRDefault="00A04AEF" w:rsidP="00CE5DAA">
      <w:r w:rsidRPr="004E6171">
        <w:t xml:space="preserve">L’assignació docent de les matèries dels plans d’estudis </w:t>
      </w:r>
      <w:r w:rsidR="00F43E24" w:rsidRPr="004E6171">
        <w:t>respon adequadament al perfil</w:t>
      </w:r>
      <w:r w:rsidR="00D742F6" w:rsidRPr="004E6171">
        <w:t xml:space="preserve"> </w:t>
      </w:r>
      <w:r w:rsidR="003C6DEF" w:rsidRPr="004E6171">
        <w:t xml:space="preserve">del professorat i als </w:t>
      </w:r>
      <w:r w:rsidR="001E1B53" w:rsidRPr="004E6171">
        <w:t xml:space="preserve">seus </w:t>
      </w:r>
      <w:r w:rsidR="003C6DEF" w:rsidRPr="004E6171">
        <w:t>objectius formatius</w:t>
      </w:r>
      <w:r w:rsidR="001E1B53" w:rsidRPr="004E6171">
        <w:t>.</w:t>
      </w:r>
    </w:p>
    <w:p w14:paraId="4BF3DB39" w14:textId="295B97B2" w:rsidR="00A85255" w:rsidRPr="004E6171" w:rsidRDefault="00A85255" w:rsidP="00CE5DAA">
      <w:r w:rsidRPr="004E6171">
        <w:t>Les pràctiques externes</w:t>
      </w:r>
      <w:r w:rsidR="001975DC" w:rsidRPr="004E6171">
        <w:t xml:space="preserve"> es duen a terme en </w:t>
      </w:r>
      <w:r w:rsidR="00676A0C" w:rsidRPr="004E6171">
        <w:t xml:space="preserve">centres adequats </w:t>
      </w:r>
      <w:r w:rsidR="008B30B4" w:rsidRPr="004E6171">
        <w:t>per assolir els seus objectius formatius.</w:t>
      </w:r>
    </w:p>
    <w:p w14:paraId="39D74EC6" w14:textId="0D48867E" w:rsidR="002F2BA2" w:rsidRPr="004E6171" w:rsidRDefault="002F2BA2" w:rsidP="00CE5DAA">
      <w:r w:rsidRPr="004E6171">
        <w:t xml:space="preserve">Els mecanismes de supervisió de l’adequació i qualitat dels centres de pràctiques </w:t>
      </w:r>
      <w:r w:rsidR="003D3679" w:rsidRPr="004E6171">
        <w:t>són adequats i funcionen</w:t>
      </w:r>
      <w:r w:rsidR="00C94198" w:rsidRPr="004E6171">
        <w:t xml:space="preserve"> correctament.</w:t>
      </w:r>
    </w:p>
    <w:p w14:paraId="325C4892" w14:textId="2047FCEF" w:rsidR="00C2208A" w:rsidRPr="004E6171" w:rsidRDefault="00F77739" w:rsidP="00CE5DAA">
      <w:r w:rsidRPr="004E6171">
        <w:t xml:space="preserve">La </w:t>
      </w:r>
      <w:r w:rsidR="007753C6" w:rsidRPr="004E6171">
        <w:t xml:space="preserve">seqüenciació </w:t>
      </w:r>
      <w:r w:rsidR="00507E03" w:rsidRPr="004E6171">
        <w:t>i reconeixement de crèdits en l’oferta simultània de titulacions</w:t>
      </w:r>
      <w:r w:rsidR="00102E42" w:rsidRPr="004E6171">
        <w:t xml:space="preserve"> és </w:t>
      </w:r>
      <w:r w:rsidR="00DA6DA4" w:rsidRPr="004E6171">
        <w:t xml:space="preserve">l’adequada i permet a l’alumnat adquirir els </w:t>
      </w:r>
      <w:r w:rsidR="00837E59" w:rsidRPr="004E6171">
        <w:t xml:space="preserve">tots els </w:t>
      </w:r>
      <w:r w:rsidR="00DA6DA4" w:rsidRPr="004E6171">
        <w:t>resultats de l’aprenentatge de les titulacions que la componen.</w:t>
      </w:r>
    </w:p>
    <w:p w14:paraId="405D3951" w14:textId="0CB5CBED" w:rsidR="00B26E35" w:rsidRPr="004E6171" w:rsidRDefault="00B26E35" w:rsidP="00CE5DAA">
      <w:r w:rsidRPr="004E6171">
        <w:t xml:space="preserve">L’oferta simultània de titulacions que </w:t>
      </w:r>
      <w:r w:rsidR="00FE365E" w:rsidRPr="004E6171">
        <w:t>fa el centre respecta la normativa legal vigent.</w:t>
      </w:r>
    </w:p>
    <w:p w14:paraId="0BFA3234" w14:textId="77777777" w:rsidR="00225632" w:rsidRPr="004E6171" w:rsidRDefault="00225632" w:rsidP="00CE5DAA"/>
    <w:p w14:paraId="39858290" w14:textId="77777777" w:rsidR="00E525B5" w:rsidRPr="004E6171" w:rsidRDefault="00E525B5" w:rsidP="00CE5DAA">
      <w:pPr>
        <w:pStyle w:val="Ttol3"/>
        <w:rPr>
          <w:rStyle w:val="mfasi"/>
        </w:rPr>
      </w:pPr>
      <w:r w:rsidRPr="004E6171">
        <w:rPr>
          <w:rStyle w:val="mfasi"/>
        </w:rPr>
        <w:t>Referències</w:t>
      </w:r>
    </w:p>
    <w:p w14:paraId="51EEAC0C" w14:textId="77777777" w:rsidR="00E525B5" w:rsidRPr="004E6171" w:rsidRDefault="00E525B5"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4C4B2B1D" w14:textId="77777777" w:rsidR="00E525B5" w:rsidRPr="004E6171" w:rsidRDefault="00E525B5" w:rsidP="00CE5DAA">
      <w:pPr>
        <w:pStyle w:val="Pargrafdellista"/>
      </w:pPr>
      <w:r w:rsidRPr="004E6171">
        <w:t xml:space="preserve">Llei Orgànica 6/2001, de 21 de desembre, d’Universitats. «BOE» núm. 307, de 24 de desembre de 2001. </w:t>
      </w:r>
    </w:p>
    <w:p w14:paraId="7AC1E0CE" w14:textId="77777777" w:rsidR="00E525B5" w:rsidRPr="004E6171" w:rsidRDefault="00E525B5" w:rsidP="00CE5DAA">
      <w:pPr>
        <w:pStyle w:val="Pargrafdellista"/>
      </w:pPr>
      <w:r w:rsidRPr="004E6171">
        <w:t>Llei 1/2003, de 19 de febrer, d'universitats de Catalunya. DOGC núm. 3826, de 20 de febrer de 2003.</w:t>
      </w:r>
    </w:p>
    <w:p w14:paraId="7ADA46E7" w14:textId="77777777" w:rsidR="00E525B5" w:rsidRPr="004E6171" w:rsidRDefault="00E525B5" w:rsidP="00CE5DAA">
      <w:pPr>
        <w:pStyle w:val="Pargrafdellista"/>
      </w:pPr>
      <w:r w:rsidRPr="004E6171">
        <w:t xml:space="preserve">Reial Decret 1393/2007, de 29 d’octubre, pel qual s’estableix l’ordenació dels ensenya-ments universitaris oficials. «BOE» 260, de 30 d’octubre de 2007. </w:t>
      </w:r>
    </w:p>
    <w:p w14:paraId="22DF06BA" w14:textId="1033D30C" w:rsidR="00E525B5" w:rsidRPr="004E6171" w:rsidRDefault="00E525B5" w:rsidP="00CE5DAA">
      <w:pPr>
        <w:pStyle w:val="Pargrafdellista"/>
      </w:pPr>
      <w:r w:rsidRPr="004E6171">
        <w:rPr>
          <w:i/>
          <w:iCs/>
        </w:rPr>
        <w:t>Marc català de qualificacions per a l’educació superior</w:t>
      </w:r>
      <w:r w:rsidRPr="004E6171">
        <w:t xml:space="preserve">. Barcelona: AQU Catalunya, 2019. </w:t>
      </w:r>
      <w:hyperlink r:id="rId60" w:history="1">
        <w:r w:rsidR="00E15DD5" w:rsidRPr="004E6171">
          <w:rPr>
            <w:rStyle w:val="Enlla"/>
          </w:rPr>
          <w:t>http://www.aqu.cat/doc/doc_31904719_1.pdf</w:t>
        </w:r>
      </w:hyperlink>
      <w:r w:rsidRPr="004E6171">
        <w:t>.</w:t>
      </w:r>
    </w:p>
    <w:p w14:paraId="2F3434B3" w14:textId="46C7CA61" w:rsidR="00E05D4C" w:rsidRPr="004E6171" w:rsidRDefault="00E05D4C" w:rsidP="00CE5DAA">
      <w:pPr>
        <w:pStyle w:val="Pargrafdellista"/>
      </w:pPr>
      <w:r w:rsidRPr="004E6171">
        <w:t>Reial decret 1027/2011, de 15 de juliol, pel qual s’estableix el Marc espanyol de qualificacions per a l’educació superior. «BOE» núm. 185, de 3 d’agost de 2011.</w:t>
      </w:r>
    </w:p>
    <w:p w14:paraId="6BE9AE0D" w14:textId="249C9D7D" w:rsidR="00A657FB" w:rsidRPr="004E6171" w:rsidRDefault="00031486" w:rsidP="00CE5DAA">
      <w:pPr>
        <w:pStyle w:val="Pargrafdellista"/>
        <w:rPr>
          <w:rStyle w:val="Enlla"/>
          <w:color w:val="004D73"/>
          <w:u w:val="none"/>
        </w:rPr>
      </w:pPr>
      <w:proofErr w:type="spellStart"/>
      <w:r w:rsidRPr="004E6171">
        <w:t>Yerevan</w:t>
      </w:r>
      <w:proofErr w:type="spellEnd"/>
      <w:r w:rsidRPr="004E6171">
        <w:t xml:space="preserve"> </w:t>
      </w:r>
      <w:proofErr w:type="spellStart"/>
      <w:r w:rsidRPr="004E6171">
        <w:t>Communiqué</w:t>
      </w:r>
      <w:proofErr w:type="spellEnd"/>
      <w:r w:rsidRPr="004E6171">
        <w:t xml:space="preserve"> 201</w:t>
      </w:r>
      <w:r w:rsidR="00A657FB" w:rsidRPr="004E6171">
        <w:t>5</w:t>
      </w:r>
      <w:r w:rsidRPr="004E6171">
        <w:t xml:space="preserve">. Conferència ministerial europea per a l’educació superior. </w:t>
      </w:r>
      <w:r w:rsidR="00A657FB" w:rsidRPr="004E6171">
        <w:t>Erevan</w:t>
      </w:r>
      <w:r w:rsidRPr="004E6171">
        <w:t xml:space="preserve">, </w:t>
      </w:r>
      <w:r w:rsidR="00A657FB" w:rsidRPr="004E6171">
        <w:t>14-15</w:t>
      </w:r>
      <w:r w:rsidRPr="004E6171">
        <w:t xml:space="preserve"> de maig de 201</w:t>
      </w:r>
      <w:r w:rsidR="00A657FB" w:rsidRPr="004E6171">
        <w:t>5</w:t>
      </w:r>
      <w:r w:rsidRPr="004E6171">
        <w:t xml:space="preserve">. </w:t>
      </w:r>
      <w:hyperlink r:id="rId61" w:history="1">
        <w:r w:rsidR="00A657FB" w:rsidRPr="004E6171">
          <w:rPr>
            <w:rStyle w:val="Enlla"/>
          </w:rPr>
          <w:t>http://www.ehea.info/Upload/document/ministerial_declarations/YerevanCommuniqueFinal_613707.pdf</w:t>
        </w:r>
      </w:hyperlink>
    </w:p>
    <w:p w14:paraId="275284B3" w14:textId="36838A18" w:rsidR="004F2B3C" w:rsidRPr="004E6171" w:rsidRDefault="004F2B3C" w:rsidP="00CE5DAA">
      <w:pPr>
        <w:pStyle w:val="Pargrafdellista"/>
      </w:pPr>
      <w:proofErr w:type="spellStart"/>
      <w:r w:rsidRPr="004E6171">
        <w:lastRenderedPageBreak/>
        <w:t>London</w:t>
      </w:r>
      <w:proofErr w:type="spellEnd"/>
      <w:r w:rsidRPr="004E6171">
        <w:t xml:space="preserve"> </w:t>
      </w:r>
      <w:proofErr w:type="spellStart"/>
      <w:r w:rsidRPr="004E6171">
        <w:t>Communiqué</w:t>
      </w:r>
      <w:proofErr w:type="spellEnd"/>
      <w:r w:rsidRPr="004E6171">
        <w:t xml:space="preserve"> 2007. Conferència ministerial europea per a l’educació superior. </w:t>
      </w:r>
      <w:r w:rsidR="00EA3B32" w:rsidRPr="004E6171">
        <w:t>Londres</w:t>
      </w:r>
      <w:r w:rsidRPr="004E6171">
        <w:t>, 1</w:t>
      </w:r>
      <w:r w:rsidR="00EA3B32" w:rsidRPr="004E6171">
        <w:t>7</w:t>
      </w:r>
      <w:r w:rsidRPr="004E6171">
        <w:t>-1</w:t>
      </w:r>
      <w:r w:rsidR="00EA3B32" w:rsidRPr="004E6171">
        <w:t>8</w:t>
      </w:r>
      <w:r w:rsidRPr="004E6171">
        <w:t xml:space="preserve"> de maig de 20</w:t>
      </w:r>
      <w:r w:rsidR="00EA3B32" w:rsidRPr="004E6171">
        <w:t>07</w:t>
      </w:r>
      <w:r w:rsidRPr="004E6171">
        <w:t xml:space="preserve">. </w:t>
      </w:r>
      <w:hyperlink r:id="rId62" w:history="1">
        <w:r w:rsidRPr="004E6171">
          <w:rPr>
            <w:rStyle w:val="Enlla"/>
          </w:rPr>
          <w:t>http://www.ehea.info/Upload/document/ministerial_declarations/YerevanCommuniqueFinal_613707.pdf</w:t>
        </w:r>
      </w:hyperlink>
    </w:p>
    <w:p w14:paraId="15CDB3E8" w14:textId="660A4479" w:rsidR="00E15DD5" w:rsidRPr="004E6171" w:rsidRDefault="00E15DD5" w:rsidP="00CE5DAA">
      <w:pPr>
        <w:pStyle w:val="Pargrafdellista"/>
      </w:pPr>
      <w:r w:rsidRPr="004E6171">
        <w:t>Consideracions per la renovació de l’acreditació dels títols que participen en dobles titulacions. Barcelona</w:t>
      </w:r>
      <w:r w:rsidR="00CF761C" w:rsidRPr="004E6171">
        <w:t>: AQU Catalunya, 2018</w:t>
      </w:r>
      <w:r w:rsidR="00FE660C" w:rsidRPr="004E6171">
        <w:t xml:space="preserve">. </w:t>
      </w:r>
      <w:hyperlink r:id="rId63" w:history="1">
        <w:r w:rsidR="00FE660C" w:rsidRPr="004E6171">
          <w:rPr>
            <w:rStyle w:val="Enlla"/>
          </w:rPr>
          <w:t>http://www.aqu.cat/doc/doc_80279357_1.pdf</w:t>
        </w:r>
      </w:hyperlink>
    </w:p>
    <w:p w14:paraId="053E0BF6" w14:textId="72043AEC" w:rsidR="00E525B5" w:rsidRPr="004E6171" w:rsidRDefault="00E525B5" w:rsidP="00CE5DAA"/>
    <w:p w14:paraId="27556AB2" w14:textId="12EAE4FD" w:rsidR="005C1B49" w:rsidRPr="004E6171" w:rsidRDefault="005C1B49" w:rsidP="00CE5DAA"/>
    <w:p w14:paraId="585F8BD6" w14:textId="77777777" w:rsidR="005C1B49" w:rsidRPr="004E6171" w:rsidRDefault="005C1B49" w:rsidP="00CE5DAA"/>
    <w:p w14:paraId="385D8B7F" w14:textId="77777777" w:rsidR="00E525B5" w:rsidRPr="004E6171" w:rsidRDefault="00E525B5" w:rsidP="00CE5DAA">
      <w:pPr>
        <w:pStyle w:val="References"/>
        <w:sectPr w:rsidR="00E525B5" w:rsidRPr="004E6171" w:rsidSect="00051078">
          <w:headerReference w:type="even" r:id="rId64"/>
          <w:headerReference w:type="default" r:id="rId65"/>
          <w:type w:val="continuous"/>
          <w:pgSz w:w="11907" w:h="16839" w:code="9"/>
          <w:pgMar w:top="1701" w:right="680" w:bottom="1418" w:left="680" w:header="720" w:footer="720" w:gutter="567"/>
          <w:cols w:num="2" w:space="539"/>
          <w:titlePg/>
          <w:docGrid w:linePitch="245"/>
        </w:sectPr>
      </w:pPr>
    </w:p>
    <w:p w14:paraId="68EA5C1E" w14:textId="2D18AC86" w:rsidR="005B2166" w:rsidRPr="004E6171" w:rsidRDefault="005B2166" w:rsidP="00CE5DAA">
      <w:pPr>
        <w:pStyle w:val="Ttol"/>
      </w:pPr>
      <w:r w:rsidRPr="004E6171">
        <w:lastRenderedPageBreak/>
        <w:tab/>
      </w:r>
      <w:bookmarkStart w:id="38" w:name="_Toc37195055"/>
      <w:r w:rsidRPr="004E6171">
        <w:t xml:space="preserve">Dimensió </w:t>
      </w:r>
      <w:r w:rsidR="00995EFE" w:rsidRPr="004E6171">
        <w:t>6</w:t>
      </w:r>
      <w:bookmarkEnd w:id="38"/>
      <w:r w:rsidR="00655559">
        <w:br/>
      </w:r>
      <w:bookmarkStart w:id="39" w:name="_Toc37195056"/>
      <w:r w:rsidR="00995EFE" w:rsidRPr="004E6171">
        <w:t>Recursos d’aprenentatge i de suport a l’alumnat</w:t>
      </w:r>
      <w:bookmarkEnd w:id="39"/>
    </w:p>
    <w:p w14:paraId="01DCCBEF" w14:textId="77777777" w:rsidR="005B2166" w:rsidRPr="004E6171" w:rsidRDefault="005B2166" w:rsidP="00CE5DAA">
      <w:pPr>
        <w:pStyle w:val="Frfattare"/>
      </w:pPr>
    </w:p>
    <w:p w14:paraId="0E884BEC" w14:textId="77777777" w:rsidR="005B2166" w:rsidRPr="004E6171" w:rsidRDefault="005B2166" w:rsidP="00CE5DAA">
      <w:pPr>
        <w:pStyle w:val="Textindependent"/>
      </w:pPr>
    </w:p>
    <w:p w14:paraId="1DD543C7" w14:textId="77777777" w:rsidR="005B2166" w:rsidRPr="004E6171" w:rsidRDefault="005B2166" w:rsidP="00CE5DAA">
      <w:pPr>
        <w:pStyle w:val="Ttol"/>
        <w:sectPr w:rsidR="005B2166" w:rsidRPr="004E6171" w:rsidSect="00051078">
          <w:headerReference w:type="first" r:id="rId66"/>
          <w:footerReference w:type="first" r:id="rId67"/>
          <w:pgSz w:w="11907" w:h="16839" w:code="9"/>
          <w:pgMar w:top="1701" w:right="680" w:bottom="1418" w:left="680" w:header="720" w:footer="720" w:gutter="567"/>
          <w:cols w:space="567"/>
          <w:titlePg/>
        </w:sectPr>
      </w:pPr>
    </w:p>
    <w:p w14:paraId="269C33B9" w14:textId="52C31A24" w:rsidR="005B2166" w:rsidRPr="00655559" w:rsidRDefault="00CF38B5" w:rsidP="00CE5DAA">
      <w:pPr>
        <w:pStyle w:val="Abstract"/>
      </w:pPr>
      <w:r w:rsidRPr="00655559">
        <w:t>La institució disposa de serveis d’orientació i recursos adequats i eficaços per a l’aprenentatge de l’alumnat.</w:t>
      </w:r>
      <w:r w:rsidR="005B2166" w:rsidRPr="00655559">
        <w:t xml:space="preserve"> </w:t>
      </w:r>
    </w:p>
    <w:p w14:paraId="21CEBC15" w14:textId="77777777" w:rsidR="00655559" w:rsidRPr="00655559" w:rsidRDefault="00655559" w:rsidP="00CE5DAA">
      <w:pPr>
        <w:pStyle w:val="Abstract"/>
      </w:pPr>
    </w:p>
    <w:p w14:paraId="62C51E9F" w14:textId="43D45CA5" w:rsidR="00956F63" w:rsidRPr="00655559" w:rsidRDefault="00956F63" w:rsidP="00CE5DAA">
      <w:pPr>
        <w:pStyle w:val="Abstract"/>
        <w:numPr>
          <w:ilvl w:val="0"/>
          <w:numId w:val="24"/>
        </w:numPr>
      </w:pPr>
      <w:r w:rsidRPr="00655559">
        <w:t>Els recursos materials disponibles són adequats al nombre d’estudiants i a les característiques de la titulació.</w:t>
      </w:r>
    </w:p>
    <w:p w14:paraId="44F2F25E" w14:textId="7BDB5479" w:rsidR="001F6671" w:rsidRPr="00655559" w:rsidRDefault="001F6671" w:rsidP="00CE5DAA">
      <w:pPr>
        <w:pStyle w:val="Abstract"/>
        <w:numPr>
          <w:ilvl w:val="0"/>
          <w:numId w:val="24"/>
        </w:numPr>
      </w:pPr>
      <w:r w:rsidRPr="00655559">
        <w:t>Les infraestructures docents i de suport a l’aprenentatge donen resposta adequada a les necessitats d’aprenentatge de l’alumnat.</w:t>
      </w:r>
    </w:p>
    <w:p w14:paraId="4F75BAA8" w14:textId="53139316" w:rsidR="00956F63" w:rsidRPr="00655559" w:rsidRDefault="00956F63" w:rsidP="00CE5DAA">
      <w:pPr>
        <w:pStyle w:val="Abstract"/>
        <w:numPr>
          <w:ilvl w:val="0"/>
          <w:numId w:val="24"/>
        </w:numPr>
      </w:pPr>
      <w:r w:rsidRPr="00655559">
        <w:t>Els serveis d’orientació acadèmica suporten adequadament el procés d’aprenentatge i els d’orientació professional faciliten la incorporació al mercat laboral.</w:t>
      </w:r>
    </w:p>
    <w:p w14:paraId="30FE9586" w14:textId="77777777" w:rsidR="00956F63" w:rsidRPr="004E6171" w:rsidRDefault="00956F63" w:rsidP="00CE5DAA">
      <w:pPr>
        <w:pStyle w:val="Abstract"/>
      </w:pPr>
    </w:p>
    <w:p w14:paraId="4EE8BA05" w14:textId="77777777" w:rsidR="005B2166" w:rsidRPr="004E6171" w:rsidRDefault="005B2166" w:rsidP="00CE5DAA">
      <w:pPr>
        <w:pStyle w:val="Abstract"/>
      </w:pPr>
    </w:p>
    <w:p w14:paraId="51352356" w14:textId="77777777" w:rsidR="005B2166" w:rsidRPr="004E6171" w:rsidRDefault="005B2166" w:rsidP="00CE5DAA">
      <w:pPr>
        <w:pStyle w:val="Peu"/>
        <w:sectPr w:rsidR="005B2166" w:rsidRPr="004E6171" w:rsidSect="00051078">
          <w:type w:val="continuous"/>
          <w:pgSz w:w="11907" w:h="16839" w:code="9"/>
          <w:pgMar w:top="1701" w:right="680" w:bottom="1418" w:left="680" w:header="720" w:footer="720" w:gutter="567"/>
          <w:cols w:space="567"/>
        </w:sectPr>
      </w:pPr>
    </w:p>
    <w:p w14:paraId="38E5ED0A" w14:textId="6CE4D564" w:rsidR="00A56171" w:rsidRPr="004E6171" w:rsidRDefault="007A3998" w:rsidP="00CE5DAA">
      <w:r w:rsidRPr="004E6171">
        <w:t xml:space="preserve">D’acord amb els ESG </w:t>
      </w:r>
      <w:r w:rsidR="002B0D1B" w:rsidRPr="004E6171">
        <w:t>«</w:t>
      </w:r>
      <w:r w:rsidRPr="004E6171">
        <w:t>l</w:t>
      </w:r>
      <w:r w:rsidR="005310C1" w:rsidRPr="004E6171">
        <w:t>es institucions han de disposar d’un finançament apropiat</w:t>
      </w:r>
      <w:r w:rsidR="00336A99" w:rsidRPr="004E6171">
        <w:t xml:space="preserve"> </w:t>
      </w:r>
      <w:r w:rsidR="005310C1" w:rsidRPr="004E6171">
        <w:t>per a les activitats d’aprenentatge i ensenyament i garantir recursos d’aprenentatge i de suport a l’alumnat</w:t>
      </w:r>
      <w:r w:rsidR="00336A99" w:rsidRPr="004E6171">
        <w:t xml:space="preserve"> </w:t>
      </w:r>
      <w:r w:rsidR="005310C1" w:rsidRPr="004E6171">
        <w:t>que siguin</w:t>
      </w:r>
      <w:r w:rsidR="00336A99" w:rsidRPr="004E6171">
        <w:t xml:space="preserve"> </w:t>
      </w:r>
      <w:r w:rsidR="005310C1" w:rsidRPr="004E6171">
        <w:t>adequats i</w:t>
      </w:r>
      <w:r w:rsidR="00336A99" w:rsidRPr="004E6171">
        <w:t xml:space="preserve"> </w:t>
      </w:r>
      <w:r w:rsidR="005310C1" w:rsidRPr="004E6171">
        <w:t xml:space="preserve">de fàcil accés </w:t>
      </w:r>
      <w:r w:rsidR="00A56171" w:rsidRPr="004E6171">
        <w:rPr>
          <w:b/>
          <w:bCs/>
        </w:rPr>
        <w:t>(ESG 1.6. Recursos d’aprenentatge i de suport a l’alumnat).</w:t>
      </w:r>
      <w:r w:rsidR="00A56171" w:rsidRPr="004E6171">
        <w:t xml:space="preserve"> </w:t>
      </w:r>
    </w:p>
    <w:p w14:paraId="6AD553BD" w14:textId="501F05D9" w:rsidR="00197993" w:rsidRPr="004E6171" w:rsidRDefault="00C13220" w:rsidP="00CE5DAA">
      <w:r w:rsidRPr="004E6171">
        <w:t>S’espera que</w:t>
      </w:r>
      <w:r w:rsidR="0068131C" w:rsidRPr="004E6171">
        <w:t xml:space="preserve"> les institucions ofereix</w:t>
      </w:r>
      <w:r w:rsidRPr="004E6171">
        <w:t>in</w:t>
      </w:r>
      <w:r w:rsidR="0068131C" w:rsidRPr="004E6171">
        <w:t xml:space="preserve"> un ventall de recursos per contribuir a</w:t>
      </w:r>
      <w:r w:rsidR="003065E3" w:rsidRPr="004E6171">
        <w:t xml:space="preserve"> </w:t>
      </w:r>
      <w:r w:rsidR="0068131C" w:rsidRPr="004E6171">
        <w:t>l’aprenentatge de l’alumnat</w:t>
      </w:r>
      <w:r w:rsidR="00D02F40" w:rsidRPr="004E6171">
        <w:t xml:space="preserve">. </w:t>
      </w:r>
      <w:r w:rsidR="0011171F" w:rsidRPr="004E6171">
        <w:t xml:space="preserve">La tipologia de recursos és molt variada: </w:t>
      </w:r>
      <w:r w:rsidR="00835392" w:rsidRPr="004E6171">
        <w:t xml:space="preserve">infraestructura docent, </w:t>
      </w:r>
      <w:r w:rsidR="0011171F" w:rsidRPr="004E6171">
        <w:t>b</w:t>
      </w:r>
      <w:r w:rsidR="0068131C" w:rsidRPr="004E6171">
        <w:t>iblioteques, espais d’estudi</w:t>
      </w:r>
      <w:r w:rsidR="0011171F" w:rsidRPr="004E6171">
        <w:t>,</w:t>
      </w:r>
      <w:r w:rsidR="003065E3" w:rsidRPr="004E6171">
        <w:t xml:space="preserve"> </w:t>
      </w:r>
      <w:r w:rsidR="0068131C" w:rsidRPr="004E6171">
        <w:t>infraestructures informàtiques</w:t>
      </w:r>
      <w:r w:rsidR="0011171F" w:rsidRPr="004E6171">
        <w:t>,</w:t>
      </w:r>
      <w:r w:rsidR="00C74484" w:rsidRPr="004E6171">
        <w:t xml:space="preserve"> documentació, </w:t>
      </w:r>
      <w:r w:rsidR="0011171F" w:rsidRPr="004E6171">
        <w:t>serveis</w:t>
      </w:r>
      <w:r w:rsidR="00A80C91" w:rsidRPr="004E6171">
        <w:t xml:space="preserve"> </w:t>
      </w:r>
      <w:r w:rsidR="00197993" w:rsidRPr="004E6171">
        <w:t xml:space="preserve">de </w:t>
      </w:r>
      <w:proofErr w:type="spellStart"/>
      <w:r w:rsidR="00197993" w:rsidRPr="004E6171">
        <w:t>tutorització</w:t>
      </w:r>
      <w:proofErr w:type="spellEnd"/>
      <w:r w:rsidR="00197993" w:rsidRPr="004E6171">
        <w:t xml:space="preserve">, </w:t>
      </w:r>
      <w:r w:rsidR="000F588E" w:rsidRPr="004E6171">
        <w:t xml:space="preserve">orientació </w:t>
      </w:r>
      <w:r w:rsidR="00197993" w:rsidRPr="004E6171">
        <w:t xml:space="preserve">per a estudiants amb discapacitat, assessorament d’ajudes econòmiques, </w:t>
      </w:r>
      <w:r w:rsidR="000F588E" w:rsidRPr="004E6171">
        <w:t>orientació</w:t>
      </w:r>
      <w:r w:rsidR="00197993" w:rsidRPr="004E6171">
        <w:t xml:space="preserve"> i col·locació professional, vida residencial, esports</w:t>
      </w:r>
      <w:r w:rsidR="000F588E" w:rsidRPr="004E6171">
        <w:t>, etc</w:t>
      </w:r>
      <w:r w:rsidR="00197993" w:rsidRPr="004E6171">
        <w:t>.</w:t>
      </w:r>
    </w:p>
    <w:p w14:paraId="6736A45D" w14:textId="544A467B" w:rsidR="0068131C" w:rsidRPr="004E6171" w:rsidRDefault="00F86C2B" w:rsidP="00CE5DAA">
      <w:r w:rsidRPr="004E6171">
        <w:t>Els</w:t>
      </w:r>
      <w:r w:rsidR="00392073" w:rsidRPr="004E6171">
        <w:t xml:space="preserve"> recursos que s’ofereixen </w:t>
      </w:r>
      <w:r w:rsidRPr="004E6171">
        <w:t>han de tenir en compte le</w:t>
      </w:r>
      <w:r w:rsidR="0068131C" w:rsidRPr="004E6171">
        <w:t>s</w:t>
      </w:r>
      <w:r w:rsidR="00395B64" w:rsidRPr="004E6171">
        <w:t xml:space="preserve"> </w:t>
      </w:r>
      <w:r w:rsidR="0068131C" w:rsidRPr="004E6171">
        <w:t>necessitats d’una població estudiantil diversa  així com el canvi cap a</w:t>
      </w:r>
      <w:r w:rsidR="00395B64" w:rsidRPr="004E6171">
        <w:t xml:space="preserve"> </w:t>
      </w:r>
      <w:r w:rsidR="0068131C" w:rsidRPr="004E6171">
        <w:t>l’aprenentatge centrat en l’alumnat i modalitats flexibles d’aprenentatge i ensenyament.</w:t>
      </w:r>
      <w:r w:rsidR="00513564" w:rsidRPr="004E6171">
        <w:t xml:space="preserve"> En aquest sentit </w:t>
      </w:r>
      <w:r w:rsidR="00513564" w:rsidRPr="004E6171">
        <w:rPr>
          <w:rFonts w:cs="Literata"/>
        </w:rPr>
        <w:t>l’</w:t>
      </w:r>
      <w:r w:rsidR="00513564" w:rsidRPr="004E6171">
        <w:t>acc</w:t>
      </w:r>
      <w:r w:rsidR="00513564" w:rsidRPr="004E6171">
        <w:rPr>
          <w:rFonts w:cs="Literata"/>
        </w:rPr>
        <w:t>é</w:t>
      </w:r>
      <w:r w:rsidR="00513564" w:rsidRPr="004E6171">
        <w:t>s als recursos d</w:t>
      </w:r>
      <w:r w:rsidR="00513564" w:rsidRPr="004E6171">
        <w:rPr>
          <w:rFonts w:cs="Literata"/>
        </w:rPr>
        <w:t>’</w:t>
      </w:r>
      <w:r w:rsidR="00513564" w:rsidRPr="004E6171">
        <w:t>aprenentatge no ha de presentar barreres, costos o requisits tecnol</w:t>
      </w:r>
      <w:r w:rsidR="00513564" w:rsidRPr="004E6171">
        <w:rPr>
          <w:rFonts w:cs="Literata"/>
        </w:rPr>
        <w:t>ò</w:t>
      </w:r>
      <w:r w:rsidR="00513564" w:rsidRPr="004E6171">
        <w:t>gics inesperats per a</w:t>
      </w:r>
      <w:r w:rsidR="005F6EB0" w:rsidRPr="004E6171">
        <w:t xml:space="preserve"> l’alumnat</w:t>
      </w:r>
      <w:r w:rsidR="00513564" w:rsidRPr="004E6171">
        <w:t>, incl</w:t>
      </w:r>
      <w:r w:rsidR="00513564" w:rsidRPr="004E6171">
        <w:rPr>
          <w:rFonts w:cs="Literata"/>
        </w:rPr>
        <w:t>ò</w:t>
      </w:r>
      <w:r w:rsidR="00513564" w:rsidRPr="004E6171">
        <w:t xml:space="preserve">s </w:t>
      </w:r>
      <w:r w:rsidR="005F6EB0" w:rsidRPr="004E6171">
        <w:t>el que presenta ne</w:t>
      </w:r>
      <w:r w:rsidR="00513564" w:rsidRPr="004E6171">
        <w:t>cessitats especials.</w:t>
      </w:r>
    </w:p>
    <w:p w14:paraId="591B999E" w14:textId="77777777" w:rsidR="00C00B5A" w:rsidRPr="004E6171" w:rsidRDefault="00C00B5A" w:rsidP="00CE5DAA">
      <w:r w:rsidRPr="004E6171">
        <w:t xml:space="preserve">Quan els recursos d’aprenentatge formen part d’un sistema de gestió de l’aprenentatge electrònic, tots </w:t>
      </w:r>
      <w:r w:rsidRPr="004E6171">
        <w:t>els usuaris tenen accés puntual al sistema i es disposa de formació per utilitzar-lo.</w:t>
      </w:r>
    </w:p>
    <w:p w14:paraId="1DBF15DA" w14:textId="021D79F5" w:rsidR="0068131C" w:rsidRPr="004E6171" w:rsidRDefault="00F1394A" w:rsidP="00CE5DAA">
      <w:r w:rsidRPr="004E6171">
        <w:t xml:space="preserve">La institució </w:t>
      </w:r>
      <w:r w:rsidR="00CB4D6E" w:rsidRPr="004E6171">
        <w:t xml:space="preserve">ha de tenir implantats processos que garanteixin l’adequació dels recursos de suport a l’alumnat als objectius formatius. </w:t>
      </w:r>
      <w:r w:rsidR="00E50303" w:rsidRPr="004E6171">
        <w:t>A més han de garantir la qualitat, accessibilitat i informació</w:t>
      </w:r>
      <w:r w:rsidR="00573F97" w:rsidRPr="004E6171">
        <w:t xml:space="preserve"> a l’alumnat. </w:t>
      </w:r>
    </w:p>
    <w:p w14:paraId="50A99CCF" w14:textId="2261B067" w:rsidR="00B80439" w:rsidRPr="004E6171" w:rsidRDefault="0068131C" w:rsidP="00CE5DAA">
      <w:pPr>
        <w:rPr>
          <w:b/>
        </w:rPr>
      </w:pPr>
      <w:r w:rsidRPr="004E6171">
        <w:t>El personal administratiu i de suport té un paper crucial en la prestació dels serveis de suport. Per tant, ha de ser</w:t>
      </w:r>
      <w:r w:rsidR="00395B64" w:rsidRPr="004E6171">
        <w:t xml:space="preserve"> </w:t>
      </w:r>
      <w:r w:rsidRPr="004E6171">
        <w:t>personal qualificat i disposar d’oportunitats per desenvolupar les seves competències.</w:t>
      </w:r>
      <w:r w:rsidRPr="004E6171">
        <w:rPr>
          <w:b/>
        </w:rPr>
        <w:t xml:space="preserve"> </w:t>
      </w:r>
    </w:p>
    <w:p w14:paraId="18B912AC" w14:textId="77777777" w:rsidR="002602BA" w:rsidRPr="004E6171" w:rsidRDefault="002602BA" w:rsidP="00CE5DAA"/>
    <w:p w14:paraId="25EAA5B1" w14:textId="485E8B46" w:rsidR="005B2166" w:rsidRPr="004E6171" w:rsidRDefault="005B2166" w:rsidP="00CE5DAA">
      <w:pPr>
        <w:pStyle w:val="Ttol2"/>
      </w:pPr>
      <w:r w:rsidRPr="004E6171">
        <w:t>Riscos per a la qualitat</w:t>
      </w:r>
    </w:p>
    <w:p w14:paraId="523ED802" w14:textId="3FEAADD6" w:rsidR="00E772B7" w:rsidRPr="004E6171" w:rsidRDefault="008145D8" w:rsidP="00CE5DAA">
      <w:r w:rsidRPr="004E6171">
        <w:t>El subministrament o l’ús de recursos docent de mala qualitat</w:t>
      </w:r>
      <w:r w:rsidR="00E772B7" w:rsidRPr="004E6171">
        <w:t xml:space="preserve"> </w:t>
      </w:r>
      <w:r w:rsidR="004E28C8" w:rsidRPr="004E6171">
        <w:t>—</w:t>
      </w:r>
      <w:r w:rsidR="00EB34F0" w:rsidRPr="004E6171">
        <w:t xml:space="preserve">material </w:t>
      </w:r>
      <w:r w:rsidR="00E772B7" w:rsidRPr="004E6171">
        <w:t xml:space="preserve">irrellevant, obsolet, </w:t>
      </w:r>
      <w:r w:rsidR="00B31B62" w:rsidRPr="004E6171">
        <w:t>poc rigorós, etc.—</w:t>
      </w:r>
      <w:r w:rsidR="006879DA" w:rsidRPr="004E6171">
        <w:t xml:space="preserve"> </w:t>
      </w:r>
      <w:r w:rsidR="00434EA7" w:rsidRPr="004E6171">
        <w:t>portarà com a conseqüència que l’alumnat no assoleix</w:t>
      </w:r>
      <w:r w:rsidR="007114F3" w:rsidRPr="004E6171">
        <w:t>i</w:t>
      </w:r>
      <w:r w:rsidR="00434EA7" w:rsidRPr="004E6171">
        <w:t xml:space="preserve"> els resultats de l’aprenentatge previstos</w:t>
      </w:r>
      <w:r w:rsidR="00530060" w:rsidRPr="004E6171">
        <w:t xml:space="preserve"> i es trobin en el seu futur professional i personal en desavantatge amb </w:t>
      </w:r>
      <w:r w:rsidR="007C4700" w:rsidRPr="004E6171">
        <w:t>altres persones titulades en programes formatius similars.</w:t>
      </w:r>
      <w:r w:rsidR="00D5032D" w:rsidRPr="004E6171">
        <w:t xml:space="preserve"> El mateix es pot afirmar d’unes infraestructures docents inadequades, obsoletes o en mal estat.</w:t>
      </w:r>
    </w:p>
    <w:p w14:paraId="7EB00C1B" w14:textId="47B30749" w:rsidR="007C4700" w:rsidRPr="004E6171" w:rsidRDefault="003425CE" w:rsidP="00CE5DAA">
      <w:r w:rsidRPr="004E6171">
        <w:lastRenderedPageBreak/>
        <w:t xml:space="preserve">Uns serveis de suport a l’alumnat </w:t>
      </w:r>
      <w:r w:rsidR="00186B68" w:rsidRPr="004E6171">
        <w:t xml:space="preserve">inadequats comportaran </w:t>
      </w:r>
      <w:r w:rsidR="00F2134D" w:rsidRPr="004E6171">
        <w:t xml:space="preserve">una experiència educativa </w:t>
      </w:r>
      <w:r w:rsidR="00A53504" w:rsidRPr="004E6171">
        <w:t xml:space="preserve">dolenta que pot portar a </w:t>
      </w:r>
      <w:r w:rsidR="004D474C" w:rsidRPr="004E6171">
        <w:t>rendiment acadèmic baix, abandonament</w:t>
      </w:r>
      <w:r w:rsidR="00AA161F" w:rsidRPr="004E6171">
        <w:t xml:space="preserve"> i, fin</w:t>
      </w:r>
      <w:r w:rsidR="00A51D9F" w:rsidRPr="004E6171">
        <w:t>s</w:t>
      </w:r>
      <w:r w:rsidR="00AA161F" w:rsidRPr="004E6171">
        <w:t xml:space="preserve"> i tot, </w:t>
      </w:r>
      <w:r w:rsidR="00A51D9F" w:rsidRPr="004E6171">
        <w:t xml:space="preserve">problemes personals </w:t>
      </w:r>
      <w:r w:rsidR="00675784" w:rsidRPr="004E6171">
        <w:t>per a l’alumnat</w:t>
      </w:r>
      <w:r w:rsidR="007C4700" w:rsidRPr="004E6171">
        <w:t>.</w:t>
      </w:r>
    </w:p>
    <w:p w14:paraId="6B43EDA4" w14:textId="49A47E8E" w:rsidR="00850DAA" w:rsidRPr="004E6171" w:rsidRDefault="00875E89" w:rsidP="00CE5DAA">
      <w:r w:rsidRPr="004E6171">
        <w:t xml:space="preserve">Aquestes mancances afectaran significativament la imatge de centre, </w:t>
      </w:r>
      <w:r w:rsidR="00850DAA" w:rsidRPr="004E6171">
        <w:t>tot reduint el seu prestigi i potencial competitiu amb altres centres universitaris.</w:t>
      </w:r>
    </w:p>
    <w:p w14:paraId="6A330AC6" w14:textId="46810184" w:rsidR="00E83D59" w:rsidRPr="004E6171" w:rsidRDefault="00E83D59" w:rsidP="00CE5DAA">
      <w:pPr>
        <w:pStyle w:val="Ttol1"/>
      </w:pPr>
      <w:bookmarkStart w:id="40" w:name="_Toc37195057"/>
      <w:r w:rsidRPr="004E6171">
        <w:t>Instal·lacions</w:t>
      </w:r>
      <w:r w:rsidR="001B4CEA" w:rsidRPr="004E6171">
        <w:t xml:space="preserve"> </w:t>
      </w:r>
      <w:r w:rsidR="00CF531A" w:rsidRPr="004E6171">
        <w:t>I INFRAESTRUCTURES</w:t>
      </w:r>
      <w:bookmarkEnd w:id="40"/>
    </w:p>
    <w:p w14:paraId="4ED14527" w14:textId="38899ED1" w:rsidR="00E83D59" w:rsidRPr="004E6171" w:rsidRDefault="000233E5" w:rsidP="00CE5DAA">
      <w:r w:rsidRPr="004E6171">
        <w:t>L</w:t>
      </w:r>
      <w:r w:rsidR="007B15A2" w:rsidRPr="004E6171">
        <w:t xml:space="preserve">es instal·lacions </w:t>
      </w:r>
      <w:r w:rsidR="00E83D59" w:rsidRPr="004E6171">
        <w:t>i</w:t>
      </w:r>
      <w:r w:rsidR="007B15A2" w:rsidRPr="004E6171">
        <w:t xml:space="preserve"> </w:t>
      </w:r>
      <w:r w:rsidR="00C87C22" w:rsidRPr="004E6171">
        <w:t>la resta d’</w:t>
      </w:r>
      <w:r w:rsidR="007B15A2" w:rsidRPr="004E6171">
        <w:t xml:space="preserve"> infraestructura educativa són </w:t>
      </w:r>
      <w:r w:rsidR="00E83D59" w:rsidRPr="004E6171">
        <w:t xml:space="preserve"> </w:t>
      </w:r>
      <w:r w:rsidR="00572B08" w:rsidRPr="004E6171">
        <w:t xml:space="preserve">suficients respecte al </w:t>
      </w:r>
      <w:r w:rsidR="00091889" w:rsidRPr="004E6171">
        <w:t xml:space="preserve">nombre d’estudiants i són </w:t>
      </w:r>
      <w:r w:rsidR="001909F8" w:rsidRPr="004E6171">
        <w:t>pertinents per desenvolupar les activitats formatives</w:t>
      </w:r>
      <w:r w:rsidR="00FE213E" w:rsidRPr="004E6171">
        <w:t xml:space="preserve"> pròpies de les titulacions</w:t>
      </w:r>
      <w:r w:rsidR="001909F8" w:rsidRPr="004E6171">
        <w:t xml:space="preserve">. </w:t>
      </w:r>
    </w:p>
    <w:p w14:paraId="4CF4E191" w14:textId="4C115FD6" w:rsidR="000233E5" w:rsidRPr="004E6171" w:rsidRDefault="000233E5" w:rsidP="00CE5DAA">
      <w:r w:rsidRPr="004E6171">
        <w:t>Les instal</w:t>
      </w:r>
      <w:r w:rsidRPr="004E6171">
        <w:rPr>
          <w:rFonts w:cs="Literata"/>
        </w:rPr>
        <w:t>·</w:t>
      </w:r>
      <w:r w:rsidRPr="004E6171">
        <w:t xml:space="preserve">lacions </w:t>
      </w:r>
      <w:r w:rsidR="00CF531A" w:rsidRPr="004E6171">
        <w:t xml:space="preserve">i la infraestructura tecnològica </w:t>
      </w:r>
      <w:r w:rsidRPr="004E6171">
        <w:t>estan adaptades a les necessitats de l’alumnat, especialment per al que presenta discapacitat.</w:t>
      </w:r>
    </w:p>
    <w:p w14:paraId="376A8EFF" w14:textId="62D9D2A6" w:rsidR="00C740B9" w:rsidRPr="004E6171" w:rsidRDefault="00C740B9" w:rsidP="00CE5DAA">
      <w:r w:rsidRPr="004E6171">
        <w:t xml:space="preserve">La infraestructura tecnològica, especialment per a les titulacions que s’ofereixen en línia, </w:t>
      </w:r>
      <w:r w:rsidR="00D148A1" w:rsidRPr="004E6171">
        <w:t xml:space="preserve">està dimensionada per suportar la totalitat dels estudiants, </w:t>
      </w:r>
      <w:r w:rsidR="003B3904" w:rsidRPr="004E6171">
        <w:t xml:space="preserve">és accessible permanentment, i </w:t>
      </w:r>
      <w:r w:rsidR="00D148A1" w:rsidRPr="004E6171">
        <w:t xml:space="preserve">permet la interacció adequada entre el professorat i l’alumnat. </w:t>
      </w:r>
    </w:p>
    <w:p w14:paraId="59731D65" w14:textId="6419AC05" w:rsidR="003F37F5" w:rsidRPr="004E6171" w:rsidRDefault="00B60DE2" w:rsidP="00CE5DAA">
      <w:r w:rsidRPr="004E6171">
        <w:t>La infraestructura tecnològica és segura, fiable i respecta la privacitat de l’alumnat i el professorat.</w:t>
      </w:r>
    </w:p>
    <w:p w14:paraId="249A4279" w14:textId="2A9F90D7" w:rsidR="000233E5" w:rsidRPr="004E6171" w:rsidRDefault="00B60DE2" w:rsidP="00CE5DAA">
      <w:r w:rsidRPr="004E6171">
        <w:t xml:space="preserve">La infraestructura tecnològica </w:t>
      </w:r>
      <w:r w:rsidR="00BF7B92" w:rsidRPr="004E6171">
        <w:t xml:space="preserve">permet identificar unívocament </w:t>
      </w:r>
      <w:r w:rsidR="00B97458" w:rsidRPr="004E6171">
        <w:t>l’alumnat.</w:t>
      </w:r>
    </w:p>
    <w:p w14:paraId="468462C5" w14:textId="7CBF2C06" w:rsidR="00FE213E" w:rsidRPr="004E6171" w:rsidRDefault="00FE213E" w:rsidP="00CE5DAA">
      <w:r w:rsidRPr="004E6171">
        <w:t xml:space="preserve">L’alumnat i el professorat estan satisfets amb el funcionament, </w:t>
      </w:r>
      <w:r w:rsidR="00EA4DD7" w:rsidRPr="004E6171">
        <w:t xml:space="preserve">adequació i qualitat de les instal·lacions i </w:t>
      </w:r>
      <w:r w:rsidR="00695291" w:rsidRPr="004E6171">
        <w:t>altres infraestructures docents.</w:t>
      </w:r>
    </w:p>
    <w:p w14:paraId="35E34E38" w14:textId="3BDDCCB7" w:rsidR="005B2166" w:rsidRPr="004E6171" w:rsidRDefault="00B97458" w:rsidP="00CE5DAA">
      <w:pPr>
        <w:pStyle w:val="Ttol1"/>
      </w:pPr>
      <w:bookmarkStart w:id="41" w:name="_Toc37195058"/>
      <w:r w:rsidRPr="004E6171">
        <w:t>Serveis i recursos de suport a l’aprenentatge</w:t>
      </w:r>
      <w:bookmarkEnd w:id="41"/>
    </w:p>
    <w:p w14:paraId="326B8BA6" w14:textId="3093364B" w:rsidR="001D32C1" w:rsidRPr="004E6171" w:rsidRDefault="00745950" w:rsidP="00CE5DAA">
      <w:r w:rsidRPr="004E6171">
        <w:t>Els</w:t>
      </w:r>
      <w:r w:rsidR="006502A7" w:rsidRPr="004E6171">
        <w:t xml:space="preserve"> serveis </w:t>
      </w:r>
      <w:r w:rsidR="0066516F" w:rsidRPr="004E6171">
        <w:t xml:space="preserve">i recursos </w:t>
      </w:r>
      <w:r w:rsidR="006502A7" w:rsidRPr="004E6171">
        <w:t>d</w:t>
      </w:r>
      <w:r w:rsidR="00CB2A73" w:rsidRPr="004E6171">
        <w:t xml:space="preserve">e suport </w:t>
      </w:r>
      <w:r w:rsidR="006502A7" w:rsidRPr="004E6171">
        <w:t xml:space="preserve">a l’aprenentatge </w:t>
      </w:r>
      <w:r w:rsidR="00226C50" w:rsidRPr="004E6171">
        <w:t xml:space="preserve">són </w:t>
      </w:r>
      <w:r w:rsidR="00ED41BF" w:rsidRPr="004E6171">
        <w:t xml:space="preserve">suficients </w:t>
      </w:r>
      <w:r w:rsidR="00247A18" w:rsidRPr="004E6171">
        <w:t>i</w:t>
      </w:r>
      <w:r w:rsidR="00226C50" w:rsidRPr="004E6171">
        <w:t xml:space="preserve"> </w:t>
      </w:r>
      <w:r w:rsidR="006502A7" w:rsidRPr="004E6171">
        <w:t xml:space="preserve">coherents amb </w:t>
      </w:r>
      <w:r w:rsidR="00226C50" w:rsidRPr="004E6171">
        <w:t>la disciplina</w:t>
      </w:r>
      <w:r w:rsidR="001D32C1" w:rsidRPr="004E6171">
        <w:t xml:space="preserve">, la metodologia docent i les necessitats de l’aprenentatge dels </w:t>
      </w:r>
      <w:r w:rsidR="00A86C24" w:rsidRPr="004E6171">
        <w:t>estudis</w:t>
      </w:r>
      <w:r w:rsidR="001D32C1" w:rsidRPr="004E6171">
        <w:t>.</w:t>
      </w:r>
    </w:p>
    <w:p w14:paraId="5BE62C91" w14:textId="5C8AD0AA" w:rsidR="0032063D" w:rsidRPr="004E6171" w:rsidRDefault="0011153E" w:rsidP="00CE5DAA">
      <w:r w:rsidRPr="004E6171">
        <w:t xml:space="preserve">L’alumnat té accés a la totalitat </w:t>
      </w:r>
      <w:r w:rsidR="00A54967" w:rsidRPr="004E6171">
        <w:t xml:space="preserve">dels materials docents recomanats a les matèries de les titulacions, ja sigui de forma </w:t>
      </w:r>
      <w:r w:rsidR="00E6782A" w:rsidRPr="004E6171">
        <w:t>física o en línia.</w:t>
      </w:r>
    </w:p>
    <w:p w14:paraId="5473F847" w14:textId="202A1FFC" w:rsidR="00C32627" w:rsidRPr="004E6171" w:rsidRDefault="00C32627" w:rsidP="00CE5DAA">
      <w:r w:rsidRPr="004E6171">
        <w:t xml:space="preserve">El centre disposa d’un programa d’orientació acadèmica i </w:t>
      </w:r>
      <w:r w:rsidR="006C6B8F" w:rsidRPr="004E6171">
        <w:t xml:space="preserve">d’inserció professional que són </w:t>
      </w:r>
      <w:r w:rsidR="007121A2" w:rsidRPr="004E6171">
        <w:t xml:space="preserve">adequats a la disciplina i </w:t>
      </w:r>
      <w:r w:rsidR="00480895" w:rsidRPr="004E6171">
        <w:t>eficaços.</w:t>
      </w:r>
    </w:p>
    <w:p w14:paraId="0CED434B" w14:textId="5C3CB420" w:rsidR="00727B30" w:rsidRPr="004E6171" w:rsidRDefault="00727B30" w:rsidP="00CE5DAA">
      <w:r w:rsidRPr="004E6171">
        <w:t xml:space="preserve">El personal a càrrec dels serveis de suport </w:t>
      </w:r>
      <w:r w:rsidR="00DE1BEA" w:rsidRPr="004E6171">
        <w:t xml:space="preserve">(PAS) </w:t>
      </w:r>
      <w:r w:rsidRPr="004E6171">
        <w:t>és suficient, adequat i està qualificat per desenvolupar les seves tasques.</w:t>
      </w:r>
    </w:p>
    <w:p w14:paraId="1FD718D4" w14:textId="413615D5" w:rsidR="00E858D6" w:rsidRPr="004E6171" w:rsidRDefault="00E858D6" w:rsidP="00CE5DAA">
      <w:r w:rsidRPr="004E6171">
        <w:t>El centre participa en la definició dels criteris de selecció</w:t>
      </w:r>
      <w:r w:rsidR="005714F0" w:rsidRPr="004E6171">
        <w:t>, avaluació i desenvolupament del personal a càrrec dels serveis de suport (PAS).</w:t>
      </w:r>
    </w:p>
    <w:p w14:paraId="1A28B51C" w14:textId="4D08E621" w:rsidR="00E6782A" w:rsidRPr="004E6171" w:rsidRDefault="00E6782A" w:rsidP="00CE5DAA">
      <w:r w:rsidRPr="004E6171">
        <w:t>L’alumnat està satisfet amb els recu</w:t>
      </w:r>
      <w:r w:rsidR="0066516F" w:rsidRPr="004E6171">
        <w:t>rsos i serveis de suport a l’aprenentatge que ofereix el centre.</w:t>
      </w:r>
    </w:p>
    <w:p w14:paraId="697154E1" w14:textId="7F6ED187" w:rsidR="00695291" w:rsidRPr="004E6171" w:rsidRDefault="00DD6ABF" w:rsidP="00CE5DAA">
      <w:r w:rsidRPr="004E6171">
        <w:t xml:space="preserve">El centre revisa periòdicament </w:t>
      </w:r>
      <w:r w:rsidR="001B1B26" w:rsidRPr="004E6171">
        <w:t xml:space="preserve">i millora, si escau, </w:t>
      </w:r>
      <w:r w:rsidRPr="004E6171">
        <w:t xml:space="preserve">els processos associats </w:t>
      </w:r>
      <w:r w:rsidR="001B1B26" w:rsidRPr="004E6171">
        <w:t>al suport a l’aprenentatge .</w:t>
      </w:r>
    </w:p>
    <w:p w14:paraId="75E5B238" w14:textId="77777777" w:rsidR="009635D2" w:rsidRPr="004E6171" w:rsidRDefault="009635D2" w:rsidP="00CE5DAA"/>
    <w:p w14:paraId="09F33F9B" w14:textId="77777777" w:rsidR="005B2166" w:rsidRPr="004E6171" w:rsidRDefault="005B2166" w:rsidP="00CE5DAA">
      <w:pPr>
        <w:pStyle w:val="Ttol3"/>
        <w:rPr>
          <w:rStyle w:val="mfasi"/>
        </w:rPr>
      </w:pPr>
      <w:r w:rsidRPr="004E6171">
        <w:rPr>
          <w:rStyle w:val="mfasi"/>
        </w:rPr>
        <w:t>Referències</w:t>
      </w:r>
    </w:p>
    <w:p w14:paraId="53DBC47F" w14:textId="77777777" w:rsidR="005B2166" w:rsidRPr="004E6171" w:rsidRDefault="005B2166"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310E15E7" w14:textId="77777777" w:rsidR="005B2166" w:rsidRPr="004E6171" w:rsidRDefault="005B2166" w:rsidP="00CE5DAA">
      <w:pPr>
        <w:pStyle w:val="Pargrafdellista"/>
      </w:pPr>
      <w:r w:rsidRPr="004E6171">
        <w:t xml:space="preserve">Llei Orgànica 6/2001, de 21 de desembre, d’Universitats. «BOE» núm. 307, de 24 de desembre de 2001. </w:t>
      </w:r>
    </w:p>
    <w:p w14:paraId="046B09A0" w14:textId="77777777" w:rsidR="005B2166" w:rsidRPr="004E6171" w:rsidRDefault="005B2166" w:rsidP="00CE5DAA">
      <w:pPr>
        <w:pStyle w:val="Pargrafdellista"/>
      </w:pPr>
      <w:r w:rsidRPr="004E6171">
        <w:t>Llei 1/2003, de 19 de febrer, d'universitats de Catalunya. DOGC núm. 3826, de 20 de febrer de 2003.</w:t>
      </w:r>
    </w:p>
    <w:p w14:paraId="74D353DC" w14:textId="77777777" w:rsidR="005B2166" w:rsidRPr="004E6171" w:rsidRDefault="005B2166" w:rsidP="00CE5DAA"/>
    <w:p w14:paraId="6A450ABE" w14:textId="77777777" w:rsidR="005B2166" w:rsidRPr="004E6171" w:rsidRDefault="005B2166" w:rsidP="00CE5DAA"/>
    <w:p w14:paraId="75BA038C" w14:textId="77777777" w:rsidR="005B2166" w:rsidRPr="004E6171" w:rsidRDefault="005B2166" w:rsidP="00CE5DAA">
      <w:pPr>
        <w:pStyle w:val="References"/>
        <w:sectPr w:rsidR="005B2166" w:rsidRPr="004E6171" w:rsidSect="00051078">
          <w:headerReference w:type="even" r:id="rId68"/>
          <w:headerReference w:type="default" r:id="rId69"/>
          <w:type w:val="continuous"/>
          <w:pgSz w:w="11907" w:h="16839" w:code="9"/>
          <w:pgMar w:top="1701" w:right="680" w:bottom="1418" w:left="680" w:header="720" w:footer="720" w:gutter="567"/>
          <w:cols w:num="2" w:space="539"/>
          <w:titlePg/>
          <w:docGrid w:linePitch="245"/>
        </w:sectPr>
      </w:pPr>
    </w:p>
    <w:p w14:paraId="1B6EB4F1" w14:textId="529B9B81" w:rsidR="002224A0" w:rsidRPr="004E6171" w:rsidRDefault="002224A0" w:rsidP="00CE5DAA">
      <w:pPr>
        <w:pStyle w:val="Ttol"/>
      </w:pPr>
      <w:bookmarkStart w:id="42" w:name="_Toc37195059"/>
      <w:r w:rsidRPr="004E6171">
        <w:lastRenderedPageBreak/>
        <w:t>Dimensió 7</w:t>
      </w:r>
      <w:bookmarkEnd w:id="42"/>
      <w:r w:rsidRPr="004E6171">
        <w:tab/>
      </w:r>
    </w:p>
    <w:p w14:paraId="012030FC" w14:textId="02BD2250" w:rsidR="002224A0" w:rsidRPr="004E6171" w:rsidRDefault="008E1A55" w:rsidP="00CE5DAA">
      <w:pPr>
        <w:pStyle w:val="Ttol"/>
      </w:pPr>
      <w:bookmarkStart w:id="43" w:name="_Toc37195060"/>
      <w:r w:rsidRPr="004E6171">
        <w:t>I</w:t>
      </w:r>
      <w:r w:rsidR="00443F7A" w:rsidRPr="004E6171">
        <w:t>nformació</w:t>
      </w:r>
      <w:r w:rsidRPr="004E6171">
        <w:t xml:space="preserve"> pública</w:t>
      </w:r>
      <w:bookmarkEnd w:id="43"/>
    </w:p>
    <w:p w14:paraId="4B03E633" w14:textId="77777777" w:rsidR="002224A0" w:rsidRPr="004E6171" w:rsidRDefault="002224A0" w:rsidP="00CE5DAA">
      <w:pPr>
        <w:pStyle w:val="Frfattare"/>
      </w:pPr>
    </w:p>
    <w:p w14:paraId="6FA30446" w14:textId="77777777" w:rsidR="002224A0" w:rsidRPr="004E6171" w:rsidRDefault="002224A0" w:rsidP="00CE5DAA">
      <w:pPr>
        <w:pStyle w:val="Textindependent"/>
      </w:pPr>
    </w:p>
    <w:p w14:paraId="5BE7DD40" w14:textId="77777777" w:rsidR="002224A0" w:rsidRPr="004E6171" w:rsidRDefault="002224A0" w:rsidP="00CE5DAA">
      <w:pPr>
        <w:pStyle w:val="Ttol"/>
        <w:sectPr w:rsidR="002224A0" w:rsidRPr="004E6171" w:rsidSect="00051078">
          <w:headerReference w:type="first" r:id="rId70"/>
          <w:footerReference w:type="first" r:id="rId71"/>
          <w:pgSz w:w="11907" w:h="16839" w:code="9"/>
          <w:pgMar w:top="1701" w:right="680" w:bottom="1418" w:left="680" w:header="720" w:footer="720" w:gutter="567"/>
          <w:cols w:space="567"/>
          <w:titlePg/>
        </w:sectPr>
      </w:pPr>
    </w:p>
    <w:p w14:paraId="03663CAF" w14:textId="11DFD38A" w:rsidR="002224A0" w:rsidRPr="00655559" w:rsidRDefault="009D7103" w:rsidP="00CE5DAA">
      <w:pPr>
        <w:pStyle w:val="Abstract"/>
      </w:pPr>
      <w:r w:rsidRPr="00655559">
        <w:t>La institució informa de manera adequada tots els grups d’interès sobre les característiques del programa i sobre els processos de gestió que en garanteixen la qualitat.</w:t>
      </w:r>
    </w:p>
    <w:p w14:paraId="221B718C" w14:textId="77777777" w:rsidR="00655559" w:rsidRPr="00655559" w:rsidRDefault="00655559" w:rsidP="00CE5DAA">
      <w:pPr>
        <w:pStyle w:val="Abstract"/>
      </w:pPr>
    </w:p>
    <w:p w14:paraId="20BAC1D1" w14:textId="77777777" w:rsidR="00FA7C16" w:rsidRPr="00655559" w:rsidRDefault="003B73D9" w:rsidP="00CE5DAA">
      <w:pPr>
        <w:pStyle w:val="Abstract"/>
        <w:numPr>
          <w:ilvl w:val="0"/>
          <w:numId w:val="25"/>
        </w:numPr>
      </w:pPr>
      <w:r w:rsidRPr="00655559">
        <w:t xml:space="preserve">El centre publica </w:t>
      </w:r>
      <w:r w:rsidR="00853B75" w:rsidRPr="00655559">
        <w:t>informació  veraç,  completa,  actualitzada</w:t>
      </w:r>
      <w:r w:rsidRPr="00655559">
        <w:t xml:space="preserve"> </w:t>
      </w:r>
      <w:r w:rsidR="00853B75" w:rsidRPr="00655559">
        <w:t>i accessible sobre  les característiques de la titulació</w:t>
      </w:r>
      <w:r w:rsidRPr="00655559">
        <w:t xml:space="preserve"> </w:t>
      </w:r>
      <w:r w:rsidR="00853B75" w:rsidRPr="00655559">
        <w:t>i</w:t>
      </w:r>
      <w:r w:rsidRPr="00655559">
        <w:t xml:space="preserve"> </w:t>
      </w:r>
      <w:r w:rsidR="00853B75" w:rsidRPr="00655559">
        <w:t>el seu desenvolupament operatiu.</w:t>
      </w:r>
    </w:p>
    <w:p w14:paraId="7DC1CFEE" w14:textId="56A78625" w:rsidR="00BC03D3" w:rsidRPr="00655559" w:rsidRDefault="00D02DD2" w:rsidP="00CE5DAA">
      <w:pPr>
        <w:pStyle w:val="Abstract"/>
        <w:numPr>
          <w:ilvl w:val="0"/>
          <w:numId w:val="25"/>
        </w:numPr>
      </w:pPr>
      <w:r w:rsidRPr="00655559">
        <w:t xml:space="preserve">El centre publica </w:t>
      </w:r>
      <w:r w:rsidR="003B73D9" w:rsidRPr="00655559">
        <w:t xml:space="preserve"> informació sobre els resultats acadèmics</w:t>
      </w:r>
      <w:r w:rsidR="0046204D" w:rsidRPr="00655559">
        <w:t xml:space="preserve">, </w:t>
      </w:r>
      <w:r w:rsidR="003B73D9" w:rsidRPr="00655559">
        <w:t>de satisfacció</w:t>
      </w:r>
      <w:r w:rsidR="0046204D" w:rsidRPr="00655559">
        <w:t xml:space="preserve"> de l’alumnat i el professorat</w:t>
      </w:r>
      <w:r w:rsidR="00C77122" w:rsidRPr="00655559">
        <w:t xml:space="preserve"> i publica els resultat de l’acreditació institucional del centre i/o de les seves titulacions</w:t>
      </w:r>
      <w:r w:rsidR="003B73D9" w:rsidRPr="00655559">
        <w:t>.</w:t>
      </w:r>
    </w:p>
    <w:p w14:paraId="3D5159F6" w14:textId="77777777" w:rsidR="002224A0" w:rsidRPr="004E6171" w:rsidRDefault="002224A0" w:rsidP="00CE5DAA">
      <w:pPr>
        <w:pStyle w:val="Abstract"/>
      </w:pPr>
    </w:p>
    <w:p w14:paraId="74F502C3" w14:textId="77777777" w:rsidR="002224A0" w:rsidRPr="004E6171" w:rsidRDefault="002224A0" w:rsidP="00CE5DAA">
      <w:pPr>
        <w:pStyle w:val="Abstract"/>
      </w:pPr>
    </w:p>
    <w:p w14:paraId="7677EF38" w14:textId="77777777" w:rsidR="002224A0" w:rsidRPr="004E6171" w:rsidRDefault="002224A0" w:rsidP="00CE5DAA">
      <w:pPr>
        <w:pStyle w:val="Peu"/>
        <w:sectPr w:rsidR="002224A0" w:rsidRPr="004E6171" w:rsidSect="00051078">
          <w:type w:val="continuous"/>
          <w:pgSz w:w="11907" w:h="16839" w:code="9"/>
          <w:pgMar w:top="1701" w:right="680" w:bottom="1418" w:left="680" w:header="720" w:footer="720" w:gutter="567"/>
          <w:cols w:space="567"/>
        </w:sectPr>
      </w:pPr>
    </w:p>
    <w:p w14:paraId="0F21CCC1" w14:textId="0E8E17DD" w:rsidR="00E47816" w:rsidRPr="004E6171" w:rsidRDefault="005825FF" w:rsidP="00CE5DAA">
      <w:r w:rsidRPr="004E6171">
        <w:t>La transparència informativa s’inclou de forma reiterada en els comunicats dels ministres europeus d’Educació. Per exemple, al Comunicat de Bergen de maig de 2005 en que els i les ministres desitgen «establir  un  espai  europeu  d’educació  superior  fonamentat  en  els  principis  de  qualitat  i transparència». Aquesta rellevància de la transparència queda reflectida de manera transversal en els estàndards i directrius europeus</w:t>
      </w:r>
      <w:r w:rsidR="00F90C8B" w:rsidRPr="004E6171">
        <w:t>.</w:t>
      </w:r>
      <w:r w:rsidRPr="004E6171">
        <w:t xml:space="preserve"> </w:t>
      </w:r>
      <w:r w:rsidR="00E33BDC" w:rsidRPr="004E6171">
        <w:t>Aix</w:t>
      </w:r>
      <w:r w:rsidR="00EC44B2" w:rsidRPr="004E6171">
        <w:t xml:space="preserve">í, </w:t>
      </w:r>
      <w:r w:rsidR="00105867" w:rsidRPr="004E6171">
        <w:t xml:space="preserve"> l</w:t>
      </w:r>
      <w:r w:rsidR="00A949DB" w:rsidRPr="004E6171">
        <w:t xml:space="preserve">’estàndard 1.7 dels ESG </w:t>
      </w:r>
      <w:r w:rsidR="00266395" w:rsidRPr="004E6171">
        <w:t>estableix que «</w:t>
      </w:r>
      <w:r w:rsidR="0054530F" w:rsidRPr="004E6171">
        <w:t>l</w:t>
      </w:r>
      <w:r w:rsidR="00E47816" w:rsidRPr="004E6171">
        <w:t>es institucions han de publicar informació clara, rigorosa, objectiva, actualitzada i de fàcil accés sobre les seves activitats, incloent-hi els programes</w:t>
      </w:r>
      <w:r w:rsidR="00266395" w:rsidRPr="004E6171">
        <w:t>»</w:t>
      </w:r>
      <w:r w:rsidR="0054530F" w:rsidRPr="004E6171">
        <w:t xml:space="preserve"> </w:t>
      </w:r>
      <w:r w:rsidR="0054530F" w:rsidRPr="004E6171">
        <w:rPr>
          <w:b/>
          <w:bCs/>
        </w:rPr>
        <w:t>(ESG 1.</w:t>
      </w:r>
      <w:r w:rsidR="00875FDB" w:rsidRPr="004E6171">
        <w:rPr>
          <w:b/>
          <w:bCs/>
        </w:rPr>
        <w:t>7</w:t>
      </w:r>
      <w:r w:rsidR="0054530F" w:rsidRPr="004E6171">
        <w:rPr>
          <w:b/>
          <w:bCs/>
        </w:rPr>
        <w:t xml:space="preserve">. </w:t>
      </w:r>
      <w:r w:rsidR="00875FDB" w:rsidRPr="004E6171">
        <w:rPr>
          <w:b/>
          <w:bCs/>
        </w:rPr>
        <w:t>Gestió de la informació</w:t>
      </w:r>
      <w:r w:rsidR="00452C5B" w:rsidRPr="004E6171">
        <w:rPr>
          <w:b/>
          <w:bCs/>
        </w:rPr>
        <w:t xml:space="preserve"> pública</w:t>
      </w:r>
      <w:r w:rsidR="0054530F" w:rsidRPr="004E6171">
        <w:rPr>
          <w:b/>
          <w:bCs/>
        </w:rPr>
        <w:t>)</w:t>
      </w:r>
      <w:r w:rsidR="00E47816" w:rsidRPr="004E6171">
        <w:t>.</w:t>
      </w:r>
    </w:p>
    <w:p w14:paraId="381042A7" w14:textId="3D1DDF65" w:rsidR="009669D6" w:rsidRPr="004E6171" w:rsidRDefault="00AB16CB" w:rsidP="00CE5DAA">
      <w:r w:rsidRPr="004E6171">
        <w:t xml:space="preserve">Les directrius d’aquest estàndard </w:t>
      </w:r>
      <w:r w:rsidR="00143D9D" w:rsidRPr="004E6171">
        <w:t xml:space="preserve">expressen que </w:t>
      </w:r>
      <w:r w:rsidR="00EA1B88" w:rsidRPr="004E6171">
        <w:t>«</w:t>
      </w:r>
      <w:r w:rsidR="00143D9D" w:rsidRPr="004E6171">
        <w:t>l</w:t>
      </w:r>
      <w:r w:rsidR="0044625D" w:rsidRPr="004E6171">
        <w:t>a informació sobre les activitats de les institucions és útil per als estudiants actuals i futurs, així com per als graduats, altres parts interessades i el públic en general. Per tant, les institucions faciliten informació sobre les seves activitats, incloent-hi els programes que ofereixen, els criteris de selecció per accedir-hi, els resultats d’aprenentatge que preveuen, els títols que atorguen, els procediments d’ensenyament, aprenentatge i avaluació que utilitzen, els percentatges d’aprovats i les oportunitats d’aprenentatge que posen a la disposició de l’alumnat, així com dades sobre l’ocupació dels graduats</w:t>
      </w:r>
      <w:r w:rsidR="004B63F5" w:rsidRPr="004E6171">
        <w:t>»</w:t>
      </w:r>
      <w:r w:rsidR="0044625D" w:rsidRPr="004E6171">
        <w:t>.</w:t>
      </w:r>
    </w:p>
    <w:p w14:paraId="00D870B8" w14:textId="69838BC0" w:rsidR="003F3068" w:rsidRPr="004E6171" w:rsidRDefault="003B676E" w:rsidP="00CE5DAA">
      <w:r w:rsidRPr="004E6171">
        <w:t xml:space="preserve">A més els centres i les institucions universitàries </w:t>
      </w:r>
      <w:r w:rsidR="00AA14C8" w:rsidRPr="004E6171">
        <w:t xml:space="preserve">també </w:t>
      </w:r>
      <w:r w:rsidRPr="004E6171">
        <w:t xml:space="preserve">han d’informar </w:t>
      </w:r>
      <w:r w:rsidR="00262190" w:rsidRPr="004E6171">
        <w:t>a l’alumnat futur i present sobre el</w:t>
      </w:r>
      <w:r w:rsidR="00F934D5" w:rsidRPr="004E6171">
        <w:t xml:space="preserve"> cost </w:t>
      </w:r>
      <w:r w:rsidR="006A7A04" w:rsidRPr="004E6171">
        <w:t xml:space="preserve">dels ECTS matriculats i la resta de despeses associades a la matrícula, </w:t>
      </w:r>
      <w:r w:rsidR="009355AE" w:rsidRPr="004E6171">
        <w:t>sobre l’estat d’acr</w:t>
      </w:r>
      <w:r w:rsidR="00176CC5" w:rsidRPr="004E6171">
        <w:t xml:space="preserve">editació del centre i/o els seus programes formatius, </w:t>
      </w:r>
      <w:r w:rsidR="00535C4B" w:rsidRPr="004E6171">
        <w:t>el procés de queixa i suggeriments</w:t>
      </w:r>
      <w:r w:rsidR="00AA14C8" w:rsidRPr="004E6171">
        <w:t xml:space="preserve"> i sobre les persones </w:t>
      </w:r>
      <w:r w:rsidR="00285A01" w:rsidRPr="004E6171">
        <w:t xml:space="preserve">i les seves adreces electròniques </w:t>
      </w:r>
      <w:r w:rsidR="007F7950" w:rsidRPr="004E6171">
        <w:t>a qui es po</w:t>
      </w:r>
      <w:r w:rsidR="00514455" w:rsidRPr="004E6171">
        <w:t>t</w:t>
      </w:r>
      <w:r w:rsidR="007F7950" w:rsidRPr="004E6171">
        <w:t xml:space="preserve"> dirigir en cas de necessitat</w:t>
      </w:r>
      <w:r w:rsidR="00285A01" w:rsidRPr="004E6171">
        <w:t>.</w:t>
      </w:r>
    </w:p>
    <w:p w14:paraId="193392F9" w14:textId="537D3619" w:rsidR="0010726C" w:rsidRPr="004E6171" w:rsidRDefault="009669D6" w:rsidP="00CE5DAA">
      <w:r w:rsidRPr="004E6171">
        <w:t>La  publicació  de  la  informació  garanteix  la  transparència  i  facilita la  rendició</w:t>
      </w:r>
      <w:r w:rsidR="00236302" w:rsidRPr="004E6171">
        <w:t xml:space="preserve"> </w:t>
      </w:r>
      <w:r w:rsidRPr="004E6171">
        <w:t>de  comptes</w:t>
      </w:r>
      <w:r w:rsidR="007D6C3F" w:rsidRPr="004E6171">
        <w:t xml:space="preserve">. </w:t>
      </w:r>
      <w:r w:rsidR="0053327C" w:rsidRPr="004E6171">
        <w:t>El centre ha d’estar compromès amb la integritat i la transparència en les seves operacions</w:t>
      </w:r>
      <w:r w:rsidR="00762267" w:rsidRPr="004E6171">
        <w:t xml:space="preserve"> tot adoptant polítiques i processos adequats</w:t>
      </w:r>
      <w:r w:rsidR="0053327C" w:rsidRPr="004E6171">
        <w:t xml:space="preserve"> i sòlids</w:t>
      </w:r>
      <w:r w:rsidR="00762267" w:rsidRPr="004E6171">
        <w:t>.</w:t>
      </w:r>
    </w:p>
    <w:p w14:paraId="05913A86" w14:textId="77777777" w:rsidR="0010726C" w:rsidRPr="004E6171" w:rsidRDefault="0010726C" w:rsidP="00CE5DAA"/>
    <w:p w14:paraId="7951CA95" w14:textId="798FB584" w:rsidR="002224A0" w:rsidRPr="004E6171" w:rsidRDefault="002224A0" w:rsidP="00CE5DAA">
      <w:pPr>
        <w:pStyle w:val="Ttol2"/>
      </w:pPr>
      <w:r w:rsidRPr="004E6171">
        <w:t>Riscos per a la qualitat</w:t>
      </w:r>
    </w:p>
    <w:p w14:paraId="46D56EDE" w14:textId="77777777" w:rsidR="00A5568C" w:rsidRPr="004E6171" w:rsidRDefault="00A20ECA" w:rsidP="00CE5DAA">
      <w:r w:rsidRPr="004E6171">
        <w:t xml:space="preserve">La informació pública juga un paper clau en  a l’hora de generar confiança, la qual cosa implica una major atracció de nous estudiants.  </w:t>
      </w:r>
      <w:r w:rsidR="008471A7" w:rsidRPr="004E6171">
        <w:t xml:space="preserve">Una informació incompleta </w:t>
      </w:r>
      <w:r w:rsidR="00003036" w:rsidRPr="004E6171">
        <w:t xml:space="preserve">o no fidedigna implica </w:t>
      </w:r>
      <w:r w:rsidR="00607FE6" w:rsidRPr="004E6171">
        <w:t>un</w:t>
      </w:r>
      <w:r w:rsidR="00D22161" w:rsidRPr="004E6171">
        <w:t xml:space="preserve"> desavant</w:t>
      </w:r>
      <w:r w:rsidR="009242D0" w:rsidRPr="004E6171">
        <w:t>at</w:t>
      </w:r>
      <w:r w:rsidR="00D22161" w:rsidRPr="004E6171">
        <w:t>ge competitiu</w:t>
      </w:r>
      <w:r w:rsidR="0076471C" w:rsidRPr="004E6171">
        <w:t xml:space="preserve"> i una pèrdua d’imatge per a la institució.</w:t>
      </w:r>
    </w:p>
    <w:p w14:paraId="016CB3B7" w14:textId="7F52B431" w:rsidR="003B0748" w:rsidRPr="004E6171" w:rsidRDefault="0005019D" w:rsidP="00CE5DAA">
      <w:r w:rsidRPr="004E6171">
        <w:t xml:space="preserve">Una informació deficient </w:t>
      </w:r>
      <w:r w:rsidR="00D74CE9" w:rsidRPr="004E6171">
        <w:t xml:space="preserve">no permet </w:t>
      </w:r>
      <w:r w:rsidR="00B20C8A" w:rsidRPr="004E6171">
        <w:t xml:space="preserve">prendre les </w:t>
      </w:r>
      <w:r w:rsidR="001A13F5" w:rsidRPr="004E6171">
        <w:t>decisions</w:t>
      </w:r>
      <w:r w:rsidR="00B20C8A" w:rsidRPr="004E6171">
        <w:t xml:space="preserve"> adequades i pertinents </w:t>
      </w:r>
      <w:r w:rsidR="001A13F5" w:rsidRPr="004E6171">
        <w:t xml:space="preserve">ni </w:t>
      </w:r>
      <w:r w:rsidR="00B20C8A" w:rsidRPr="004E6171">
        <w:t xml:space="preserve">a l’alumnat potencial </w:t>
      </w:r>
      <w:r w:rsidR="001A13F5" w:rsidRPr="004E6171">
        <w:t>ni al present.</w:t>
      </w:r>
      <w:r w:rsidR="00653860" w:rsidRPr="004E6171">
        <w:t xml:space="preserve"> Decisions mal informades poden comportar </w:t>
      </w:r>
      <w:r w:rsidR="001E2324" w:rsidRPr="004E6171">
        <w:t>abandonament, baix rendiment acadèmic i insatisfacció</w:t>
      </w:r>
      <w:r w:rsidR="00F57B9A" w:rsidRPr="004E6171">
        <w:t xml:space="preserve">, tot augment el nombre de </w:t>
      </w:r>
      <w:r w:rsidR="00F57B9A" w:rsidRPr="004E6171">
        <w:lastRenderedPageBreak/>
        <w:t>queixes</w:t>
      </w:r>
      <w:r w:rsidRPr="004E6171">
        <w:t>.</w:t>
      </w:r>
      <w:r w:rsidR="009C29CF" w:rsidRPr="004E6171">
        <w:t xml:space="preserve"> Per tant, afecten la vida acadèmica de l’alumnat, el seu futur professional i </w:t>
      </w:r>
      <w:r w:rsidR="00A1784A" w:rsidRPr="004E6171">
        <w:t>comporta una pèrdua de confiança i imatge de la institució.</w:t>
      </w:r>
    </w:p>
    <w:p w14:paraId="24767713" w14:textId="1DE4648F" w:rsidR="002224A0" w:rsidRPr="004E6171" w:rsidRDefault="00932056" w:rsidP="00CE5DAA">
      <w:pPr>
        <w:pStyle w:val="Ttol1"/>
      </w:pPr>
      <w:bookmarkStart w:id="44" w:name="_Toc37195061"/>
      <w:r w:rsidRPr="004E6171">
        <w:t>QUALITAT DE LA INFORMACIÓ</w:t>
      </w:r>
      <w:bookmarkEnd w:id="44"/>
    </w:p>
    <w:p w14:paraId="70EC8939" w14:textId="1ACAD33D" w:rsidR="00134CF1" w:rsidRPr="004E6171" w:rsidRDefault="00134CF1" w:rsidP="00CE5DAA">
      <w:r w:rsidRPr="004E6171">
        <w:t xml:space="preserve">El centre té implantat </w:t>
      </w:r>
      <w:r w:rsidR="00312D8C" w:rsidRPr="004E6171">
        <w:t xml:space="preserve">un procés </w:t>
      </w:r>
      <w:r w:rsidR="0047003A" w:rsidRPr="004E6171">
        <w:t xml:space="preserve">per a la publicació d’informació rellevant per als grups d’interès i, en especial, per a l’alumnat matriculat i </w:t>
      </w:r>
      <w:r w:rsidR="00F248B7" w:rsidRPr="004E6171">
        <w:t xml:space="preserve"> potencial.</w:t>
      </w:r>
    </w:p>
    <w:p w14:paraId="7216853A" w14:textId="562A92A8" w:rsidR="00537AD2" w:rsidRPr="004E6171" w:rsidRDefault="00537AD2" w:rsidP="00CE5DAA">
      <w:r w:rsidRPr="004E6171">
        <w:t>El proc</w:t>
      </w:r>
      <w:r w:rsidR="002044DC" w:rsidRPr="004E6171">
        <w:t>és</w:t>
      </w:r>
      <w:r w:rsidR="00EF04A5" w:rsidRPr="004E6171">
        <w:t xml:space="preserve"> </w:t>
      </w:r>
      <w:r w:rsidR="0017593D" w:rsidRPr="004E6171">
        <w:t xml:space="preserve">pren en consideració </w:t>
      </w:r>
      <w:r w:rsidR="00EF04A5" w:rsidRPr="004E6171">
        <w:t xml:space="preserve">el perfil </w:t>
      </w:r>
      <w:r w:rsidR="003601B1" w:rsidRPr="004E6171">
        <w:t>del</w:t>
      </w:r>
      <w:r w:rsidR="00D90C81" w:rsidRPr="004E6171">
        <w:t xml:space="preserve">s diferents grups d’interès i </w:t>
      </w:r>
      <w:r w:rsidR="0017593D" w:rsidRPr="004E6171">
        <w:t xml:space="preserve">té com a resultat </w:t>
      </w:r>
      <w:r w:rsidR="00DC2448" w:rsidRPr="004E6171">
        <w:t xml:space="preserve">informació pública que hi està adaptada. </w:t>
      </w:r>
    </w:p>
    <w:p w14:paraId="6A7C3611" w14:textId="48618D50" w:rsidR="006F4669" w:rsidRPr="004E6171" w:rsidRDefault="000E1F66" w:rsidP="00CE5DAA">
      <w:r w:rsidRPr="004E6171">
        <w:t xml:space="preserve">La informació pública </w:t>
      </w:r>
      <w:r w:rsidR="003C2BDD" w:rsidRPr="004E6171">
        <w:t>é</w:t>
      </w:r>
      <w:r w:rsidR="00EB73F2" w:rsidRPr="004E6171">
        <w:t>s</w:t>
      </w:r>
      <w:r w:rsidR="003C2BDD" w:rsidRPr="004E6171">
        <w:t xml:space="preserve"> accessible</w:t>
      </w:r>
      <w:r w:rsidR="00ED7706" w:rsidRPr="004E6171">
        <w:t xml:space="preserve"> a tots els grups d’interès</w:t>
      </w:r>
      <w:r w:rsidR="00DE1885" w:rsidRPr="004E6171">
        <w:t xml:space="preserve"> (alumnat, professorat, </w:t>
      </w:r>
      <w:r w:rsidR="00C813D4" w:rsidRPr="004E6171">
        <w:t>famílies i societat en general)</w:t>
      </w:r>
      <w:r w:rsidR="00483CC7" w:rsidRPr="004E6171">
        <w:t>.</w:t>
      </w:r>
    </w:p>
    <w:p w14:paraId="552030F3" w14:textId="0B8AFCC1" w:rsidR="00176B9A" w:rsidRPr="004E6171" w:rsidRDefault="00176B9A" w:rsidP="00CE5DAA">
      <w:r w:rsidRPr="004E6171">
        <w:t xml:space="preserve">La informació </w:t>
      </w:r>
      <w:r w:rsidR="00970417" w:rsidRPr="004E6171">
        <w:t xml:space="preserve">pública disponible </w:t>
      </w:r>
      <w:r w:rsidR="00EB73F2" w:rsidRPr="004E6171">
        <w:t>està ben estructurada</w:t>
      </w:r>
      <w:r w:rsidR="005F7934" w:rsidRPr="004E6171">
        <w:t xml:space="preserve"> i agregada</w:t>
      </w:r>
      <w:r w:rsidRPr="004E6171">
        <w:t>.</w:t>
      </w:r>
    </w:p>
    <w:p w14:paraId="6E0F3554" w14:textId="07842A95" w:rsidR="006377A0" w:rsidRPr="004E6171" w:rsidRDefault="002075F8" w:rsidP="00CE5DAA">
      <w:r w:rsidRPr="004E6171">
        <w:t>La informació publicada és veraç i comprensible per als diferents grups d’interès.</w:t>
      </w:r>
    </w:p>
    <w:p w14:paraId="14DBFEE8" w14:textId="66F5016A" w:rsidR="00CE33BC" w:rsidRPr="004E6171" w:rsidRDefault="00CE33BC" w:rsidP="00CE5DAA">
      <w:r w:rsidRPr="004E6171">
        <w:t>La informació pública està actuali</w:t>
      </w:r>
      <w:r w:rsidR="0046033C" w:rsidRPr="004E6171">
        <w:t>tz</w:t>
      </w:r>
      <w:r w:rsidRPr="004E6171">
        <w:t>ada.</w:t>
      </w:r>
    </w:p>
    <w:p w14:paraId="60441D8B" w14:textId="04E1B102" w:rsidR="00D72A92" w:rsidRPr="004E6171" w:rsidRDefault="00D72A92" w:rsidP="00CE5DAA">
      <w:r w:rsidRPr="004E6171">
        <w:t xml:space="preserve">La informació pública està adaptada a l’alumnat amb discapacitat i </w:t>
      </w:r>
      <w:r w:rsidR="00AB5DC6" w:rsidRPr="004E6171">
        <w:t>necessitats educatives especials.</w:t>
      </w:r>
    </w:p>
    <w:p w14:paraId="5491BEB5" w14:textId="30495354" w:rsidR="002224A0" w:rsidRPr="004E6171" w:rsidRDefault="00CA4579" w:rsidP="00CE5DAA">
      <w:r w:rsidRPr="004E6171">
        <w:t>La informació publicada és adequada per atreure alumnat estranger i els dirigeix als serveis d’orientació corresponents.</w:t>
      </w:r>
    </w:p>
    <w:p w14:paraId="2D6FC39A" w14:textId="09583CA1" w:rsidR="00EB6FE4" w:rsidRPr="004E6171" w:rsidRDefault="00932056" w:rsidP="00CE5DAA">
      <w:pPr>
        <w:pStyle w:val="Ttol1"/>
      </w:pPr>
      <w:bookmarkStart w:id="45" w:name="_Toc37195062"/>
      <w:r w:rsidRPr="004E6171">
        <w:t>contingut de la informació</w:t>
      </w:r>
      <w:bookmarkEnd w:id="45"/>
    </w:p>
    <w:p w14:paraId="675FE8BF" w14:textId="0CB07B38" w:rsidR="00643320" w:rsidRPr="004E6171" w:rsidRDefault="006C1AEB" w:rsidP="00CE5DAA">
      <w:r w:rsidRPr="004E6171">
        <w:t>S’ofereix informació actualitzada sobre les condicions d’accés, els criteris d’admissió</w:t>
      </w:r>
      <w:r w:rsidR="00B85B90" w:rsidRPr="004E6171">
        <w:t>, e</w:t>
      </w:r>
      <w:r w:rsidRPr="004E6171">
        <w:t>ls complements formatius</w:t>
      </w:r>
      <w:r w:rsidR="00B85B90" w:rsidRPr="004E6171">
        <w:t>, si escau, el preu per ECTS</w:t>
      </w:r>
      <w:r w:rsidR="004C7908" w:rsidRPr="004E6171">
        <w:t xml:space="preserve"> i altres despeses associades a la matrícula</w:t>
      </w:r>
      <w:r w:rsidRPr="004E6171">
        <w:t>.</w:t>
      </w:r>
      <w:r w:rsidR="00B52C85" w:rsidRPr="004E6171">
        <w:t xml:space="preserve"> </w:t>
      </w:r>
    </w:p>
    <w:p w14:paraId="6973C3AC" w14:textId="638F6E04" w:rsidR="00722D43" w:rsidRPr="004E6171" w:rsidRDefault="007404DC" w:rsidP="00CE5DAA">
      <w:r w:rsidRPr="004E6171">
        <w:t>La informació sobre els plans d’estudis inclou</w:t>
      </w:r>
      <w:r w:rsidR="00173997" w:rsidRPr="004E6171">
        <w:t xml:space="preserve"> les matèries o assignatures</w:t>
      </w:r>
      <w:r w:rsidR="001C3B80" w:rsidRPr="004E6171">
        <w:t xml:space="preserve">, </w:t>
      </w:r>
      <w:r w:rsidR="00877054" w:rsidRPr="004E6171">
        <w:t xml:space="preserve">càrrega docent (ECTS), </w:t>
      </w:r>
      <w:r w:rsidR="001C3B80" w:rsidRPr="004E6171">
        <w:t xml:space="preserve">desplegament temporal, </w:t>
      </w:r>
      <w:r w:rsidR="00365A79" w:rsidRPr="004E6171">
        <w:t xml:space="preserve">metodologies i activitats docents, </w:t>
      </w:r>
      <w:r w:rsidR="008C70E0" w:rsidRPr="004E6171">
        <w:t xml:space="preserve">recursos bibliogràfics i </w:t>
      </w:r>
      <w:r w:rsidR="006B3D23" w:rsidRPr="004E6171">
        <w:t>activitats i criteris d’avaluació.</w:t>
      </w:r>
    </w:p>
    <w:p w14:paraId="500B927B" w14:textId="063D6D65" w:rsidR="00220734" w:rsidRPr="004E6171" w:rsidRDefault="00227A97" w:rsidP="00CE5DAA">
      <w:r w:rsidRPr="004E6171">
        <w:t>Es publica el professorat a càrrec de les matèries o assignatures</w:t>
      </w:r>
      <w:r w:rsidR="00983602" w:rsidRPr="004E6171">
        <w:t xml:space="preserve"> amb les dades de contacte i un</w:t>
      </w:r>
      <w:r w:rsidR="00220734" w:rsidRPr="004E6171">
        <w:t xml:space="preserve"> breu currículum </w:t>
      </w:r>
      <w:proofErr w:type="spellStart"/>
      <w:r w:rsidR="00220734" w:rsidRPr="004E6171">
        <w:t>vitae</w:t>
      </w:r>
      <w:proofErr w:type="spellEnd"/>
      <w:r w:rsidR="00220734" w:rsidRPr="004E6171">
        <w:t>.</w:t>
      </w:r>
    </w:p>
    <w:p w14:paraId="6570D528" w14:textId="7674D2A5" w:rsidR="00643320" w:rsidRPr="004E6171" w:rsidRDefault="00A01022" w:rsidP="00CE5DAA">
      <w:r w:rsidRPr="004E6171">
        <w:t>Es publiquen els resultats acadèmics d</w:t>
      </w:r>
      <w:r w:rsidR="00676117" w:rsidRPr="004E6171">
        <w:t>els darrers cinc cursos acadèmics</w:t>
      </w:r>
      <w:r w:rsidR="00F57AAF" w:rsidRPr="004E6171">
        <w:t>.</w:t>
      </w:r>
    </w:p>
    <w:p w14:paraId="7AC1F202" w14:textId="027491DA" w:rsidR="00594270" w:rsidRPr="004E6171" w:rsidRDefault="00594270" w:rsidP="00CE5DAA">
      <w:r w:rsidRPr="004E6171">
        <w:t>L’alumnat té accés a informació sobre els recursos d’aprenentatge i altres serveis de suport.</w:t>
      </w:r>
    </w:p>
    <w:p w14:paraId="4D0BFD6F" w14:textId="45AFC4CF" w:rsidR="00E43F99" w:rsidRPr="004E6171" w:rsidRDefault="00E43F99" w:rsidP="00CE5DAA">
      <w:r w:rsidRPr="004E6171">
        <w:t xml:space="preserve">S’informa a l’alumnat sobre els mecanismes </w:t>
      </w:r>
      <w:r w:rsidR="00346686" w:rsidRPr="004E6171">
        <w:t>de queixa i suggeriments.</w:t>
      </w:r>
    </w:p>
    <w:p w14:paraId="4A871F06" w14:textId="7300106F" w:rsidR="00377428" w:rsidRPr="004E6171" w:rsidRDefault="00377428" w:rsidP="00CE5DAA">
      <w:r w:rsidRPr="004E6171">
        <w:t xml:space="preserve">Es publiquen resultats </w:t>
      </w:r>
      <w:r w:rsidR="00157B2F" w:rsidRPr="004E6171">
        <w:t>de satisfacció d</w:t>
      </w:r>
      <w:r w:rsidRPr="004E6171">
        <w:t>e l’alumnat titulat i del professorat.</w:t>
      </w:r>
    </w:p>
    <w:p w14:paraId="64837393" w14:textId="387591C7" w:rsidR="00CE7B5A" w:rsidRPr="004E6171" w:rsidRDefault="00587765" w:rsidP="00CE5DAA">
      <w:r w:rsidRPr="004E6171">
        <w:t>Es publi</w:t>
      </w:r>
      <w:r w:rsidR="004D3994" w:rsidRPr="004E6171">
        <w:t>quen i estan actualitzats els resultats de l’acreditació institucional del centre i/o de les seves titulacions.</w:t>
      </w:r>
      <w:r w:rsidRPr="004E6171">
        <w:t xml:space="preserve"> </w:t>
      </w:r>
    </w:p>
    <w:p w14:paraId="4E3E9EB6" w14:textId="77777777" w:rsidR="00377428" w:rsidRPr="004E6171" w:rsidRDefault="00377428" w:rsidP="00CE5DAA"/>
    <w:p w14:paraId="2A649EC2" w14:textId="77777777" w:rsidR="002224A0" w:rsidRPr="004E6171" w:rsidRDefault="002224A0" w:rsidP="00CE5DAA">
      <w:pPr>
        <w:pStyle w:val="Ttol3"/>
        <w:rPr>
          <w:rStyle w:val="mfasi"/>
        </w:rPr>
      </w:pPr>
      <w:r w:rsidRPr="004E6171">
        <w:rPr>
          <w:rStyle w:val="mfasi"/>
        </w:rPr>
        <w:t>Referències</w:t>
      </w:r>
    </w:p>
    <w:p w14:paraId="712B4726" w14:textId="77777777" w:rsidR="002224A0" w:rsidRPr="004E6171" w:rsidRDefault="002224A0"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166ED943" w14:textId="136BB03A" w:rsidR="00195AD8" w:rsidRPr="004E6171" w:rsidRDefault="00195AD8" w:rsidP="00CE5DAA">
      <w:pPr>
        <w:pStyle w:val="Pargrafdellista"/>
      </w:pPr>
      <w:r w:rsidRPr="004E6171">
        <w:t xml:space="preserve">Llei 19/2013, de 9 de desembre, de transparència, accés a la informació pública i bon govern. «BOE» 295, de 10 de desembre de 2013. </w:t>
      </w:r>
    </w:p>
    <w:p w14:paraId="2554585F" w14:textId="6C56FAC9" w:rsidR="002A3E2D" w:rsidRPr="004E6171" w:rsidRDefault="005E1466" w:rsidP="00CE5DAA">
      <w:pPr>
        <w:pStyle w:val="Pargrafdellista"/>
      </w:pPr>
      <w:r w:rsidRPr="004E6171">
        <w:t>Llei 1</w:t>
      </w:r>
      <w:r w:rsidR="0090006F" w:rsidRPr="004E6171">
        <w:t xml:space="preserve">9/2014, </w:t>
      </w:r>
      <w:r w:rsidR="00103BFC" w:rsidRPr="004E6171">
        <w:t>del 29 de desembre, de transparència, accés a la informació pública i bon govern</w:t>
      </w:r>
      <w:r w:rsidR="009666A8" w:rsidRPr="004E6171">
        <w:t xml:space="preserve">. «DOGC» </w:t>
      </w:r>
      <w:r w:rsidR="004F5E17" w:rsidRPr="004E6171">
        <w:t>6780</w:t>
      </w:r>
      <w:r w:rsidR="009666A8" w:rsidRPr="004E6171">
        <w:t xml:space="preserve">, de </w:t>
      </w:r>
      <w:r w:rsidR="004F5E17" w:rsidRPr="004E6171">
        <w:t>31</w:t>
      </w:r>
      <w:r w:rsidR="009666A8" w:rsidRPr="004E6171">
        <w:t xml:space="preserve"> de desembre de 201</w:t>
      </w:r>
      <w:r w:rsidR="004F5E17" w:rsidRPr="004E6171">
        <w:t>4</w:t>
      </w:r>
      <w:r w:rsidR="009666A8" w:rsidRPr="004E6171">
        <w:t xml:space="preserve">. </w:t>
      </w:r>
    </w:p>
    <w:p w14:paraId="3AAB8A6A" w14:textId="551854A4" w:rsidR="002224A0" w:rsidRPr="004E6171" w:rsidRDefault="002224A0" w:rsidP="00CE5DAA">
      <w:pPr>
        <w:pStyle w:val="Pargrafdellista"/>
      </w:pPr>
      <w:r w:rsidRPr="004E6171">
        <w:t xml:space="preserve">Reial Decret 1393/2007, de 29 d’octubre, pel qual s’estableix l’ordenació dels ensenya-ments universitaris oficials. «BOE» 260, de 30 d’octubre de 2007. </w:t>
      </w:r>
    </w:p>
    <w:p w14:paraId="79DE9212" w14:textId="1E9F90EA" w:rsidR="003B03A0" w:rsidRPr="004E6171" w:rsidRDefault="004A5271" w:rsidP="00CE5DAA">
      <w:pPr>
        <w:pStyle w:val="Pargrafdellista"/>
      </w:pPr>
      <w:r w:rsidRPr="004E6171">
        <w:t>Bucarest</w:t>
      </w:r>
      <w:r w:rsidR="003B03A0" w:rsidRPr="004E6171">
        <w:t xml:space="preserve"> </w:t>
      </w:r>
      <w:proofErr w:type="spellStart"/>
      <w:r w:rsidR="003B03A0" w:rsidRPr="004E6171">
        <w:t>Communiqué</w:t>
      </w:r>
      <w:proofErr w:type="spellEnd"/>
      <w:r w:rsidR="003B03A0" w:rsidRPr="004E6171">
        <w:t xml:space="preserve"> 201</w:t>
      </w:r>
      <w:r w:rsidRPr="004E6171">
        <w:t>2</w:t>
      </w:r>
      <w:r w:rsidR="003B03A0" w:rsidRPr="004E6171">
        <w:t xml:space="preserve">. Conferència ministerial europea per a l’educació superior. </w:t>
      </w:r>
      <w:r w:rsidR="00330388" w:rsidRPr="004E6171">
        <w:t>Bucarest</w:t>
      </w:r>
      <w:r w:rsidR="003B03A0" w:rsidRPr="004E6171">
        <w:t>, 2</w:t>
      </w:r>
      <w:r w:rsidR="00997896" w:rsidRPr="004E6171">
        <w:t>6-27</w:t>
      </w:r>
      <w:r w:rsidR="003B03A0" w:rsidRPr="004E6171">
        <w:t xml:space="preserve"> d</w:t>
      </w:r>
      <w:r w:rsidR="00997896" w:rsidRPr="004E6171">
        <w:t>’abril de</w:t>
      </w:r>
      <w:r w:rsidR="003B03A0" w:rsidRPr="004E6171">
        <w:t xml:space="preserve"> 201</w:t>
      </w:r>
      <w:r w:rsidR="00997896" w:rsidRPr="004E6171">
        <w:t>2</w:t>
      </w:r>
      <w:r w:rsidR="003B03A0" w:rsidRPr="004E6171">
        <w:t xml:space="preserve">. </w:t>
      </w:r>
      <w:hyperlink r:id="rId72" w:history="1">
        <w:r w:rsidR="00330388" w:rsidRPr="004E6171">
          <w:rPr>
            <w:rStyle w:val="Enlla"/>
          </w:rPr>
          <w:t>http://www.ehea.info/Upload/document/ministerial_declarations/Bucharest_Communique_2012_610673.pdf</w:t>
        </w:r>
      </w:hyperlink>
    </w:p>
    <w:p w14:paraId="5A9CD10E" w14:textId="5BD7BC6E" w:rsidR="00F523D3" w:rsidRPr="004E6171" w:rsidRDefault="00F523D3" w:rsidP="00CE5DAA">
      <w:pPr>
        <w:pStyle w:val="Pargrafdellista"/>
      </w:pPr>
      <w:proofErr w:type="spellStart"/>
      <w:r w:rsidRPr="004E6171">
        <w:t>Leuven</w:t>
      </w:r>
      <w:proofErr w:type="spellEnd"/>
      <w:r w:rsidR="00C713D6" w:rsidRPr="004E6171">
        <w:t xml:space="preserve"> </w:t>
      </w:r>
      <w:r w:rsidRPr="004E6171">
        <w:t>/</w:t>
      </w:r>
      <w:r w:rsidR="00C713D6" w:rsidRPr="004E6171">
        <w:t xml:space="preserve"> </w:t>
      </w:r>
      <w:proofErr w:type="spellStart"/>
      <w:r w:rsidRPr="004E6171">
        <w:t>Louvain</w:t>
      </w:r>
      <w:proofErr w:type="spellEnd"/>
      <w:r w:rsidR="002E3E9C" w:rsidRPr="004E6171">
        <w:t>-la-</w:t>
      </w:r>
      <w:proofErr w:type="spellStart"/>
      <w:r w:rsidRPr="004E6171">
        <w:t>Neuve</w:t>
      </w:r>
      <w:proofErr w:type="spellEnd"/>
      <w:r w:rsidRPr="004E6171">
        <w:t xml:space="preserve"> </w:t>
      </w:r>
      <w:proofErr w:type="spellStart"/>
      <w:r w:rsidRPr="004E6171">
        <w:t>Communiqué</w:t>
      </w:r>
      <w:proofErr w:type="spellEnd"/>
      <w:r w:rsidRPr="004E6171">
        <w:t xml:space="preserve"> 20</w:t>
      </w:r>
      <w:r w:rsidR="00C713D6" w:rsidRPr="004E6171">
        <w:t>09</w:t>
      </w:r>
      <w:r w:rsidRPr="004E6171">
        <w:t xml:space="preserve">. Conferència ministerial europea per a l’educació superior. </w:t>
      </w:r>
      <w:proofErr w:type="spellStart"/>
      <w:r w:rsidR="00C713D6" w:rsidRPr="004E6171">
        <w:t>L</w:t>
      </w:r>
      <w:r w:rsidR="00691D10" w:rsidRPr="004E6171">
        <w:t>ov</w:t>
      </w:r>
      <w:r w:rsidR="00353CE4" w:rsidRPr="004E6171">
        <w:t>aina</w:t>
      </w:r>
      <w:proofErr w:type="spellEnd"/>
      <w:r w:rsidR="00353CE4" w:rsidRPr="004E6171">
        <w:t xml:space="preserve"> </w:t>
      </w:r>
      <w:r w:rsidR="00696004" w:rsidRPr="004E6171">
        <w:t xml:space="preserve">i </w:t>
      </w:r>
      <w:proofErr w:type="spellStart"/>
      <w:r w:rsidR="00696004" w:rsidRPr="004E6171">
        <w:t>Lovaina</w:t>
      </w:r>
      <w:proofErr w:type="spellEnd"/>
      <w:r w:rsidR="00696004" w:rsidRPr="004E6171">
        <w:t xml:space="preserve"> la Nova</w:t>
      </w:r>
      <w:r w:rsidRPr="004E6171">
        <w:t>, 2</w:t>
      </w:r>
      <w:r w:rsidR="00547A0E" w:rsidRPr="004E6171">
        <w:t>8</w:t>
      </w:r>
      <w:r w:rsidRPr="004E6171">
        <w:t>-2</w:t>
      </w:r>
      <w:r w:rsidR="00547A0E" w:rsidRPr="004E6171">
        <w:t>9</w:t>
      </w:r>
      <w:r w:rsidRPr="004E6171">
        <w:t xml:space="preserve"> d’abril de 20</w:t>
      </w:r>
      <w:r w:rsidR="00547A0E" w:rsidRPr="004E6171">
        <w:t>009</w:t>
      </w:r>
      <w:r w:rsidRPr="004E6171">
        <w:t xml:space="preserve">. </w:t>
      </w:r>
      <w:hyperlink r:id="rId73" w:history="1">
        <w:r w:rsidR="00E60ABD" w:rsidRPr="004E6171">
          <w:rPr>
            <w:rStyle w:val="Enlla"/>
          </w:rPr>
          <w:t>http://www.ehea.info/Upload/document/ministerial_declarations/Leuven_Louvain_la_Neuve_Communique_April_2009_595061.pdf</w:t>
        </w:r>
      </w:hyperlink>
    </w:p>
    <w:p w14:paraId="2173FDDC" w14:textId="77777777" w:rsidR="003B03A0" w:rsidRPr="004E6171" w:rsidRDefault="003B03A0" w:rsidP="00CE5DAA"/>
    <w:p w14:paraId="64824850" w14:textId="77777777" w:rsidR="002224A0" w:rsidRPr="004E6171" w:rsidRDefault="002224A0" w:rsidP="00CE5DAA"/>
    <w:p w14:paraId="751D08F0" w14:textId="77777777" w:rsidR="002224A0" w:rsidRPr="004E6171" w:rsidRDefault="002224A0" w:rsidP="00CE5DAA">
      <w:pPr>
        <w:pStyle w:val="References"/>
        <w:sectPr w:rsidR="002224A0" w:rsidRPr="004E6171" w:rsidSect="00051078">
          <w:headerReference w:type="even" r:id="rId74"/>
          <w:headerReference w:type="default" r:id="rId75"/>
          <w:type w:val="continuous"/>
          <w:pgSz w:w="11907" w:h="16839" w:code="9"/>
          <w:pgMar w:top="1701" w:right="680" w:bottom="1418" w:left="680" w:header="720" w:footer="720" w:gutter="567"/>
          <w:cols w:num="2" w:space="539"/>
          <w:titlePg/>
          <w:docGrid w:linePitch="245"/>
        </w:sectPr>
      </w:pPr>
    </w:p>
    <w:p w14:paraId="19AC21E8" w14:textId="1A61E9B0" w:rsidR="008E1A55" w:rsidRPr="004E6171" w:rsidRDefault="008E1A55" w:rsidP="00CE5DAA">
      <w:pPr>
        <w:pStyle w:val="Ttol"/>
      </w:pPr>
      <w:r w:rsidRPr="004E6171">
        <w:lastRenderedPageBreak/>
        <w:tab/>
      </w:r>
      <w:bookmarkStart w:id="46" w:name="_Toc37195063"/>
      <w:r w:rsidRPr="004E6171">
        <w:t>Dimensió 8</w:t>
      </w:r>
      <w:bookmarkEnd w:id="46"/>
      <w:r w:rsidR="00655559">
        <w:br/>
      </w:r>
      <w:bookmarkStart w:id="47" w:name="_Toc37195064"/>
      <w:r w:rsidR="002E064E" w:rsidRPr="004E6171">
        <w:t>Resultats i g</w:t>
      </w:r>
      <w:r w:rsidRPr="004E6171">
        <w:t>estió de la informació</w:t>
      </w:r>
      <w:bookmarkEnd w:id="47"/>
    </w:p>
    <w:p w14:paraId="7B9D8922" w14:textId="77777777" w:rsidR="008E1A55" w:rsidRPr="004E6171" w:rsidRDefault="008E1A55" w:rsidP="00CE5DAA">
      <w:pPr>
        <w:pStyle w:val="Frfattare"/>
      </w:pPr>
    </w:p>
    <w:p w14:paraId="65A2E4F8" w14:textId="77777777" w:rsidR="008E1A55" w:rsidRPr="004E6171" w:rsidRDefault="008E1A55" w:rsidP="00CE5DAA">
      <w:pPr>
        <w:pStyle w:val="Textindependent"/>
      </w:pPr>
    </w:p>
    <w:p w14:paraId="3536F59B" w14:textId="77777777" w:rsidR="008E1A55" w:rsidRPr="004E6171" w:rsidRDefault="008E1A55" w:rsidP="00CE5DAA">
      <w:pPr>
        <w:pStyle w:val="Ttol"/>
        <w:sectPr w:rsidR="008E1A55" w:rsidRPr="004E6171" w:rsidSect="00051078">
          <w:headerReference w:type="first" r:id="rId76"/>
          <w:footerReference w:type="first" r:id="rId77"/>
          <w:pgSz w:w="11907" w:h="16839" w:code="9"/>
          <w:pgMar w:top="1701" w:right="680" w:bottom="1418" w:left="680" w:header="720" w:footer="720" w:gutter="567"/>
          <w:cols w:space="567"/>
          <w:titlePg/>
        </w:sectPr>
      </w:pPr>
    </w:p>
    <w:p w14:paraId="768C573A" w14:textId="2C57A8EB" w:rsidR="008E1A55" w:rsidRPr="00655559" w:rsidRDefault="006760FD" w:rsidP="00CE5DAA">
      <w:pPr>
        <w:pStyle w:val="Abstract"/>
      </w:pPr>
      <w:r w:rsidRPr="00655559">
        <w:t>El centre té implantats proce</w:t>
      </w:r>
      <w:r w:rsidR="000B1CD6" w:rsidRPr="00655559">
        <w:t>ssos per a la recopilació</w:t>
      </w:r>
      <w:r w:rsidR="00755A17" w:rsidRPr="00655559">
        <w:t xml:space="preserve"> d’informació</w:t>
      </w:r>
      <w:r w:rsidR="00474E12" w:rsidRPr="00655559">
        <w:t xml:space="preserve"> per a l’anàlisi i millora de</w:t>
      </w:r>
      <w:r w:rsidR="001E5FC0" w:rsidRPr="00655559">
        <w:t xml:space="preserve"> les seves activitats formatives.</w:t>
      </w:r>
      <w:r w:rsidR="006B3F18" w:rsidRPr="00655559">
        <w:t xml:space="preserve"> Els resultats </w:t>
      </w:r>
      <w:r w:rsidR="002B3399" w:rsidRPr="00655559">
        <w:t>dels programes formatius</w:t>
      </w:r>
      <w:r w:rsidR="006B3F18" w:rsidRPr="00655559">
        <w:t xml:space="preserve"> són adequats tant pel que fa als assoliments  </w:t>
      </w:r>
      <w:r w:rsidR="00914EDF" w:rsidRPr="00655559">
        <w:t>dels resultats d</w:t>
      </w:r>
      <w:r w:rsidR="009239DD" w:rsidRPr="00655559">
        <w:t>e l’aprenentatge</w:t>
      </w:r>
      <w:r w:rsidR="006B3F18" w:rsidRPr="00655559">
        <w:t>, als indicadors</w:t>
      </w:r>
      <w:r w:rsidR="009239DD" w:rsidRPr="00655559">
        <w:t xml:space="preserve"> de rendiment</w:t>
      </w:r>
      <w:r w:rsidR="006B3F18" w:rsidRPr="00655559">
        <w:t xml:space="preserve"> acadèmic, de satisfacció</w:t>
      </w:r>
      <w:r w:rsidR="009239DD" w:rsidRPr="00655559">
        <w:t xml:space="preserve"> </w:t>
      </w:r>
      <w:r w:rsidR="006B3F18" w:rsidRPr="00655559">
        <w:t xml:space="preserve">i </w:t>
      </w:r>
      <w:r w:rsidR="009239DD" w:rsidRPr="00655559">
        <w:t>inserció laboral</w:t>
      </w:r>
      <w:r w:rsidR="008E1A55" w:rsidRPr="00655559">
        <w:t xml:space="preserve">. </w:t>
      </w:r>
    </w:p>
    <w:p w14:paraId="39F81218" w14:textId="77777777" w:rsidR="00655559" w:rsidRPr="00655559" w:rsidRDefault="00655559" w:rsidP="00CE5DAA">
      <w:pPr>
        <w:pStyle w:val="Abstract"/>
      </w:pPr>
    </w:p>
    <w:p w14:paraId="4128E7F1" w14:textId="38F5A394" w:rsidR="008E1A55" w:rsidRPr="00655559" w:rsidRDefault="00B07F63" w:rsidP="00CE5DAA">
      <w:pPr>
        <w:pStyle w:val="Abstract"/>
        <w:numPr>
          <w:ilvl w:val="0"/>
          <w:numId w:val="26"/>
        </w:numPr>
      </w:pPr>
      <w:r w:rsidRPr="00655559">
        <w:t xml:space="preserve">L’alumnat adquireix </w:t>
      </w:r>
      <w:r w:rsidR="00A72A8F" w:rsidRPr="00655559">
        <w:t>els resultats de l’aprenentatge pretesos</w:t>
      </w:r>
      <w:r w:rsidR="00204F37" w:rsidRPr="00655559">
        <w:t>.</w:t>
      </w:r>
    </w:p>
    <w:p w14:paraId="5956E038" w14:textId="554DADE8" w:rsidR="008E1A55" w:rsidRPr="00655559" w:rsidRDefault="00204F37" w:rsidP="00CE5DAA">
      <w:pPr>
        <w:pStyle w:val="Abstract"/>
        <w:numPr>
          <w:ilvl w:val="0"/>
          <w:numId w:val="26"/>
        </w:numPr>
      </w:pPr>
      <w:r w:rsidRPr="00655559">
        <w:t xml:space="preserve">Els resultats acadèmics, de satisfacció i d’inserció laborals </w:t>
      </w:r>
      <w:r w:rsidR="003B68D9" w:rsidRPr="00655559">
        <w:t xml:space="preserve">dels programes formatius </w:t>
      </w:r>
      <w:r w:rsidRPr="00655559">
        <w:t xml:space="preserve">són </w:t>
      </w:r>
      <w:r w:rsidR="0042633C" w:rsidRPr="00655559">
        <w:t xml:space="preserve">adequats i coherents amb els obtinguts per </w:t>
      </w:r>
      <w:r w:rsidR="003B68D9" w:rsidRPr="00655559">
        <w:t xml:space="preserve">titulacions </w:t>
      </w:r>
      <w:r w:rsidR="00F66B99" w:rsidRPr="00655559">
        <w:t xml:space="preserve">similars </w:t>
      </w:r>
      <w:r w:rsidR="00F873C7" w:rsidRPr="00655559">
        <w:t>de la mateixa disciplina.</w:t>
      </w:r>
      <w:r w:rsidR="008E1A55" w:rsidRPr="00655559">
        <w:t xml:space="preserve"> </w:t>
      </w:r>
    </w:p>
    <w:p w14:paraId="20157BC5" w14:textId="00142075" w:rsidR="002E064E" w:rsidRPr="00655559" w:rsidRDefault="002E064E" w:rsidP="00CE5DAA">
      <w:pPr>
        <w:pStyle w:val="Abstract"/>
        <w:numPr>
          <w:ilvl w:val="0"/>
          <w:numId w:val="26"/>
        </w:numPr>
      </w:pPr>
      <w:r w:rsidRPr="00655559">
        <w:t>El centre té implantats processos per a la gestió de la informació que són adequats i eficients i permeten un seguiment i millora adequats de les seves activitats.</w:t>
      </w:r>
    </w:p>
    <w:p w14:paraId="74E49736" w14:textId="77777777" w:rsidR="008E1A55" w:rsidRPr="00655559" w:rsidRDefault="008E1A55" w:rsidP="00CE5DAA">
      <w:pPr>
        <w:pStyle w:val="Abstract"/>
      </w:pPr>
    </w:p>
    <w:p w14:paraId="0089EEC7" w14:textId="77777777" w:rsidR="008E1A55" w:rsidRPr="004E6171" w:rsidRDefault="008E1A55" w:rsidP="00CE5DAA">
      <w:pPr>
        <w:pStyle w:val="Abstract"/>
      </w:pPr>
    </w:p>
    <w:p w14:paraId="4699FB05" w14:textId="77777777" w:rsidR="008E1A55" w:rsidRPr="004E6171" w:rsidRDefault="008E1A55" w:rsidP="00CE5DAA">
      <w:pPr>
        <w:pStyle w:val="Peu"/>
        <w:sectPr w:rsidR="008E1A55" w:rsidRPr="004E6171" w:rsidSect="00051078">
          <w:type w:val="continuous"/>
          <w:pgSz w:w="11907" w:h="16839" w:code="9"/>
          <w:pgMar w:top="1701" w:right="680" w:bottom="1418" w:left="680" w:header="720" w:footer="720" w:gutter="567"/>
          <w:cols w:space="567"/>
        </w:sectPr>
      </w:pPr>
    </w:p>
    <w:p w14:paraId="7067EA09" w14:textId="510319A9" w:rsidR="001B2EA7" w:rsidRPr="004E6171" w:rsidRDefault="001B2EA7" w:rsidP="00CE5DAA">
      <w:r w:rsidRPr="004E6171">
        <w:t>«</w:t>
      </w:r>
      <w:r w:rsidR="00DF26ED" w:rsidRPr="004E6171">
        <w:t>Les institucions han de garantir que</w:t>
      </w:r>
      <w:r w:rsidRPr="004E6171">
        <w:t xml:space="preserve"> </w:t>
      </w:r>
      <w:r w:rsidR="00DF26ED" w:rsidRPr="004E6171">
        <w:t>recopilen, analitzen i utilitzen</w:t>
      </w:r>
      <w:r w:rsidRPr="004E6171">
        <w:t xml:space="preserve"> </w:t>
      </w:r>
      <w:r w:rsidR="00DF26ED" w:rsidRPr="004E6171">
        <w:t>la</w:t>
      </w:r>
      <w:r w:rsidRPr="004E6171">
        <w:t xml:space="preserve"> </w:t>
      </w:r>
      <w:r w:rsidR="00DF26ED" w:rsidRPr="004E6171">
        <w:t>informació rellevant per a la gestió eficaç dels seus</w:t>
      </w:r>
      <w:r w:rsidRPr="004E6171">
        <w:t xml:space="preserve"> </w:t>
      </w:r>
      <w:r w:rsidR="00DF26ED" w:rsidRPr="004E6171">
        <w:t>programes</w:t>
      </w:r>
      <w:r w:rsidRPr="004E6171">
        <w:t xml:space="preserve"> </w:t>
      </w:r>
      <w:r w:rsidR="00DF26ED" w:rsidRPr="004E6171">
        <w:t xml:space="preserve">i </w:t>
      </w:r>
      <w:r w:rsidR="00176188" w:rsidRPr="004E6171">
        <w:t>altres activitats</w:t>
      </w:r>
      <w:r w:rsidRPr="004E6171">
        <w:t xml:space="preserve">» </w:t>
      </w:r>
      <w:r w:rsidRPr="004E6171">
        <w:rPr>
          <w:b/>
          <w:bCs/>
        </w:rPr>
        <w:t>(ESG 1.7. Gestió de la informació pública)</w:t>
      </w:r>
      <w:r w:rsidRPr="004E6171">
        <w:t>.</w:t>
      </w:r>
    </w:p>
    <w:p w14:paraId="1C26C4C5" w14:textId="418FCBBC" w:rsidR="00176188" w:rsidRPr="004E6171" w:rsidRDefault="0034599C" w:rsidP="00CE5DAA">
      <w:r w:rsidRPr="004E6171">
        <w:t xml:space="preserve">El centre ha de poder demostrar que assoleix els seus objectius formatius i de funcionament. </w:t>
      </w:r>
      <w:r w:rsidR="00962274" w:rsidRPr="004E6171">
        <w:t xml:space="preserve">Per conèixer què </w:t>
      </w:r>
      <w:r w:rsidR="00CB1B94" w:rsidRPr="004E6171">
        <w:t xml:space="preserve">funciona bé i què requereix </w:t>
      </w:r>
      <w:r w:rsidR="00395BEC" w:rsidRPr="004E6171">
        <w:t>l’</w:t>
      </w:r>
      <w:r w:rsidR="00CB1B94" w:rsidRPr="004E6171">
        <w:t xml:space="preserve">atenció del centre és fonamental que es doti d’un sistema que reculli </w:t>
      </w:r>
      <w:r w:rsidR="00A42C84" w:rsidRPr="004E6171">
        <w:t xml:space="preserve">i analitzi </w:t>
      </w:r>
      <w:r w:rsidR="00AD66B0" w:rsidRPr="004E6171">
        <w:t xml:space="preserve">dades </w:t>
      </w:r>
      <w:r w:rsidR="00A42C84" w:rsidRPr="004E6171">
        <w:t xml:space="preserve">sobre el desenvolupament de les titulacions que ofereix. </w:t>
      </w:r>
    </w:p>
    <w:p w14:paraId="75C69138" w14:textId="77777777" w:rsidR="00B243F7" w:rsidRPr="004E6171" w:rsidRDefault="00074507" w:rsidP="00CE5DAA">
      <w:r w:rsidRPr="004E6171">
        <w:t>El centre ha d’</w:t>
      </w:r>
      <w:r w:rsidR="00176188" w:rsidRPr="004E6171">
        <w:t>incorporar</w:t>
      </w:r>
      <w:r w:rsidRPr="004E6171">
        <w:t xml:space="preserve"> </w:t>
      </w:r>
      <w:r w:rsidR="00176188" w:rsidRPr="004E6171">
        <w:t>processos eficaços per recollir i analitzar informació sobre els programes d’estudi i altres activitats</w:t>
      </w:r>
      <w:r w:rsidR="00B243F7" w:rsidRPr="004E6171">
        <w:t xml:space="preserve"> </w:t>
      </w:r>
      <w:r w:rsidR="00176188" w:rsidRPr="004E6171">
        <w:t>en</w:t>
      </w:r>
      <w:r w:rsidR="00B243F7" w:rsidRPr="004E6171">
        <w:t xml:space="preserve"> </w:t>
      </w:r>
      <w:r w:rsidR="00176188" w:rsidRPr="004E6171">
        <w:t>el sistema d’assegurament intern de la qualitat.</w:t>
      </w:r>
      <w:r w:rsidR="00B243F7" w:rsidRPr="004E6171">
        <w:t xml:space="preserve"> </w:t>
      </w:r>
    </w:p>
    <w:p w14:paraId="3115EFFD" w14:textId="39F5D7FD" w:rsidR="00176188" w:rsidRPr="004E6171" w:rsidRDefault="00872860" w:rsidP="00CE5DAA">
      <w:r w:rsidRPr="004E6171">
        <w:t xml:space="preserve">És imprescindible que el centre reculli </w:t>
      </w:r>
      <w:r w:rsidR="006C5553" w:rsidRPr="004E6171">
        <w:t>dades i indicadors sobre el</w:t>
      </w:r>
      <w:r w:rsidR="00176188" w:rsidRPr="004E6171">
        <w:t xml:space="preserve"> rendiment</w:t>
      </w:r>
      <w:r w:rsidR="006C5553" w:rsidRPr="004E6171">
        <w:t xml:space="preserve">, </w:t>
      </w:r>
      <w:r w:rsidR="00176188" w:rsidRPr="004E6171">
        <w:t>perfil de la població estudiantil</w:t>
      </w:r>
      <w:r w:rsidR="009F4261" w:rsidRPr="004E6171">
        <w:t>;</w:t>
      </w:r>
      <w:r w:rsidR="00176188" w:rsidRPr="004E6171">
        <w:t>índexs d’evolució, èxit i abandonament de l’alumnat;</w:t>
      </w:r>
      <w:r w:rsidR="00176188" w:rsidRPr="004E6171">
        <w:t>satisfacció de</w:t>
      </w:r>
      <w:r w:rsidR="009F4261" w:rsidRPr="004E6171">
        <w:t xml:space="preserve"> l’alumnat</w:t>
      </w:r>
      <w:r w:rsidR="00176188" w:rsidRPr="004E6171">
        <w:t xml:space="preserve"> amb els programes que cursen</w:t>
      </w:r>
      <w:r w:rsidR="009F4261" w:rsidRPr="004E6171">
        <w:t xml:space="preserve"> i </w:t>
      </w:r>
      <w:r w:rsidR="00E016F0" w:rsidRPr="004E6171">
        <w:t xml:space="preserve">amb els </w:t>
      </w:r>
      <w:r w:rsidR="00176188" w:rsidRPr="004E6171">
        <w:t>recursos d’aprenentatge i</w:t>
      </w:r>
      <w:r w:rsidR="009F4261" w:rsidRPr="004E6171">
        <w:t xml:space="preserve"> </w:t>
      </w:r>
      <w:r w:rsidR="00176188" w:rsidRPr="004E6171">
        <w:t>de</w:t>
      </w:r>
      <w:r w:rsidR="009F4261" w:rsidRPr="004E6171">
        <w:t xml:space="preserve"> </w:t>
      </w:r>
      <w:r w:rsidR="00176188" w:rsidRPr="004E6171">
        <w:t xml:space="preserve">suport; </w:t>
      </w:r>
      <w:r w:rsidR="00176188" w:rsidRPr="004E6171">
        <w:t></w:t>
      </w:r>
      <w:r w:rsidR="00E016F0" w:rsidRPr="004E6171">
        <w:t xml:space="preserve">la satisfacció de l’alumnat titulat amb els seus estudis; la satisfacció del professorat amb les titulacions en què imparteix docència; i les </w:t>
      </w:r>
      <w:r w:rsidR="00176188" w:rsidRPr="004E6171">
        <w:t>trajectòries professionals dels graduats.</w:t>
      </w:r>
      <w:r w:rsidR="00E016F0" w:rsidRPr="004E6171">
        <w:t xml:space="preserve"> La informació es pot recollir tot fent ús de diferents mètodes</w:t>
      </w:r>
      <w:r w:rsidR="00BE3D26" w:rsidRPr="004E6171">
        <w:t xml:space="preserve"> </w:t>
      </w:r>
      <w:r w:rsidR="009563AF" w:rsidRPr="004E6171">
        <w:t xml:space="preserve">i poden tenir en compte </w:t>
      </w:r>
      <w:r w:rsidR="009563AF" w:rsidRPr="004E6171">
        <w:t xml:space="preserve">l’accessibilitat, cost i significació dels resultats que s’hi obtenen. </w:t>
      </w:r>
      <w:r w:rsidR="00270406" w:rsidRPr="004E6171">
        <w:t xml:space="preserve">És important que aquesta informació es compari amb la d’altres proveïdors similars. </w:t>
      </w:r>
    </w:p>
    <w:p w14:paraId="276BCBCB" w14:textId="625A97DE" w:rsidR="00D02230" w:rsidRPr="004E6171" w:rsidRDefault="0036476E" w:rsidP="00CE5DAA">
      <w:r w:rsidRPr="004E6171">
        <w:t>El centre ha de poder demostrar que l’alumnat assoleix els resultats de l’aprenentatge pretesos</w:t>
      </w:r>
      <w:r w:rsidR="00CA1C12" w:rsidRPr="004E6171">
        <w:t xml:space="preserve"> </w:t>
      </w:r>
      <w:r w:rsidR="00242BA7" w:rsidRPr="004E6171">
        <w:t xml:space="preserve">i són </w:t>
      </w:r>
      <w:r w:rsidR="00E055E6" w:rsidRPr="004E6171">
        <w:t>coherents amb la disciplina de</w:t>
      </w:r>
      <w:r w:rsidR="00EB490B" w:rsidRPr="004E6171">
        <w:t>ls programes formatius que oferta.</w:t>
      </w:r>
    </w:p>
    <w:p w14:paraId="4880FFB5" w14:textId="77777777" w:rsidR="00D6030E" w:rsidRPr="004E6171" w:rsidRDefault="00D6030E" w:rsidP="00CE5DAA"/>
    <w:p w14:paraId="604E579C" w14:textId="77777777" w:rsidR="008E1A55" w:rsidRPr="004E6171" w:rsidRDefault="008E1A55" w:rsidP="00CE5DAA">
      <w:pPr>
        <w:pStyle w:val="Ttol2"/>
      </w:pPr>
      <w:r w:rsidRPr="004E6171">
        <w:t>Riscos per a la qualitat</w:t>
      </w:r>
    </w:p>
    <w:p w14:paraId="5355E376" w14:textId="264428CA" w:rsidR="00D16BBB" w:rsidRPr="004E6171" w:rsidRDefault="000A42E2" w:rsidP="00CE5DAA">
      <w:r w:rsidRPr="004E6171">
        <w:t xml:space="preserve">Una gestió ineficient </w:t>
      </w:r>
      <w:r w:rsidR="00977363" w:rsidRPr="004E6171">
        <w:t>o inapropiada de la informació pot comportar que el centre no disposi d</w:t>
      </w:r>
      <w:r w:rsidR="00AD34C6" w:rsidRPr="004E6171">
        <w:t xml:space="preserve">’informació quantitativa i qualitativa actualitzada o que aquesta sigui </w:t>
      </w:r>
      <w:r w:rsidR="00B34A2D" w:rsidRPr="004E6171">
        <w:t>incorrecta. En ambdós casos, l’a</w:t>
      </w:r>
      <w:r w:rsidR="00551C3E" w:rsidRPr="004E6171">
        <w:t>nàlisi i millora dels programes formatius es veur</w:t>
      </w:r>
      <w:r w:rsidR="00294073" w:rsidRPr="004E6171">
        <w:t>an</w:t>
      </w:r>
      <w:r w:rsidR="00551C3E" w:rsidRPr="004E6171">
        <w:t xml:space="preserve"> afectades </w:t>
      </w:r>
      <w:r w:rsidR="00FC5A27" w:rsidRPr="004E6171">
        <w:t xml:space="preserve">la qual cosa comportarà </w:t>
      </w:r>
      <w:r w:rsidR="00C82873" w:rsidRPr="004E6171">
        <w:t xml:space="preserve">una pèrdua significativa de la qualitat de la oferta formativa del centre. </w:t>
      </w:r>
      <w:r w:rsidR="000839EC" w:rsidRPr="004E6171">
        <w:t>L’efecte final d</w:t>
      </w:r>
      <w:r w:rsidR="00DC04C2" w:rsidRPr="004E6171">
        <w:t xml:space="preserve">’aquesta mala gestió serà la </w:t>
      </w:r>
      <w:r w:rsidR="003C5F67" w:rsidRPr="004E6171">
        <w:t>pèrdua de l’atracció de nous estudiants</w:t>
      </w:r>
      <w:r w:rsidR="00BB0414" w:rsidRPr="004E6171">
        <w:t xml:space="preserve"> per la pèrdua de prestigi del centre i, en definitiva, un</w:t>
      </w:r>
      <w:r w:rsidR="00DA7DDE" w:rsidRPr="004E6171">
        <w:t>a disminució del potencial competitiu de la institució.</w:t>
      </w:r>
    </w:p>
    <w:p w14:paraId="1FDD928B" w14:textId="132910BA" w:rsidR="0032374C" w:rsidRPr="004E6171" w:rsidRDefault="0032374C" w:rsidP="00CE5DAA">
      <w:r w:rsidRPr="004E6171">
        <w:t>El mateix es pot afirmar si els resultats acadèmics, de satisfacció i d’inserció laboral de l’alumnat es troben allunyats de</w:t>
      </w:r>
      <w:r w:rsidR="000605A8" w:rsidRPr="004E6171">
        <w:t xml:space="preserve"> la mitjana obtinguda per altres titulacions </w:t>
      </w:r>
      <w:r w:rsidR="009754BC" w:rsidRPr="004E6171">
        <w:t>similars del mateix àmbit disciplinari.</w:t>
      </w:r>
    </w:p>
    <w:p w14:paraId="69ABFF64" w14:textId="7B9E96C2" w:rsidR="00BA7349" w:rsidRPr="004E6171" w:rsidRDefault="00600323" w:rsidP="00CE5DAA">
      <w:r w:rsidRPr="004E6171">
        <w:lastRenderedPageBreak/>
        <w:t xml:space="preserve">La no consecució </w:t>
      </w:r>
      <w:r w:rsidR="006E6D2A" w:rsidRPr="004E6171">
        <w:t xml:space="preserve">de l’alumnat </w:t>
      </w:r>
      <w:r w:rsidRPr="004E6171">
        <w:t xml:space="preserve">dels resultats de </w:t>
      </w:r>
      <w:r w:rsidR="00242634" w:rsidRPr="004E6171">
        <w:t>l’aprenentatge</w:t>
      </w:r>
      <w:r w:rsidRPr="004E6171">
        <w:t xml:space="preserve"> pretesos </w:t>
      </w:r>
      <w:r w:rsidR="006E6D2A" w:rsidRPr="004E6171">
        <w:t>significa un fracàs de</w:t>
      </w:r>
      <w:r w:rsidR="00BB47F3" w:rsidRPr="004E6171">
        <w:t>l desplegament del programa formatiu</w:t>
      </w:r>
      <w:r w:rsidR="00AE57C6" w:rsidRPr="004E6171">
        <w:t>, de la seva metodologia i activitats docents i del sistema d’avaluació</w:t>
      </w:r>
      <w:r w:rsidR="002D3E73" w:rsidRPr="004E6171">
        <w:t xml:space="preserve">. </w:t>
      </w:r>
      <w:r w:rsidR="008B4DEB" w:rsidRPr="004E6171">
        <w:t xml:space="preserve">Aquest fracàs és un incompliment del </w:t>
      </w:r>
      <w:r w:rsidR="000745C0" w:rsidRPr="004E6171">
        <w:t xml:space="preserve">«contracte» </w:t>
      </w:r>
      <w:r w:rsidR="00FB2AA0" w:rsidRPr="004E6171">
        <w:t xml:space="preserve">que va establir el centre amb la societat </w:t>
      </w:r>
      <w:r w:rsidR="005D781C" w:rsidRPr="004E6171">
        <w:t xml:space="preserve">per a la formació de ciutadans i ciutadanes </w:t>
      </w:r>
      <w:r w:rsidR="00765E1C" w:rsidRPr="004E6171">
        <w:t xml:space="preserve">i per a seu </w:t>
      </w:r>
      <w:r w:rsidR="003B0C86" w:rsidRPr="004E6171">
        <w:t>desenvolupament professional.</w:t>
      </w:r>
    </w:p>
    <w:p w14:paraId="29F7DCC0" w14:textId="2515B548" w:rsidR="00BA7349" w:rsidRPr="004E6171" w:rsidRDefault="00BA7349" w:rsidP="00CE5DAA">
      <w:pPr>
        <w:pStyle w:val="Ttol1"/>
      </w:pPr>
      <w:bookmarkStart w:id="48" w:name="_Toc37195065"/>
      <w:r w:rsidRPr="004E6171">
        <w:t>resultats dels programes formatius</w:t>
      </w:r>
      <w:bookmarkEnd w:id="48"/>
    </w:p>
    <w:p w14:paraId="24DC8CB7" w14:textId="77777777" w:rsidR="00BA7349" w:rsidRPr="004E6171" w:rsidRDefault="00BA7349" w:rsidP="00CE5DAA">
      <w:r w:rsidRPr="004E6171">
        <w:t>Els resultats de l’aprenentatge de l’alumnat titulat es corresponen amb els objectius pretesos i amb nivell formatiu corresponent del MCQ.</w:t>
      </w:r>
    </w:p>
    <w:p w14:paraId="3C0F0F97" w14:textId="77777777" w:rsidR="00BA7349" w:rsidRPr="004E6171" w:rsidRDefault="00BA7349" w:rsidP="00CE5DAA">
      <w:r w:rsidRPr="004E6171">
        <w:t>Els indicadors de resultats acadèmics són coherents amb la tipologia d’alumnat i les titulacions equivalents.</w:t>
      </w:r>
    </w:p>
    <w:p w14:paraId="28D5D5CB" w14:textId="7F9913F1" w:rsidR="00BA7349" w:rsidRPr="004E6171" w:rsidRDefault="00BA7349" w:rsidP="00CE5DAA">
      <w:r w:rsidRPr="004E6171">
        <w:t xml:space="preserve">Les dades recollides i els indicadors elaborats es comparen amb els d’institucions similars nacionals i internacionals. </w:t>
      </w:r>
    </w:p>
    <w:p w14:paraId="2E9EFD43" w14:textId="6D667159" w:rsidR="009F5790" w:rsidRPr="004E6171" w:rsidRDefault="009F5790" w:rsidP="00CE5DAA">
      <w:r w:rsidRPr="004E6171">
        <w:t>La satisfacció de l’alumnat matriculat</w:t>
      </w:r>
      <w:r w:rsidR="0092192F" w:rsidRPr="004E6171">
        <w:t xml:space="preserve"> i graduat i del professorat és coherent amb la </w:t>
      </w:r>
      <w:r w:rsidR="0067734D" w:rsidRPr="004E6171">
        <w:t xml:space="preserve">tipologia de titulació i </w:t>
      </w:r>
      <w:r w:rsidR="00BB4078" w:rsidRPr="004E6171">
        <w:t>amb els resultats de satisfacció de titulacions similars.</w:t>
      </w:r>
    </w:p>
    <w:p w14:paraId="2E77A098" w14:textId="77777777" w:rsidR="00BA7349" w:rsidRPr="004E6171" w:rsidRDefault="00BA7349" w:rsidP="00CE5DAA">
      <w:r w:rsidRPr="004E6171">
        <w:t>Els indicadors d’inserció laboral són coherents amb la tipologia d’alumnat i les titulacions equivalents.</w:t>
      </w:r>
    </w:p>
    <w:p w14:paraId="14AA2477" w14:textId="74D29367" w:rsidR="008E1A55" w:rsidRPr="004E6171" w:rsidRDefault="0006258C" w:rsidP="00CE5DAA">
      <w:pPr>
        <w:pStyle w:val="Ttol1"/>
      </w:pPr>
      <w:bookmarkStart w:id="49" w:name="_Toc37195066"/>
      <w:r w:rsidRPr="004E6171">
        <w:t>LA GESTIÓ DE LA INFORMACIÓ</w:t>
      </w:r>
      <w:bookmarkEnd w:id="49"/>
    </w:p>
    <w:p w14:paraId="2F4B8296" w14:textId="25924B17" w:rsidR="00282119" w:rsidRPr="004E6171" w:rsidRDefault="003F7110" w:rsidP="00CE5DAA">
      <w:r w:rsidRPr="004E6171">
        <w:t xml:space="preserve">El centre té implantat un procés eficaç de recollida de la informació que contempla les dades i indicadors necessaris per avaluar </w:t>
      </w:r>
      <w:r w:rsidR="000832C9" w:rsidRPr="004E6171">
        <w:t xml:space="preserve">l’adequació del desenvolupament dels seus programes formatius. </w:t>
      </w:r>
    </w:p>
    <w:p w14:paraId="78576FD8" w14:textId="33A5777B" w:rsidR="00F563C7" w:rsidRPr="004E6171" w:rsidRDefault="00F563C7" w:rsidP="00CE5DAA">
      <w:r w:rsidRPr="004E6171">
        <w:t>Els indicadors se segme</w:t>
      </w:r>
      <w:r w:rsidR="00E9510B" w:rsidRPr="004E6171">
        <w:t>nten adequadament tot atenent</w:t>
      </w:r>
      <w:r w:rsidR="0095395A" w:rsidRPr="004E6171">
        <w:t>, com a mínim</w:t>
      </w:r>
      <w:r w:rsidR="00E9357B" w:rsidRPr="004E6171">
        <w:t xml:space="preserve">, </w:t>
      </w:r>
      <w:r w:rsidR="00E9510B" w:rsidRPr="004E6171">
        <w:t xml:space="preserve">a les vies d’accés, </w:t>
      </w:r>
      <w:r w:rsidR="00AA1617" w:rsidRPr="004E6171">
        <w:t>per</w:t>
      </w:r>
      <w:r w:rsidR="00665968" w:rsidRPr="004E6171">
        <w:t>fil d’ingrés, se</w:t>
      </w:r>
      <w:r w:rsidR="007F4005" w:rsidRPr="004E6171">
        <w:t xml:space="preserve">xe, </w:t>
      </w:r>
      <w:r w:rsidR="001D3632" w:rsidRPr="004E6171">
        <w:t>país d’origen</w:t>
      </w:r>
      <w:r w:rsidR="0095395A" w:rsidRPr="004E6171">
        <w:t xml:space="preserve"> </w:t>
      </w:r>
      <w:r w:rsidR="009B02C4" w:rsidRPr="004E6171">
        <w:t>i cohort.</w:t>
      </w:r>
    </w:p>
    <w:p w14:paraId="6DE57608" w14:textId="614F7C03" w:rsidR="00437C52" w:rsidRPr="004E6171" w:rsidRDefault="000D2F77" w:rsidP="00CE5DAA">
      <w:r w:rsidRPr="004E6171">
        <w:t>El centre fa un seguiment periòdic de l’evolució de</w:t>
      </w:r>
      <w:r w:rsidR="00C00E20" w:rsidRPr="004E6171">
        <w:t xml:space="preserve">ls </w:t>
      </w:r>
      <w:r w:rsidRPr="004E6171">
        <w:t>indicadors de re</w:t>
      </w:r>
      <w:r w:rsidR="009A06E3" w:rsidRPr="004E6171">
        <w:t>ndiment acadèmic</w:t>
      </w:r>
      <w:r w:rsidR="00C00E20" w:rsidRPr="004E6171">
        <w:t xml:space="preserve"> i altres dades de</w:t>
      </w:r>
      <w:r w:rsidR="00785D4C" w:rsidRPr="004E6171">
        <w:t xml:space="preserve"> desenvolupament dels programes formatius.</w:t>
      </w:r>
    </w:p>
    <w:p w14:paraId="3E7E63EC" w14:textId="77777777" w:rsidR="00834F1D" w:rsidRPr="004E6171" w:rsidRDefault="008F6655" w:rsidP="00CE5DAA">
      <w:r w:rsidRPr="004E6171">
        <w:t xml:space="preserve">El centre té implantat un procés de revisió i millora </w:t>
      </w:r>
      <w:r w:rsidR="00834F1D" w:rsidRPr="004E6171">
        <w:t xml:space="preserve">dels programes formatius </w:t>
      </w:r>
      <w:r w:rsidR="004D4A56" w:rsidRPr="004E6171">
        <w:t xml:space="preserve">que </w:t>
      </w:r>
      <w:r w:rsidR="009E7362" w:rsidRPr="004E6171">
        <w:t>es recolza en dades i indicadors</w:t>
      </w:r>
      <w:r w:rsidR="00834F1D" w:rsidRPr="004E6171">
        <w:t>.</w:t>
      </w:r>
    </w:p>
    <w:p w14:paraId="0BEF218C" w14:textId="0E0A77CE" w:rsidR="004021FC" w:rsidRPr="004E6171" w:rsidRDefault="005D39E6" w:rsidP="00CE5DAA">
      <w:r w:rsidRPr="004E6171">
        <w:t xml:space="preserve">La responsabilitat sobre la gestió de la </w:t>
      </w:r>
      <w:r w:rsidR="00964B6A" w:rsidRPr="004E6171">
        <w:t>informació està ben establerta i és adequada.</w:t>
      </w:r>
    </w:p>
    <w:p w14:paraId="71C49BB5" w14:textId="4C8931E7" w:rsidR="004021FC" w:rsidRPr="004E6171" w:rsidRDefault="004021FC" w:rsidP="00CE5DAA">
      <w:pPr>
        <w:pStyle w:val="Ttol1"/>
      </w:pPr>
      <w:bookmarkStart w:id="50" w:name="_Toc37195067"/>
      <w:r w:rsidRPr="004E6171">
        <w:t>revisió del sigq</w:t>
      </w:r>
      <w:bookmarkEnd w:id="50"/>
    </w:p>
    <w:p w14:paraId="01B666A1" w14:textId="0F8B1538" w:rsidR="004021FC" w:rsidRPr="004E6171" w:rsidRDefault="004021FC" w:rsidP="00CE5DAA">
      <w:r w:rsidRPr="004E6171">
        <w:t>El centre té implantat un procés per a la revisió del SGIQ que és adequat i eficaç.</w:t>
      </w:r>
    </w:p>
    <w:p w14:paraId="65B9B0CD" w14:textId="4D48D754" w:rsidR="00760BC4" w:rsidRPr="004E6171" w:rsidRDefault="00760BC4" w:rsidP="00CE5DAA">
      <w:r w:rsidRPr="004E6171">
        <w:t xml:space="preserve">Existeix un pla de millores </w:t>
      </w:r>
      <w:r w:rsidR="00CB63F5" w:rsidRPr="004E6171">
        <w:t xml:space="preserve">actualitzat </w:t>
      </w:r>
      <w:r w:rsidR="005F14E5" w:rsidRPr="004E6171">
        <w:t>que és adequat</w:t>
      </w:r>
      <w:r w:rsidR="00CB63F5" w:rsidRPr="004E6171">
        <w:t xml:space="preserve"> i eficaç per a la revisió del SGIQ</w:t>
      </w:r>
      <w:r w:rsidR="00E37034" w:rsidRPr="004E6171">
        <w:t xml:space="preserve"> i dels programes formatius del centre</w:t>
      </w:r>
      <w:r w:rsidR="00CB63F5" w:rsidRPr="004E6171">
        <w:t>.</w:t>
      </w:r>
    </w:p>
    <w:p w14:paraId="1E24BD51" w14:textId="6A10CFE0" w:rsidR="0064705F" w:rsidRPr="004E6171" w:rsidRDefault="0064705F" w:rsidP="00CE5DAA">
      <w:r w:rsidRPr="004E6171">
        <w:t xml:space="preserve">Existeix un sistema de gestió documental </w:t>
      </w:r>
      <w:r w:rsidR="00552BA2" w:rsidRPr="004E6171">
        <w:t>que assegura un</w:t>
      </w:r>
      <w:r w:rsidR="00330268" w:rsidRPr="004E6171">
        <w:t xml:space="preserve"> </w:t>
      </w:r>
      <w:r w:rsidR="00526FDF" w:rsidRPr="004E6171">
        <w:t xml:space="preserve">funcionament </w:t>
      </w:r>
      <w:r w:rsidR="006B2E2C" w:rsidRPr="004E6171">
        <w:t>adequat</w:t>
      </w:r>
      <w:r w:rsidR="00526FDF" w:rsidRPr="004E6171">
        <w:t xml:space="preserve"> dels processos</w:t>
      </w:r>
      <w:r w:rsidR="006B2E2C" w:rsidRPr="004E6171">
        <w:t xml:space="preserve"> i </w:t>
      </w:r>
      <w:r w:rsidR="00572B00" w:rsidRPr="004E6171">
        <w:t xml:space="preserve">és </w:t>
      </w:r>
      <w:r w:rsidR="006B2E2C" w:rsidRPr="004E6171">
        <w:t>eficaç.</w:t>
      </w:r>
    </w:p>
    <w:p w14:paraId="7A86CD0F" w14:textId="7D7427A8" w:rsidR="008E1A55" w:rsidRPr="004E6171" w:rsidRDefault="00936CDA" w:rsidP="00CE5DAA">
      <w:r w:rsidRPr="004E6171">
        <w:t xml:space="preserve">La revisió i millora dels processos es duu a terme tot considerant els seus resultats. </w:t>
      </w:r>
    </w:p>
    <w:p w14:paraId="6AEE91C8" w14:textId="77777777" w:rsidR="00186A74" w:rsidRPr="004E6171" w:rsidRDefault="00186A74" w:rsidP="00CE5DAA"/>
    <w:p w14:paraId="2075B9DA" w14:textId="77777777" w:rsidR="008E1A55" w:rsidRPr="004E6171" w:rsidRDefault="008E1A55" w:rsidP="00CE5DAA">
      <w:pPr>
        <w:pStyle w:val="Ttol3"/>
        <w:rPr>
          <w:rStyle w:val="mfasi"/>
        </w:rPr>
      </w:pPr>
      <w:r w:rsidRPr="004E6171">
        <w:rPr>
          <w:rStyle w:val="mfasi"/>
        </w:rPr>
        <w:t>Referències</w:t>
      </w:r>
    </w:p>
    <w:p w14:paraId="5F67AE58" w14:textId="77777777" w:rsidR="008E1A55" w:rsidRPr="004E6171" w:rsidRDefault="008E1A55" w:rsidP="00CE5DAA">
      <w:pPr>
        <w:pStyle w:val="Pargrafdellista"/>
      </w:pPr>
      <w:proofErr w:type="spellStart"/>
      <w:r w:rsidRPr="004E6171">
        <w:t>Standards</w:t>
      </w:r>
      <w:proofErr w:type="spellEnd"/>
      <w:r w:rsidRPr="004E6171">
        <w:t xml:space="preserve"> </w:t>
      </w:r>
      <w:proofErr w:type="spellStart"/>
      <w:r w:rsidRPr="004E6171">
        <w:t>and</w:t>
      </w:r>
      <w:proofErr w:type="spellEnd"/>
      <w:r w:rsidRPr="004E6171">
        <w:t xml:space="preserve"> </w:t>
      </w:r>
      <w:proofErr w:type="spellStart"/>
      <w:r w:rsidRPr="004E6171">
        <w:t>Guidelines</w:t>
      </w:r>
      <w:proofErr w:type="spellEnd"/>
      <w:r w:rsidRPr="004E6171">
        <w:t xml:space="preserve"> for </w:t>
      </w:r>
      <w:proofErr w:type="spellStart"/>
      <w:r w:rsidRPr="004E6171">
        <w:t>Quality</w:t>
      </w:r>
      <w:proofErr w:type="spellEnd"/>
      <w:r w:rsidRPr="004E6171">
        <w:t xml:space="preserve"> </w:t>
      </w:r>
      <w:proofErr w:type="spellStart"/>
      <w:r w:rsidRPr="004E6171">
        <w:t>Assurance</w:t>
      </w:r>
      <w:proofErr w:type="spellEnd"/>
      <w:r w:rsidRPr="004E6171">
        <w:t xml:space="preserve"> in </w:t>
      </w:r>
      <w:proofErr w:type="spellStart"/>
      <w:r w:rsidRPr="004E6171">
        <w:t>the</w:t>
      </w:r>
      <w:proofErr w:type="spellEnd"/>
      <w:r w:rsidRPr="004E6171">
        <w:t xml:space="preserve"> </w:t>
      </w:r>
      <w:proofErr w:type="spellStart"/>
      <w:r w:rsidRPr="004E6171">
        <w:t>European</w:t>
      </w:r>
      <w:proofErr w:type="spellEnd"/>
      <w:r w:rsidRPr="004E6171">
        <w:t xml:space="preserve"> </w:t>
      </w:r>
      <w:proofErr w:type="spellStart"/>
      <w:r w:rsidRPr="004E6171">
        <w:t>Higher</w:t>
      </w:r>
      <w:proofErr w:type="spellEnd"/>
      <w:r w:rsidRPr="004E6171">
        <w:t xml:space="preserve"> </w:t>
      </w:r>
      <w:proofErr w:type="spellStart"/>
      <w:r w:rsidRPr="004E6171">
        <w:t>Education</w:t>
      </w:r>
      <w:proofErr w:type="spellEnd"/>
      <w:r w:rsidRPr="004E6171">
        <w:t xml:space="preserve"> </w:t>
      </w:r>
      <w:proofErr w:type="spellStart"/>
      <w:r w:rsidRPr="004E6171">
        <w:t>Area</w:t>
      </w:r>
      <w:proofErr w:type="spellEnd"/>
      <w:r w:rsidRPr="004E6171">
        <w:t xml:space="preserve"> (ESG). (2015). </w:t>
      </w:r>
      <w:proofErr w:type="spellStart"/>
      <w:r w:rsidRPr="004E6171">
        <w:t>Brussels</w:t>
      </w:r>
      <w:proofErr w:type="spellEnd"/>
      <w:r w:rsidRPr="004E6171">
        <w:t xml:space="preserve">, </w:t>
      </w:r>
      <w:proofErr w:type="spellStart"/>
      <w:r w:rsidRPr="004E6171">
        <w:t>Belgium</w:t>
      </w:r>
      <w:proofErr w:type="spellEnd"/>
      <w:r w:rsidRPr="004E6171">
        <w:t xml:space="preserve">. </w:t>
      </w:r>
    </w:p>
    <w:p w14:paraId="7B750624" w14:textId="77777777" w:rsidR="008E1A55" w:rsidRPr="004E6171" w:rsidRDefault="008E1A55" w:rsidP="00CE5DAA">
      <w:pPr>
        <w:pStyle w:val="Pargrafdellista"/>
      </w:pPr>
      <w:r w:rsidRPr="004E6171">
        <w:t xml:space="preserve">Reial Decret 1393/2007, de 29 d’octubre, pel qual s’estableix l’ordenació dels ensenya-ments universitaris oficials. «BOE» 260, de 30 d’octubre de 2007. </w:t>
      </w:r>
    </w:p>
    <w:p w14:paraId="5379917B" w14:textId="77777777" w:rsidR="008E1A55" w:rsidRPr="004E6171" w:rsidRDefault="008E1A55" w:rsidP="00CE5DAA">
      <w:pPr>
        <w:pStyle w:val="Pargrafdellista"/>
      </w:pPr>
      <w:r w:rsidRPr="004E6171">
        <w:rPr>
          <w:i/>
          <w:iCs/>
        </w:rPr>
        <w:t>Marc català de qualificacions per a l’educació superior</w:t>
      </w:r>
      <w:r w:rsidRPr="004E6171">
        <w:t xml:space="preserve">. Barcelona: AQU Catalunya, 2019. </w:t>
      </w:r>
      <w:hyperlink r:id="rId78" w:history="1">
        <w:r w:rsidRPr="004E6171">
          <w:rPr>
            <w:rStyle w:val="Enlla"/>
          </w:rPr>
          <w:t>http://www.aqu.cat/doc/doc_31904719_1.pdf</w:t>
        </w:r>
      </w:hyperlink>
      <w:r w:rsidRPr="004E6171">
        <w:t>.</w:t>
      </w:r>
    </w:p>
    <w:p w14:paraId="79CF0601" w14:textId="77777777" w:rsidR="008E1A55" w:rsidRPr="004E6171" w:rsidRDefault="008E1A55" w:rsidP="00CE5DAA">
      <w:pPr>
        <w:pStyle w:val="Pargrafdellista"/>
      </w:pPr>
      <w:r w:rsidRPr="004E6171">
        <w:t>Reial decret 1027/2011, de 15 de juliol, pel qual s’estableix el Marc espanyol de qualificacions per a l’educació superior. «BOE» núm. 185, de 3 d’agost de 2011.</w:t>
      </w:r>
    </w:p>
    <w:p w14:paraId="7D45D150" w14:textId="77777777" w:rsidR="00692950" w:rsidRPr="004E6171" w:rsidRDefault="00692950" w:rsidP="00CE5DAA">
      <w:pPr>
        <w:pStyle w:val="Pargrafdellista"/>
      </w:pPr>
      <w:r w:rsidRPr="004E6171">
        <w:t xml:space="preserve">Bucarest </w:t>
      </w:r>
      <w:proofErr w:type="spellStart"/>
      <w:r w:rsidRPr="004E6171">
        <w:t>Communiqué</w:t>
      </w:r>
      <w:proofErr w:type="spellEnd"/>
      <w:r w:rsidRPr="004E6171">
        <w:t xml:space="preserve"> 2012. Conferència ministerial europea per a l’educació superior. Bucarest, 26-27 d’abril de 2012. </w:t>
      </w:r>
      <w:hyperlink r:id="rId79" w:history="1">
        <w:r w:rsidRPr="004E6171">
          <w:rPr>
            <w:rStyle w:val="Enlla"/>
          </w:rPr>
          <w:t>http://www.ehea.info/Upload/document/ministerial_declarations/Bucharest_Communique_2012_610673.pdf</w:t>
        </w:r>
      </w:hyperlink>
    </w:p>
    <w:p w14:paraId="5614412E" w14:textId="77777777" w:rsidR="008E1A55" w:rsidRPr="004E6171" w:rsidRDefault="008E1A55" w:rsidP="00CE5DAA">
      <w:pPr>
        <w:pStyle w:val="Pargrafdellista"/>
      </w:pPr>
    </w:p>
    <w:p w14:paraId="43D1C9E2" w14:textId="5228BBE2" w:rsidR="007B1D35" w:rsidRPr="004E6171" w:rsidRDefault="007B1D35" w:rsidP="00CE5DAA">
      <w:pPr>
        <w:pStyle w:val="References"/>
        <w:sectPr w:rsidR="007B1D35" w:rsidRPr="004E6171" w:rsidSect="00051078">
          <w:headerReference w:type="even" r:id="rId80"/>
          <w:headerReference w:type="default" r:id="rId81"/>
          <w:footerReference w:type="even" r:id="rId82"/>
          <w:type w:val="continuous"/>
          <w:pgSz w:w="11907" w:h="16839" w:code="9"/>
          <w:pgMar w:top="1701" w:right="680" w:bottom="1418" w:left="680" w:header="720" w:footer="720" w:gutter="567"/>
          <w:cols w:num="2" w:space="539"/>
          <w:titlePg/>
          <w:docGrid w:linePitch="245"/>
        </w:sectPr>
      </w:pPr>
    </w:p>
    <w:p w14:paraId="06DE5D26" w14:textId="4CBA07F3" w:rsidR="00A01467" w:rsidRPr="004E6171" w:rsidRDefault="00A01467" w:rsidP="00CE5DAA">
      <w:pPr>
        <w:pStyle w:val="Ttol"/>
      </w:pPr>
      <w:bookmarkStart w:id="51" w:name="_Toc37195068"/>
      <w:r w:rsidRPr="004E6171">
        <w:lastRenderedPageBreak/>
        <w:t>Bibliografia</w:t>
      </w:r>
      <w:bookmarkEnd w:id="51"/>
      <w:r w:rsidRPr="004E6171">
        <w:tab/>
      </w:r>
    </w:p>
    <w:p w14:paraId="1BA82EBC" w14:textId="2A27EFDF" w:rsidR="00A01467" w:rsidRPr="007B4A11" w:rsidRDefault="00A01467" w:rsidP="00CE5DAA">
      <w:pPr>
        <w:pStyle w:val="Ttol"/>
      </w:pPr>
    </w:p>
    <w:p w14:paraId="34061BB2" w14:textId="4C7759AB" w:rsidR="00A01467" w:rsidRPr="00905DCE" w:rsidRDefault="0045518B" w:rsidP="00CE5DAA">
      <w:pPr>
        <w:pStyle w:val="Abstract"/>
      </w:pPr>
      <w:r w:rsidRPr="00905DCE">
        <w:t>«</w:t>
      </w:r>
      <w:r w:rsidR="00A01467" w:rsidRPr="00905DCE">
        <w:t>El</w:t>
      </w:r>
      <w:r w:rsidRPr="00905DCE">
        <w:t>s estàndards i criteris per a l’acreditació institucional de centres universitaris»</w:t>
      </w:r>
      <w:r w:rsidR="00A01467" w:rsidRPr="00905DCE">
        <w:t xml:space="preserve"> </w:t>
      </w:r>
      <w:r w:rsidRPr="00905DCE">
        <w:t xml:space="preserve">s’han elaborat </w:t>
      </w:r>
      <w:r w:rsidR="00526081" w:rsidRPr="00905DCE">
        <w:t xml:space="preserve">tot prenent com a referència </w:t>
      </w:r>
      <w:r w:rsidR="00F66200" w:rsidRPr="00905DCE">
        <w:t xml:space="preserve">documentació metodològica d’altres sistemes universitaris. En alguns casos </w:t>
      </w:r>
      <w:r w:rsidR="0008139A" w:rsidRPr="00905DCE">
        <w:t xml:space="preserve">s’han adoptat total o parcialment </w:t>
      </w:r>
      <w:r w:rsidR="00F876B7" w:rsidRPr="00905DCE">
        <w:t xml:space="preserve">plantejaments i </w:t>
      </w:r>
      <w:r w:rsidR="00A62D11" w:rsidRPr="00905DCE">
        <w:t xml:space="preserve">elements (textos) que </w:t>
      </w:r>
      <w:r w:rsidR="00A11047" w:rsidRPr="00905DCE">
        <w:t>formen part dels esmentats documents.</w:t>
      </w:r>
    </w:p>
    <w:p w14:paraId="4CAC3B43" w14:textId="45ACA078" w:rsidR="00A01467" w:rsidRPr="004E6171" w:rsidRDefault="00A01467" w:rsidP="00CE5DAA">
      <w:pPr>
        <w:pStyle w:val="Abstract"/>
        <w:rPr>
          <w:rStyle w:val="mfasi"/>
        </w:rPr>
      </w:pPr>
    </w:p>
    <w:p w14:paraId="3B0B1A98" w14:textId="7E226F16" w:rsidR="00A01467" w:rsidRPr="004E6171" w:rsidRDefault="00EC6BAE" w:rsidP="00CE5DAA">
      <w:pPr>
        <w:pStyle w:val="References"/>
        <w:numPr>
          <w:ilvl w:val="0"/>
          <w:numId w:val="16"/>
        </w:numPr>
      </w:pPr>
      <w:proofErr w:type="spellStart"/>
      <w:r w:rsidRPr="004E6171">
        <w:rPr>
          <w:i/>
          <w:iCs/>
        </w:rPr>
        <w:t>Guidance</w:t>
      </w:r>
      <w:proofErr w:type="spellEnd"/>
      <w:r w:rsidRPr="004E6171">
        <w:rPr>
          <w:i/>
          <w:iCs/>
        </w:rPr>
        <w:t xml:space="preserve"> notes</w:t>
      </w:r>
      <w:r w:rsidRPr="004E6171">
        <w:t xml:space="preserve">. </w:t>
      </w:r>
      <w:proofErr w:type="spellStart"/>
      <w:r w:rsidR="00181998" w:rsidRPr="004E6171">
        <w:t>Terciary</w:t>
      </w:r>
      <w:proofErr w:type="spellEnd"/>
      <w:r w:rsidR="00181998" w:rsidRPr="004E6171">
        <w:t xml:space="preserve"> </w:t>
      </w:r>
      <w:proofErr w:type="spellStart"/>
      <w:r w:rsidR="00181998" w:rsidRPr="004E6171">
        <w:t>Education</w:t>
      </w:r>
      <w:proofErr w:type="spellEnd"/>
      <w:r w:rsidR="00181998" w:rsidRPr="004E6171">
        <w:t xml:space="preserve"> </w:t>
      </w:r>
      <w:proofErr w:type="spellStart"/>
      <w:r w:rsidR="00CB2E0A" w:rsidRPr="004E6171">
        <w:t>Quality</w:t>
      </w:r>
      <w:proofErr w:type="spellEnd"/>
      <w:r w:rsidR="00CB2E0A" w:rsidRPr="004E6171">
        <w:t xml:space="preserve"> </w:t>
      </w:r>
      <w:proofErr w:type="spellStart"/>
      <w:r w:rsidR="00CB2E0A" w:rsidRPr="004E6171">
        <w:t>and</w:t>
      </w:r>
      <w:proofErr w:type="spellEnd"/>
      <w:r w:rsidR="00CB2E0A" w:rsidRPr="004E6171">
        <w:t xml:space="preserve"> </w:t>
      </w:r>
      <w:proofErr w:type="spellStart"/>
      <w:r w:rsidR="00CB2E0A" w:rsidRPr="004E6171">
        <w:t>Standards</w:t>
      </w:r>
      <w:proofErr w:type="spellEnd"/>
      <w:r w:rsidR="00CB2E0A" w:rsidRPr="004E6171">
        <w:t xml:space="preserve"> </w:t>
      </w:r>
      <w:proofErr w:type="spellStart"/>
      <w:r w:rsidR="00CB2E0A" w:rsidRPr="004E6171">
        <w:t>A</w:t>
      </w:r>
      <w:r w:rsidR="003748D7" w:rsidRPr="004E6171">
        <w:t>gency</w:t>
      </w:r>
      <w:proofErr w:type="spellEnd"/>
      <w:r w:rsidR="003748D7" w:rsidRPr="004E6171">
        <w:t xml:space="preserve"> (TEQSA). </w:t>
      </w:r>
      <w:r w:rsidR="00E11DCA" w:rsidRPr="004E6171">
        <w:t>(2017-2019)</w:t>
      </w:r>
      <w:r w:rsidR="00C0058E" w:rsidRPr="004E6171">
        <w:t xml:space="preserve">. Melbourne, </w:t>
      </w:r>
      <w:proofErr w:type="spellStart"/>
      <w:r w:rsidR="00C0058E" w:rsidRPr="004E6171">
        <w:t>Australia</w:t>
      </w:r>
      <w:proofErr w:type="spellEnd"/>
      <w:r w:rsidR="00C0058E" w:rsidRPr="004E6171">
        <w:t xml:space="preserve">. </w:t>
      </w:r>
      <w:hyperlink r:id="rId83" w:history="1">
        <w:r w:rsidR="00505627" w:rsidRPr="004E6171">
          <w:rPr>
            <w:rStyle w:val="Enlla"/>
          </w:rPr>
          <w:t>https://www.teqsa.gov.au/guidance-notes</w:t>
        </w:r>
      </w:hyperlink>
      <w:r w:rsidR="00505627" w:rsidRPr="004E6171">
        <w:t xml:space="preserve"> </w:t>
      </w:r>
    </w:p>
    <w:p w14:paraId="0A0C9FF3" w14:textId="6A2A1CBA" w:rsidR="001A3B3E" w:rsidRPr="004E6171" w:rsidRDefault="001A3B3E" w:rsidP="00CE5DAA">
      <w:pPr>
        <w:pStyle w:val="References"/>
        <w:numPr>
          <w:ilvl w:val="0"/>
          <w:numId w:val="16"/>
        </w:numPr>
      </w:pPr>
      <w:proofErr w:type="spellStart"/>
      <w:r w:rsidRPr="004E6171">
        <w:rPr>
          <w:i/>
          <w:iCs/>
        </w:rPr>
        <w:t>Guide</w:t>
      </w:r>
      <w:proofErr w:type="spellEnd"/>
      <w:r w:rsidRPr="004E6171">
        <w:rPr>
          <w:i/>
          <w:iCs/>
        </w:rPr>
        <w:t xml:space="preserve"> to </w:t>
      </w:r>
      <w:proofErr w:type="spellStart"/>
      <w:r w:rsidRPr="004E6171">
        <w:rPr>
          <w:i/>
          <w:iCs/>
        </w:rPr>
        <w:t>institutional</w:t>
      </w:r>
      <w:proofErr w:type="spellEnd"/>
      <w:r w:rsidRPr="004E6171">
        <w:rPr>
          <w:i/>
          <w:iCs/>
        </w:rPr>
        <w:t xml:space="preserve"> </w:t>
      </w:r>
      <w:proofErr w:type="spellStart"/>
      <w:r w:rsidRPr="004E6171">
        <w:rPr>
          <w:i/>
          <w:iCs/>
        </w:rPr>
        <w:t>accreditation</w:t>
      </w:r>
      <w:proofErr w:type="spellEnd"/>
      <w:r w:rsidRPr="004E6171">
        <w:t>.</w:t>
      </w:r>
      <w:r w:rsidR="00C5662E" w:rsidRPr="004E6171">
        <w:t xml:space="preserve"> </w:t>
      </w:r>
      <w:r w:rsidR="00135670" w:rsidRPr="004E6171">
        <w:t xml:space="preserve">(2013). </w:t>
      </w:r>
      <w:proofErr w:type="spellStart"/>
      <w:r w:rsidR="00135670" w:rsidRPr="004E6171">
        <w:t>The</w:t>
      </w:r>
      <w:proofErr w:type="spellEnd"/>
      <w:r w:rsidR="00135670" w:rsidRPr="004E6171">
        <w:t xml:space="preserve"> </w:t>
      </w:r>
      <w:proofErr w:type="spellStart"/>
      <w:r w:rsidR="00135670" w:rsidRPr="004E6171">
        <w:t>Danish</w:t>
      </w:r>
      <w:proofErr w:type="spellEnd"/>
      <w:r w:rsidR="00135670" w:rsidRPr="004E6171">
        <w:t xml:space="preserve"> </w:t>
      </w:r>
      <w:proofErr w:type="spellStart"/>
      <w:r w:rsidR="00135670" w:rsidRPr="004E6171">
        <w:t>Accreditation</w:t>
      </w:r>
      <w:proofErr w:type="spellEnd"/>
      <w:r w:rsidR="00135670" w:rsidRPr="004E6171">
        <w:t xml:space="preserve"> </w:t>
      </w:r>
      <w:proofErr w:type="spellStart"/>
      <w:r w:rsidR="00135670" w:rsidRPr="004E6171">
        <w:t>Institution</w:t>
      </w:r>
      <w:proofErr w:type="spellEnd"/>
      <w:r w:rsidR="00135670" w:rsidRPr="004E6171">
        <w:t xml:space="preserve">. </w:t>
      </w:r>
      <w:proofErr w:type="spellStart"/>
      <w:r w:rsidR="005C18BC" w:rsidRPr="004E6171">
        <w:t>Copen</w:t>
      </w:r>
      <w:r w:rsidR="00397A40" w:rsidRPr="004E6171">
        <w:t>h</w:t>
      </w:r>
      <w:r w:rsidR="005C18BC" w:rsidRPr="004E6171">
        <w:t>ag</w:t>
      </w:r>
      <w:r w:rsidR="00586E72" w:rsidRPr="004E6171">
        <w:t>u</w:t>
      </w:r>
      <w:r w:rsidR="00397A40" w:rsidRPr="004E6171">
        <w:t>e</w:t>
      </w:r>
      <w:proofErr w:type="spellEnd"/>
      <w:r w:rsidR="005C18BC" w:rsidRPr="004E6171">
        <w:t xml:space="preserve">, </w:t>
      </w:r>
      <w:r w:rsidR="002A507A" w:rsidRPr="004E6171">
        <w:t>Dinamarca.</w:t>
      </w:r>
      <w:r w:rsidR="00135670" w:rsidRPr="004E6171">
        <w:cr/>
      </w:r>
      <w:r w:rsidR="00C5662E" w:rsidRPr="004E6171">
        <w:rPr>
          <w:rStyle w:val="Enlla"/>
        </w:rPr>
        <w:t>https://akkr.dk/wp-content/filer/akkr/Guide-to-institutional-accreditation_final.pdf</w:t>
      </w:r>
    </w:p>
    <w:p w14:paraId="471D44DD" w14:textId="5D52BDE8" w:rsidR="00250911" w:rsidRPr="004E6171" w:rsidRDefault="00250911" w:rsidP="00CE5DAA">
      <w:pPr>
        <w:pStyle w:val="References"/>
        <w:numPr>
          <w:ilvl w:val="0"/>
          <w:numId w:val="16"/>
        </w:numPr>
      </w:pPr>
      <w:proofErr w:type="spellStart"/>
      <w:r w:rsidRPr="004E6171">
        <w:rPr>
          <w:i/>
          <w:iCs/>
        </w:rPr>
        <w:t>Guidelines</w:t>
      </w:r>
      <w:proofErr w:type="spellEnd"/>
      <w:r w:rsidRPr="004E6171">
        <w:rPr>
          <w:i/>
          <w:iCs/>
        </w:rPr>
        <w:t xml:space="preserve"> for </w:t>
      </w:r>
      <w:proofErr w:type="spellStart"/>
      <w:r w:rsidRPr="004E6171">
        <w:rPr>
          <w:i/>
          <w:iCs/>
        </w:rPr>
        <w:t>reviewing</w:t>
      </w:r>
      <w:proofErr w:type="spellEnd"/>
      <w:r w:rsidRPr="004E6171">
        <w:rPr>
          <w:i/>
          <w:iCs/>
        </w:rPr>
        <w:t xml:space="preserve"> </w:t>
      </w:r>
      <w:proofErr w:type="spellStart"/>
      <w:r w:rsidRPr="004E6171">
        <w:rPr>
          <w:i/>
          <w:iCs/>
        </w:rPr>
        <w:t>the</w:t>
      </w:r>
      <w:proofErr w:type="spellEnd"/>
      <w:r w:rsidRPr="004E6171">
        <w:rPr>
          <w:i/>
          <w:iCs/>
        </w:rPr>
        <w:t xml:space="preserve"> </w:t>
      </w:r>
      <w:proofErr w:type="spellStart"/>
      <w:r w:rsidRPr="004E6171">
        <w:rPr>
          <w:i/>
          <w:iCs/>
        </w:rPr>
        <w:t>HEIs</w:t>
      </w:r>
      <w:proofErr w:type="spellEnd"/>
      <w:r w:rsidRPr="004E6171">
        <w:rPr>
          <w:i/>
          <w:iCs/>
        </w:rPr>
        <w:t xml:space="preserve">’ </w:t>
      </w:r>
      <w:proofErr w:type="spellStart"/>
      <w:r w:rsidRPr="004E6171">
        <w:rPr>
          <w:i/>
          <w:iCs/>
        </w:rPr>
        <w:t>quality</w:t>
      </w:r>
      <w:proofErr w:type="spellEnd"/>
      <w:r w:rsidRPr="004E6171">
        <w:rPr>
          <w:i/>
          <w:iCs/>
        </w:rPr>
        <w:t xml:space="preserve"> </w:t>
      </w:r>
      <w:proofErr w:type="spellStart"/>
      <w:r w:rsidRPr="004E6171">
        <w:rPr>
          <w:i/>
          <w:iCs/>
        </w:rPr>
        <w:t>assurance</w:t>
      </w:r>
      <w:proofErr w:type="spellEnd"/>
      <w:r w:rsidRPr="004E6171">
        <w:rPr>
          <w:i/>
          <w:iCs/>
        </w:rPr>
        <w:t xml:space="preserve"> processes</w:t>
      </w:r>
      <w:r w:rsidRPr="004E6171">
        <w:t>.</w:t>
      </w:r>
      <w:r w:rsidR="005D1161" w:rsidRPr="004E6171">
        <w:t xml:space="preserve"> (2018). </w:t>
      </w:r>
      <w:proofErr w:type="spellStart"/>
      <w:r w:rsidR="002C5B1B" w:rsidRPr="004E6171">
        <w:t>Swedish</w:t>
      </w:r>
      <w:proofErr w:type="spellEnd"/>
      <w:r w:rsidR="002C5B1B" w:rsidRPr="004E6171">
        <w:t xml:space="preserve"> </w:t>
      </w:r>
      <w:proofErr w:type="spellStart"/>
      <w:r w:rsidR="002C5B1B" w:rsidRPr="004E6171">
        <w:t>Higher</w:t>
      </w:r>
      <w:proofErr w:type="spellEnd"/>
      <w:r w:rsidR="002C5B1B" w:rsidRPr="004E6171">
        <w:t xml:space="preserve"> </w:t>
      </w:r>
      <w:proofErr w:type="spellStart"/>
      <w:r w:rsidR="002C5B1B" w:rsidRPr="004E6171">
        <w:t>Education</w:t>
      </w:r>
      <w:proofErr w:type="spellEnd"/>
      <w:r w:rsidR="002C5B1B" w:rsidRPr="004E6171">
        <w:t xml:space="preserve"> </w:t>
      </w:r>
      <w:proofErr w:type="spellStart"/>
      <w:r w:rsidR="002C5B1B" w:rsidRPr="004E6171">
        <w:t>Authority</w:t>
      </w:r>
      <w:proofErr w:type="spellEnd"/>
      <w:r w:rsidR="002C5B1B" w:rsidRPr="004E6171">
        <w:t xml:space="preserve">. </w:t>
      </w:r>
      <w:r w:rsidR="003C4A2F" w:rsidRPr="004E6171">
        <w:t xml:space="preserve">Estocolm, Suècia. </w:t>
      </w:r>
      <w:hyperlink r:id="rId84" w:history="1">
        <w:r w:rsidR="00080FA5" w:rsidRPr="004E6171">
          <w:rPr>
            <w:rStyle w:val="Enlla"/>
          </w:rPr>
          <w:t>https://english.uka.se/download/18.62d90bc71639eb905762081/1528099249274/gudielines-reviewing-the-heis-quality-assurance-processes.pdf</w:t>
        </w:r>
      </w:hyperlink>
    </w:p>
    <w:p w14:paraId="397AD6FA" w14:textId="0833F2AC" w:rsidR="007853D3" w:rsidRPr="004E6171" w:rsidRDefault="003268FC" w:rsidP="00CE5DAA">
      <w:pPr>
        <w:pStyle w:val="Pargrafdellista"/>
        <w:numPr>
          <w:ilvl w:val="0"/>
          <w:numId w:val="16"/>
        </w:numPr>
      </w:pPr>
      <w:proofErr w:type="spellStart"/>
      <w:r w:rsidRPr="004E6171">
        <w:rPr>
          <w:i/>
          <w:iCs/>
        </w:rPr>
        <w:t>Handbook</w:t>
      </w:r>
      <w:proofErr w:type="spellEnd"/>
      <w:r w:rsidRPr="004E6171">
        <w:rPr>
          <w:i/>
          <w:iCs/>
        </w:rPr>
        <w:t xml:space="preserve"> of </w:t>
      </w:r>
      <w:proofErr w:type="spellStart"/>
      <w:r w:rsidRPr="004E6171">
        <w:rPr>
          <w:i/>
          <w:iCs/>
        </w:rPr>
        <w:t>Institutional</w:t>
      </w:r>
      <w:proofErr w:type="spellEnd"/>
      <w:r w:rsidRPr="004E6171">
        <w:rPr>
          <w:i/>
          <w:iCs/>
        </w:rPr>
        <w:t xml:space="preserve"> </w:t>
      </w:r>
      <w:proofErr w:type="spellStart"/>
      <w:r w:rsidRPr="004E6171">
        <w:rPr>
          <w:i/>
          <w:iCs/>
        </w:rPr>
        <w:t>Accreditation</w:t>
      </w:r>
      <w:proofErr w:type="spellEnd"/>
      <w:r w:rsidR="00372CE4" w:rsidRPr="004E6171">
        <w:t xml:space="preserve">. (2017). New York State </w:t>
      </w:r>
      <w:proofErr w:type="spellStart"/>
      <w:r w:rsidR="00372CE4" w:rsidRPr="004E6171">
        <w:t>Board</w:t>
      </w:r>
      <w:proofErr w:type="spellEnd"/>
      <w:r w:rsidR="00372CE4" w:rsidRPr="004E6171">
        <w:t xml:space="preserve"> of Regents </w:t>
      </w:r>
      <w:proofErr w:type="spellStart"/>
      <w:r w:rsidR="00372CE4" w:rsidRPr="004E6171">
        <w:t>and</w:t>
      </w:r>
      <w:proofErr w:type="spellEnd"/>
      <w:r w:rsidR="00372CE4" w:rsidRPr="004E6171">
        <w:t xml:space="preserve"> </w:t>
      </w:r>
      <w:proofErr w:type="spellStart"/>
      <w:r w:rsidR="00372CE4" w:rsidRPr="004E6171">
        <w:t>the</w:t>
      </w:r>
      <w:proofErr w:type="spellEnd"/>
      <w:r w:rsidR="00372CE4" w:rsidRPr="004E6171">
        <w:t xml:space="preserve"> </w:t>
      </w:r>
      <w:proofErr w:type="spellStart"/>
      <w:r w:rsidR="00372CE4" w:rsidRPr="004E6171">
        <w:t>Commissioner</w:t>
      </w:r>
      <w:proofErr w:type="spellEnd"/>
      <w:r w:rsidR="00372CE4" w:rsidRPr="004E6171">
        <w:t xml:space="preserve"> of </w:t>
      </w:r>
      <w:proofErr w:type="spellStart"/>
      <w:r w:rsidR="00372CE4" w:rsidRPr="004E6171">
        <w:t>Education</w:t>
      </w:r>
      <w:proofErr w:type="spellEnd"/>
      <w:r w:rsidR="00372CE4" w:rsidRPr="004E6171">
        <w:t xml:space="preserve">. </w:t>
      </w:r>
      <w:proofErr w:type="spellStart"/>
      <w:r w:rsidR="00287850" w:rsidRPr="004E6171">
        <w:t>Albany</w:t>
      </w:r>
      <w:proofErr w:type="spellEnd"/>
      <w:r w:rsidR="00287850" w:rsidRPr="004E6171">
        <w:t xml:space="preserve">, NY, Estats Units d’Amèrica. </w:t>
      </w:r>
      <w:hyperlink r:id="rId85" w:history="1">
        <w:r w:rsidR="00943F31" w:rsidRPr="004E6171">
          <w:rPr>
            <w:rStyle w:val="Enlla"/>
          </w:rPr>
          <w:t>http://www.nysed.gov/common/nysed/files/handbookmay2017.docx</w:t>
        </w:r>
      </w:hyperlink>
    </w:p>
    <w:p w14:paraId="3557120B" w14:textId="45CFE0E1" w:rsidR="00A01467" w:rsidRPr="004E6171" w:rsidRDefault="004D2511" w:rsidP="00CE5DAA">
      <w:pPr>
        <w:pStyle w:val="References"/>
        <w:numPr>
          <w:ilvl w:val="0"/>
          <w:numId w:val="16"/>
        </w:numPr>
      </w:pPr>
      <w:proofErr w:type="spellStart"/>
      <w:r w:rsidRPr="004E6171">
        <w:rPr>
          <w:i/>
          <w:iCs/>
        </w:rPr>
        <w:t>Handbook</w:t>
      </w:r>
      <w:proofErr w:type="spellEnd"/>
      <w:r w:rsidRPr="004E6171">
        <w:rPr>
          <w:i/>
          <w:iCs/>
        </w:rPr>
        <w:t xml:space="preserve"> of </w:t>
      </w:r>
      <w:proofErr w:type="spellStart"/>
      <w:r w:rsidRPr="004E6171">
        <w:rPr>
          <w:i/>
          <w:iCs/>
        </w:rPr>
        <w:t>Accreditation</w:t>
      </w:r>
      <w:proofErr w:type="spellEnd"/>
      <w:r w:rsidRPr="004E6171">
        <w:rPr>
          <w:i/>
          <w:iCs/>
        </w:rPr>
        <w:t xml:space="preserve"> 2013 </w:t>
      </w:r>
      <w:proofErr w:type="spellStart"/>
      <w:r w:rsidRPr="004E6171">
        <w:rPr>
          <w:i/>
          <w:iCs/>
        </w:rPr>
        <w:t>Revised</w:t>
      </w:r>
      <w:proofErr w:type="spellEnd"/>
      <w:r w:rsidR="00586279" w:rsidRPr="004E6171">
        <w:t xml:space="preserve">. </w:t>
      </w:r>
      <w:r w:rsidR="00F550AC" w:rsidRPr="004E6171">
        <w:t>(</w:t>
      </w:r>
      <w:r w:rsidR="004A4128" w:rsidRPr="004E6171">
        <w:t xml:space="preserve">2018). WASC </w:t>
      </w:r>
      <w:proofErr w:type="spellStart"/>
      <w:r w:rsidR="004A4128" w:rsidRPr="004E6171">
        <w:t>Senior</w:t>
      </w:r>
      <w:proofErr w:type="spellEnd"/>
      <w:r w:rsidR="004A4128" w:rsidRPr="004E6171">
        <w:t xml:space="preserve"> </w:t>
      </w:r>
      <w:proofErr w:type="spellStart"/>
      <w:r w:rsidR="004A4128" w:rsidRPr="004E6171">
        <w:t>College</w:t>
      </w:r>
      <w:proofErr w:type="spellEnd"/>
      <w:r w:rsidR="004A4128" w:rsidRPr="004E6171">
        <w:t xml:space="preserve"> </w:t>
      </w:r>
      <w:proofErr w:type="spellStart"/>
      <w:r w:rsidR="004A4128" w:rsidRPr="004E6171">
        <w:t>and</w:t>
      </w:r>
      <w:proofErr w:type="spellEnd"/>
      <w:r w:rsidR="004A4128" w:rsidRPr="004E6171">
        <w:t xml:space="preserve"> University </w:t>
      </w:r>
      <w:proofErr w:type="spellStart"/>
      <w:r w:rsidR="004A4128" w:rsidRPr="004E6171">
        <w:t>Commission</w:t>
      </w:r>
      <w:proofErr w:type="spellEnd"/>
      <w:r w:rsidR="004A4128" w:rsidRPr="004E6171">
        <w:t xml:space="preserve">. </w:t>
      </w:r>
      <w:proofErr w:type="spellStart"/>
      <w:r w:rsidR="009972F7" w:rsidRPr="004E6171">
        <w:t>Alameda</w:t>
      </w:r>
      <w:proofErr w:type="spellEnd"/>
      <w:r w:rsidR="009972F7" w:rsidRPr="004E6171">
        <w:t>, CA</w:t>
      </w:r>
      <w:r w:rsidR="00C46411" w:rsidRPr="004E6171">
        <w:t>,</w:t>
      </w:r>
      <w:r w:rsidR="009972F7" w:rsidRPr="004E6171">
        <w:t xml:space="preserve"> Esta</w:t>
      </w:r>
      <w:r w:rsidR="0046655E" w:rsidRPr="004E6171">
        <w:t>ts Units</w:t>
      </w:r>
      <w:r w:rsidR="00C46411" w:rsidRPr="004E6171">
        <w:t xml:space="preserve"> d’Amèrica</w:t>
      </w:r>
      <w:r w:rsidR="0046655E" w:rsidRPr="004E6171">
        <w:t xml:space="preserve">. </w:t>
      </w:r>
      <w:hyperlink r:id="rId86" w:history="1">
        <w:r w:rsidR="00EC3C88" w:rsidRPr="004E6171">
          <w:rPr>
            <w:rStyle w:val="Enlla"/>
          </w:rPr>
          <w:t>https://www.wscuc.org/resources/handbook-accreditation-2013</w:t>
        </w:r>
      </w:hyperlink>
      <w:r w:rsidR="00A01467" w:rsidRPr="004E6171">
        <w:t>.</w:t>
      </w:r>
    </w:p>
    <w:p w14:paraId="30F5E5A5" w14:textId="1B562F0E" w:rsidR="00D328E1" w:rsidRPr="004E6171" w:rsidRDefault="002A3D14" w:rsidP="00CE5DAA">
      <w:pPr>
        <w:pStyle w:val="References"/>
        <w:numPr>
          <w:ilvl w:val="0"/>
          <w:numId w:val="16"/>
        </w:numPr>
      </w:pPr>
      <w:proofErr w:type="spellStart"/>
      <w:r w:rsidRPr="004E6171">
        <w:t>Institutional</w:t>
      </w:r>
      <w:proofErr w:type="spellEnd"/>
      <w:r w:rsidRPr="004E6171">
        <w:t xml:space="preserve"> </w:t>
      </w:r>
      <w:proofErr w:type="spellStart"/>
      <w:r w:rsidRPr="004E6171">
        <w:t>Certified</w:t>
      </w:r>
      <w:proofErr w:type="spellEnd"/>
      <w:r w:rsidRPr="004E6171">
        <w:t xml:space="preserve"> </w:t>
      </w:r>
      <w:proofErr w:type="spellStart"/>
      <w:r w:rsidRPr="004E6171">
        <w:t>Evaluation</w:t>
      </w:r>
      <w:proofErr w:type="spellEnd"/>
      <w:r w:rsidRPr="004E6171">
        <w:t xml:space="preserve"> </w:t>
      </w:r>
      <w:proofErr w:type="spellStart"/>
      <w:r w:rsidRPr="004E6171">
        <w:t>and</w:t>
      </w:r>
      <w:proofErr w:type="spellEnd"/>
      <w:r w:rsidRPr="004E6171">
        <w:t xml:space="preserve"> </w:t>
      </w:r>
      <w:proofErr w:type="spellStart"/>
      <w:r w:rsidRPr="004E6171">
        <w:t>Accreditation</w:t>
      </w:r>
      <w:proofErr w:type="spellEnd"/>
      <w:r w:rsidRPr="004E6171">
        <w:t xml:space="preserve"> of </w:t>
      </w:r>
      <w:proofErr w:type="spellStart"/>
      <w:r w:rsidRPr="004E6171">
        <w:t>Universities</w:t>
      </w:r>
      <w:proofErr w:type="spellEnd"/>
      <w:r w:rsidRPr="004E6171">
        <w:t xml:space="preserve">. </w:t>
      </w:r>
      <w:proofErr w:type="spellStart"/>
      <w:r w:rsidRPr="004E6171">
        <w:t>Standards</w:t>
      </w:r>
      <w:proofErr w:type="spellEnd"/>
      <w:r w:rsidRPr="004E6171">
        <w:t xml:space="preserve"> for </w:t>
      </w:r>
      <w:proofErr w:type="spellStart"/>
      <w:r w:rsidRPr="004E6171">
        <w:t>Evaluation</w:t>
      </w:r>
      <w:proofErr w:type="spellEnd"/>
      <w:r w:rsidRPr="004E6171">
        <w:t xml:space="preserve"> </w:t>
      </w:r>
      <w:proofErr w:type="spellStart"/>
      <w:r w:rsidRPr="004E6171">
        <w:t>and</w:t>
      </w:r>
      <w:proofErr w:type="spellEnd"/>
      <w:r w:rsidRPr="004E6171">
        <w:t xml:space="preserve"> </w:t>
      </w:r>
      <w:proofErr w:type="spellStart"/>
      <w:r w:rsidRPr="004E6171">
        <w:t>Accreditation</w:t>
      </w:r>
      <w:proofErr w:type="spellEnd"/>
      <w:r w:rsidRPr="004E6171">
        <w:t xml:space="preserve"> of Universities:2012-2019. </w:t>
      </w:r>
      <w:r w:rsidR="00A67119" w:rsidRPr="004E6171">
        <w:t>(2015)</w:t>
      </w:r>
      <w:r w:rsidR="00820E09" w:rsidRPr="004E6171">
        <w:t xml:space="preserve">. </w:t>
      </w:r>
      <w:proofErr w:type="spellStart"/>
      <w:r w:rsidR="00ED08B2" w:rsidRPr="004E6171">
        <w:t>National</w:t>
      </w:r>
      <w:proofErr w:type="spellEnd"/>
      <w:r w:rsidR="00ED08B2" w:rsidRPr="004E6171">
        <w:t xml:space="preserve"> </w:t>
      </w:r>
      <w:proofErr w:type="spellStart"/>
      <w:r w:rsidR="00ED08B2" w:rsidRPr="004E6171">
        <w:t>Institution</w:t>
      </w:r>
      <w:proofErr w:type="spellEnd"/>
      <w:r w:rsidR="00ED08B2" w:rsidRPr="004E6171">
        <w:t xml:space="preserve"> for </w:t>
      </w:r>
      <w:proofErr w:type="spellStart"/>
      <w:r w:rsidR="00ED08B2" w:rsidRPr="004E6171">
        <w:t>Academic</w:t>
      </w:r>
      <w:proofErr w:type="spellEnd"/>
      <w:r w:rsidR="00ED08B2" w:rsidRPr="004E6171">
        <w:t xml:space="preserve"> </w:t>
      </w:r>
      <w:proofErr w:type="spellStart"/>
      <w:r w:rsidR="00ED08B2" w:rsidRPr="004E6171">
        <w:t>Degrees</w:t>
      </w:r>
      <w:proofErr w:type="spellEnd"/>
      <w:r w:rsidR="00ED08B2" w:rsidRPr="004E6171">
        <w:t xml:space="preserve"> </w:t>
      </w:r>
      <w:proofErr w:type="spellStart"/>
      <w:r w:rsidR="00ED08B2" w:rsidRPr="004E6171">
        <w:t>and</w:t>
      </w:r>
      <w:proofErr w:type="spellEnd"/>
      <w:r w:rsidR="00ED08B2" w:rsidRPr="004E6171">
        <w:t xml:space="preserve"> </w:t>
      </w:r>
      <w:proofErr w:type="spellStart"/>
      <w:r w:rsidR="00ED08B2" w:rsidRPr="004E6171">
        <w:t>Quality</w:t>
      </w:r>
      <w:proofErr w:type="spellEnd"/>
      <w:r w:rsidR="00ED08B2" w:rsidRPr="004E6171">
        <w:t xml:space="preserve"> </w:t>
      </w:r>
      <w:proofErr w:type="spellStart"/>
      <w:r w:rsidR="00ED08B2" w:rsidRPr="004E6171">
        <w:t>Enhancement</w:t>
      </w:r>
      <w:proofErr w:type="spellEnd"/>
      <w:r w:rsidR="00ED08B2" w:rsidRPr="004E6171">
        <w:t xml:space="preserve"> of </w:t>
      </w:r>
      <w:proofErr w:type="spellStart"/>
      <w:r w:rsidR="00ED08B2" w:rsidRPr="004E6171">
        <w:t>Higher</w:t>
      </w:r>
      <w:proofErr w:type="spellEnd"/>
      <w:r w:rsidR="00ED08B2" w:rsidRPr="004E6171">
        <w:t xml:space="preserve"> </w:t>
      </w:r>
      <w:proofErr w:type="spellStart"/>
      <w:r w:rsidR="00ED08B2" w:rsidRPr="004E6171">
        <w:t>Education</w:t>
      </w:r>
      <w:proofErr w:type="spellEnd"/>
      <w:r w:rsidR="00ED08B2" w:rsidRPr="004E6171">
        <w:t xml:space="preserve">. </w:t>
      </w:r>
      <w:r w:rsidR="00DD24F6" w:rsidRPr="004E6171">
        <w:t xml:space="preserve">(NIAD-QE). </w:t>
      </w:r>
      <w:r w:rsidR="00820E09" w:rsidRPr="004E6171">
        <w:t xml:space="preserve">Tòquio, Japó. </w:t>
      </w:r>
      <w:hyperlink r:id="rId87" w:history="1">
        <w:r w:rsidRPr="004E6171">
          <w:rPr>
            <w:rStyle w:val="Enlla"/>
          </w:rPr>
          <w:t>https://www.niad.ac.jp/n_shuppan/package/no9_Standards2012-2019.pdf</w:t>
        </w:r>
      </w:hyperlink>
    </w:p>
    <w:p w14:paraId="2B5057C5" w14:textId="3058A781" w:rsidR="00EC3C88" w:rsidRPr="004E6171" w:rsidRDefault="00EC3C88" w:rsidP="00CE5DAA">
      <w:pPr>
        <w:pStyle w:val="References"/>
        <w:numPr>
          <w:ilvl w:val="0"/>
          <w:numId w:val="16"/>
        </w:numPr>
      </w:pPr>
      <w:proofErr w:type="spellStart"/>
      <w:r w:rsidRPr="004E6171">
        <w:rPr>
          <w:i/>
          <w:iCs/>
        </w:rPr>
        <w:t>Policy</w:t>
      </w:r>
      <w:proofErr w:type="spellEnd"/>
      <w:r w:rsidRPr="004E6171">
        <w:rPr>
          <w:i/>
          <w:iCs/>
        </w:rPr>
        <w:t xml:space="preserve"> </w:t>
      </w:r>
      <w:proofErr w:type="spellStart"/>
      <w:r w:rsidRPr="004E6171">
        <w:rPr>
          <w:i/>
          <w:iCs/>
        </w:rPr>
        <w:t>Book</w:t>
      </w:r>
      <w:proofErr w:type="spellEnd"/>
      <w:r w:rsidRPr="004E6171">
        <w:t xml:space="preserve">. (2019). </w:t>
      </w:r>
      <w:proofErr w:type="spellStart"/>
      <w:r w:rsidR="002F7A27" w:rsidRPr="004E6171">
        <w:t>High</w:t>
      </w:r>
      <w:proofErr w:type="spellEnd"/>
      <w:r w:rsidR="002F7A27" w:rsidRPr="004E6171">
        <w:t xml:space="preserve"> </w:t>
      </w:r>
      <w:proofErr w:type="spellStart"/>
      <w:r w:rsidR="002F7A27" w:rsidRPr="004E6171">
        <w:t>Learning</w:t>
      </w:r>
      <w:proofErr w:type="spellEnd"/>
      <w:r w:rsidR="002F7A27" w:rsidRPr="004E6171">
        <w:t xml:space="preserve"> </w:t>
      </w:r>
      <w:proofErr w:type="spellStart"/>
      <w:r w:rsidR="002F7A27" w:rsidRPr="004E6171">
        <w:t>Comission</w:t>
      </w:r>
      <w:proofErr w:type="spellEnd"/>
      <w:r w:rsidR="002F7A27" w:rsidRPr="004E6171">
        <w:t xml:space="preserve">. </w:t>
      </w:r>
      <w:r w:rsidR="00F6140E" w:rsidRPr="004E6171">
        <w:t xml:space="preserve">Chicago, IL, Estats Units d’Amèrica. </w:t>
      </w:r>
      <w:hyperlink r:id="rId88" w:history="1">
        <w:r w:rsidR="00F6140E" w:rsidRPr="004E6171">
          <w:rPr>
            <w:rStyle w:val="Enlla"/>
          </w:rPr>
          <w:t>http://download.hlcommission.org/policy/HLCPolicyBook_POL.pdf</w:t>
        </w:r>
      </w:hyperlink>
    </w:p>
    <w:p w14:paraId="2D990C6D" w14:textId="4389308E" w:rsidR="00A01467" w:rsidRPr="004E6171" w:rsidRDefault="002F4339" w:rsidP="00CE5DAA">
      <w:pPr>
        <w:pStyle w:val="References"/>
        <w:numPr>
          <w:ilvl w:val="0"/>
          <w:numId w:val="16"/>
        </w:numPr>
      </w:pPr>
      <w:proofErr w:type="spellStart"/>
      <w:r w:rsidRPr="004E6171">
        <w:rPr>
          <w:i/>
          <w:iCs/>
        </w:rPr>
        <w:t>Référentiel</w:t>
      </w:r>
      <w:proofErr w:type="spellEnd"/>
      <w:r w:rsidRPr="004E6171">
        <w:rPr>
          <w:i/>
          <w:iCs/>
        </w:rPr>
        <w:t xml:space="preserve"> </w:t>
      </w:r>
      <w:r w:rsidR="004413CD" w:rsidRPr="004E6171">
        <w:rPr>
          <w:i/>
          <w:iCs/>
        </w:rPr>
        <w:t>d</w:t>
      </w:r>
      <w:r w:rsidRPr="004E6171">
        <w:rPr>
          <w:i/>
          <w:iCs/>
        </w:rPr>
        <w:t xml:space="preserve">e </w:t>
      </w:r>
      <w:proofErr w:type="spellStart"/>
      <w:r w:rsidR="004413CD" w:rsidRPr="004E6171">
        <w:rPr>
          <w:i/>
          <w:iCs/>
        </w:rPr>
        <w:t>l</w:t>
      </w:r>
      <w:r w:rsidRPr="004E6171">
        <w:rPr>
          <w:i/>
          <w:iCs/>
        </w:rPr>
        <w:t>’</w:t>
      </w:r>
      <w:r w:rsidR="0027132A" w:rsidRPr="004E6171">
        <w:rPr>
          <w:i/>
          <w:iCs/>
        </w:rPr>
        <w:t>É</w:t>
      </w:r>
      <w:r w:rsidRPr="004E6171">
        <w:rPr>
          <w:i/>
          <w:iCs/>
        </w:rPr>
        <w:t>valuation</w:t>
      </w:r>
      <w:proofErr w:type="spellEnd"/>
      <w:r w:rsidRPr="004E6171">
        <w:rPr>
          <w:i/>
          <w:iCs/>
        </w:rPr>
        <w:t xml:space="preserve"> </w:t>
      </w:r>
      <w:proofErr w:type="spellStart"/>
      <w:r w:rsidRPr="004E6171">
        <w:rPr>
          <w:i/>
          <w:iCs/>
        </w:rPr>
        <w:t>Externe</w:t>
      </w:r>
      <w:proofErr w:type="spellEnd"/>
      <w:r w:rsidRPr="004E6171">
        <w:rPr>
          <w:i/>
          <w:iCs/>
        </w:rPr>
        <w:t xml:space="preserve"> </w:t>
      </w:r>
      <w:proofErr w:type="spellStart"/>
      <w:r w:rsidR="0027132A" w:rsidRPr="004E6171">
        <w:rPr>
          <w:i/>
          <w:iCs/>
        </w:rPr>
        <w:t>d</w:t>
      </w:r>
      <w:r w:rsidRPr="004E6171">
        <w:rPr>
          <w:i/>
          <w:iCs/>
        </w:rPr>
        <w:t>’</w:t>
      </w:r>
      <w:r w:rsidR="0027132A" w:rsidRPr="004E6171">
        <w:rPr>
          <w:i/>
          <w:iCs/>
        </w:rPr>
        <w:t>É</w:t>
      </w:r>
      <w:r w:rsidRPr="004E6171">
        <w:rPr>
          <w:i/>
          <w:iCs/>
        </w:rPr>
        <w:t>tablissements</w:t>
      </w:r>
      <w:proofErr w:type="spellEnd"/>
      <w:r w:rsidRPr="004E6171">
        <w:rPr>
          <w:i/>
          <w:iCs/>
        </w:rPr>
        <w:t xml:space="preserve"> </w:t>
      </w:r>
      <w:proofErr w:type="spellStart"/>
      <w:r w:rsidR="0027132A" w:rsidRPr="004E6171">
        <w:rPr>
          <w:i/>
          <w:iCs/>
        </w:rPr>
        <w:t>d</w:t>
      </w:r>
      <w:r w:rsidRPr="004E6171">
        <w:rPr>
          <w:i/>
          <w:iCs/>
        </w:rPr>
        <w:t>’</w:t>
      </w:r>
      <w:r w:rsidR="0027132A" w:rsidRPr="004E6171">
        <w:rPr>
          <w:i/>
          <w:iCs/>
        </w:rPr>
        <w:t>E</w:t>
      </w:r>
      <w:r w:rsidRPr="004E6171">
        <w:rPr>
          <w:i/>
          <w:iCs/>
        </w:rPr>
        <w:t>nseignement</w:t>
      </w:r>
      <w:proofErr w:type="spellEnd"/>
      <w:r w:rsidRPr="004E6171">
        <w:rPr>
          <w:i/>
          <w:iCs/>
        </w:rPr>
        <w:t xml:space="preserve"> </w:t>
      </w:r>
      <w:proofErr w:type="spellStart"/>
      <w:r w:rsidRPr="004E6171">
        <w:rPr>
          <w:i/>
          <w:iCs/>
        </w:rPr>
        <w:t>Superieur</w:t>
      </w:r>
      <w:proofErr w:type="spellEnd"/>
      <w:r w:rsidRPr="004E6171">
        <w:rPr>
          <w:i/>
          <w:iCs/>
        </w:rPr>
        <w:t xml:space="preserve"> </w:t>
      </w:r>
      <w:r w:rsidR="0027132A" w:rsidRPr="004E6171">
        <w:rPr>
          <w:i/>
          <w:iCs/>
        </w:rPr>
        <w:t>e</w:t>
      </w:r>
      <w:r w:rsidRPr="004E6171">
        <w:rPr>
          <w:i/>
          <w:iCs/>
        </w:rPr>
        <w:t xml:space="preserve">t </w:t>
      </w:r>
      <w:r w:rsidR="0027132A" w:rsidRPr="004E6171">
        <w:rPr>
          <w:i/>
          <w:iCs/>
        </w:rPr>
        <w:t>d</w:t>
      </w:r>
      <w:r w:rsidRPr="004E6171">
        <w:rPr>
          <w:i/>
          <w:iCs/>
        </w:rPr>
        <w:t xml:space="preserve">e </w:t>
      </w:r>
      <w:proofErr w:type="spellStart"/>
      <w:r w:rsidRPr="004E6171">
        <w:rPr>
          <w:i/>
          <w:iCs/>
        </w:rPr>
        <w:t>Recherche</w:t>
      </w:r>
      <w:proofErr w:type="spellEnd"/>
      <w:r w:rsidR="0027132A" w:rsidRPr="004E6171">
        <w:t xml:space="preserve">. (2019). </w:t>
      </w:r>
      <w:proofErr w:type="spellStart"/>
      <w:r w:rsidR="00420633" w:rsidRPr="004E6171">
        <w:t>Haut</w:t>
      </w:r>
      <w:proofErr w:type="spellEnd"/>
      <w:r w:rsidR="00420633" w:rsidRPr="004E6171">
        <w:t xml:space="preserve"> </w:t>
      </w:r>
      <w:proofErr w:type="spellStart"/>
      <w:r w:rsidR="00420633" w:rsidRPr="004E6171">
        <w:t>Conseil</w:t>
      </w:r>
      <w:proofErr w:type="spellEnd"/>
      <w:r w:rsidR="00420633" w:rsidRPr="004E6171">
        <w:t xml:space="preserve"> de </w:t>
      </w:r>
      <w:proofErr w:type="spellStart"/>
      <w:r w:rsidR="00420633" w:rsidRPr="004E6171">
        <w:t>L’Évaluation</w:t>
      </w:r>
      <w:proofErr w:type="spellEnd"/>
      <w:r w:rsidR="00420633" w:rsidRPr="004E6171">
        <w:t xml:space="preserve"> de la </w:t>
      </w:r>
      <w:proofErr w:type="spellStart"/>
      <w:r w:rsidR="00420633" w:rsidRPr="004E6171">
        <w:t>Recherche</w:t>
      </w:r>
      <w:proofErr w:type="spellEnd"/>
      <w:r w:rsidR="00420633" w:rsidRPr="004E6171">
        <w:t xml:space="preserve"> et de </w:t>
      </w:r>
      <w:proofErr w:type="spellStart"/>
      <w:r w:rsidR="00420633" w:rsidRPr="004E6171">
        <w:t>l’Enseignement</w:t>
      </w:r>
      <w:proofErr w:type="spellEnd"/>
      <w:r w:rsidR="00420633" w:rsidRPr="004E6171">
        <w:t xml:space="preserve"> </w:t>
      </w:r>
      <w:proofErr w:type="spellStart"/>
      <w:r w:rsidR="00420633" w:rsidRPr="004E6171">
        <w:t>Supérieur</w:t>
      </w:r>
      <w:proofErr w:type="spellEnd"/>
      <w:r w:rsidR="00420633" w:rsidRPr="004E6171">
        <w:t xml:space="preserve"> (HCERES</w:t>
      </w:r>
      <w:r w:rsidR="00C54E51" w:rsidRPr="004E6171">
        <w:t xml:space="preserve">). </w:t>
      </w:r>
      <w:r w:rsidR="00497E57" w:rsidRPr="004E6171">
        <w:t xml:space="preserve">Paris, França. </w:t>
      </w:r>
      <w:hyperlink r:id="rId89" w:history="1">
        <w:r w:rsidR="00497E57" w:rsidRPr="004E6171">
          <w:rPr>
            <w:rStyle w:val="Enlla"/>
          </w:rPr>
          <w:t>https://www.hceres.fr/sites/default/files/media/downloads/Re%CC%81fe%CC%81rentiel_DEE_Vague%20B.pdf</w:t>
        </w:r>
      </w:hyperlink>
    </w:p>
    <w:p w14:paraId="2B3B6F99" w14:textId="09CE1333" w:rsidR="003B066F" w:rsidRPr="004E6171" w:rsidRDefault="000D1D07" w:rsidP="00CE5DAA">
      <w:pPr>
        <w:pStyle w:val="References"/>
        <w:numPr>
          <w:ilvl w:val="0"/>
          <w:numId w:val="16"/>
        </w:numPr>
      </w:pPr>
      <w:proofErr w:type="spellStart"/>
      <w:r w:rsidRPr="004E6171">
        <w:rPr>
          <w:i/>
        </w:rPr>
        <w:t>Standards</w:t>
      </w:r>
      <w:proofErr w:type="spellEnd"/>
      <w:r w:rsidRPr="004E6171">
        <w:rPr>
          <w:i/>
        </w:rPr>
        <w:t xml:space="preserve"> </w:t>
      </w:r>
      <w:proofErr w:type="spellStart"/>
      <w:r w:rsidRPr="004E6171">
        <w:rPr>
          <w:i/>
        </w:rPr>
        <w:t>and</w:t>
      </w:r>
      <w:proofErr w:type="spellEnd"/>
      <w:r w:rsidRPr="004E6171">
        <w:rPr>
          <w:i/>
        </w:rPr>
        <w:t xml:space="preserve"> </w:t>
      </w:r>
      <w:proofErr w:type="spellStart"/>
      <w:r w:rsidRPr="004E6171">
        <w:rPr>
          <w:i/>
        </w:rPr>
        <w:t>Guidelines</w:t>
      </w:r>
      <w:proofErr w:type="spellEnd"/>
      <w:r w:rsidRPr="004E6171">
        <w:rPr>
          <w:i/>
        </w:rPr>
        <w:t xml:space="preserve"> for </w:t>
      </w:r>
      <w:proofErr w:type="spellStart"/>
      <w:r w:rsidRPr="004E6171">
        <w:rPr>
          <w:i/>
        </w:rPr>
        <w:t>Quality</w:t>
      </w:r>
      <w:proofErr w:type="spellEnd"/>
      <w:r w:rsidRPr="004E6171">
        <w:rPr>
          <w:i/>
        </w:rPr>
        <w:t xml:space="preserve"> </w:t>
      </w:r>
      <w:proofErr w:type="spellStart"/>
      <w:r w:rsidRPr="004E6171">
        <w:rPr>
          <w:i/>
        </w:rPr>
        <w:t>Assurance</w:t>
      </w:r>
      <w:proofErr w:type="spellEnd"/>
      <w:r w:rsidRPr="004E6171">
        <w:rPr>
          <w:i/>
        </w:rPr>
        <w:t xml:space="preserve"> in </w:t>
      </w:r>
      <w:proofErr w:type="spellStart"/>
      <w:r w:rsidRPr="004E6171">
        <w:rPr>
          <w:i/>
        </w:rPr>
        <w:t>the</w:t>
      </w:r>
      <w:proofErr w:type="spellEnd"/>
      <w:r w:rsidRPr="004E6171">
        <w:rPr>
          <w:i/>
        </w:rPr>
        <w:t xml:space="preserve"> </w:t>
      </w:r>
      <w:proofErr w:type="spellStart"/>
      <w:r w:rsidRPr="004E6171">
        <w:rPr>
          <w:i/>
        </w:rPr>
        <w:t>European</w:t>
      </w:r>
      <w:proofErr w:type="spellEnd"/>
      <w:r w:rsidRPr="004E6171">
        <w:rPr>
          <w:i/>
        </w:rPr>
        <w:t xml:space="preserve"> </w:t>
      </w:r>
      <w:proofErr w:type="spellStart"/>
      <w:r w:rsidRPr="004E6171">
        <w:rPr>
          <w:i/>
        </w:rPr>
        <w:t>Higher</w:t>
      </w:r>
      <w:proofErr w:type="spellEnd"/>
      <w:r w:rsidRPr="004E6171">
        <w:rPr>
          <w:i/>
        </w:rPr>
        <w:t xml:space="preserve"> </w:t>
      </w:r>
      <w:proofErr w:type="spellStart"/>
      <w:r w:rsidRPr="004E6171">
        <w:rPr>
          <w:i/>
        </w:rPr>
        <w:t>Education</w:t>
      </w:r>
      <w:proofErr w:type="spellEnd"/>
      <w:r w:rsidRPr="004E6171">
        <w:rPr>
          <w:i/>
        </w:rPr>
        <w:t xml:space="preserve"> </w:t>
      </w:r>
      <w:proofErr w:type="spellStart"/>
      <w:r w:rsidRPr="004E6171">
        <w:rPr>
          <w:i/>
        </w:rPr>
        <w:t>Area</w:t>
      </w:r>
      <w:proofErr w:type="spellEnd"/>
      <w:r w:rsidRPr="004E6171">
        <w:rPr>
          <w:i/>
        </w:rPr>
        <w:t xml:space="preserve"> (ESG)</w:t>
      </w:r>
      <w:r w:rsidRPr="004E6171">
        <w:t xml:space="preserve">. (2015). ENQA. </w:t>
      </w:r>
      <w:proofErr w:type="spellStart"/>
      <w:r w:rsidRPr="004E6171">
        <w:t>Brussels</w:t>
      </w:r>
      <w:proofErr w:type="spellEnd"/>
      <w:r w:rsidRPr="004E6171">
        <w:t xml:space="preserve">, </w:t>
      </w:r>
      <w:proofErr w:type="spellStart"/>
      <w:r w:rsidRPr="004E6171">
        <w:t>Belgium</w:t>
      </w:r>
      <w:proofErr w:type="spellEnd"/>
      <w:r w:rsidRPr="004E6171">
        <w:t xml:space="preserve">. </w:t>
      </w:r>
      <w:hyperlink r:id="rId90" w:history="1">
        <w:r w:rsidR="003B066F" w:rsidRPr="004E6171">
          <w:rPr>
            <w:rStyle w:val="Enlla"/>
          </w:rPr>
          <w:t>http://enqa.eu/wp-content/uploads/2015/11/ESG_2015.pdf</w:t>
        </w:r>
      </w:hyperlink>
    </w:p>
    <w:p w14:paraId="50E960AF" w14:textId="77777777" w:rsidR="000D1D07" w:rsidRPr="004E6171" w:rsidRDefault="000D1D07" w:rsidP="00CE5DAA">
      <w:pPr>
        <w:pStyle w:val="Pargrafdellista"/>
        <w:numPr>
          <w:ilvl w:val="0"/>
          <w:numId w:val="16"/>
        </w:numPr>
      </w:pPr>
      <w:r w:rsidRPr="004E6171">
        <w:rPr>
          <w:i/>
          <w:iCs/>
        </w:rPr>
        <w:t xml:space="preserve">UK </w:t>
      </w:r>
      <w:proofErr w:type="spellStart"/>
      <w:r w:rsidRPr="004E6171">
        <w:rPr>
          <w:i/>
          <w:iCs/>
        </w:rPr>
        <w:t>Quality</w:t>
      </w:r>
      <w:proofErr w:type="spellEnd"/>
      <w:r w:rsidRPr="004E6171">
        <w:rPr>
          <w:i/>
          <w:iCs/>
        </w:rPr>
        <w:t xml:space="preserve"> </w:t>
      </w:r>
      <w:proofErr w:type="spellStart"/>
      <w:r w:rsidRPr="004E6171">
        <w:rPr>
          <w:i/>
          <w:iCs/>
        </w:rPr>
        <w:t>Code</w:t>
      </w:r>
      <w:proofErr w:type="spellEnd"/>
      <w:r w:rsidRPr="004E6171">
        <w:rPr>
          <w:i/>
          <w:iCs/>
        </w:rPr>
        <w:t xml:space="preserve"> For </w:t>
      </w:r>
      <w:proofErr w:type="spellStart"/>
      <w:r w:rsidRPr="004E6171">
        <w:rPr>
          <w:i/>
          <w:iCs/>
        </w:rPr>
        <w:t>Higher</w:t>
      </w:r>
      <w:proofErr w:type="spellEnd"/>
      <w:r w:rsidRPr="004E6171">
        <w:rPr>
          <w:i/>
          <w:iCs/>
        </w:rPr>
        <w:t xml:space="preserve"> </w:t>
      </w:r>
      <w:proofErr w:type="spellStart"/>
      <w:r w:rsidRPr="004E6171">
        <w:rPr>
          <w:i/>
          <w:iCs/>
        </w:rPr>
        <w:t>Education</w:t>
      </w:r>
      <w:proofErr w:type="spellEnd"/>
      <w:r w:rsidRPr="004E6171">
        <w:t xml:space="preserve">. (2018). </w:t>
      </w:r>
      <w:proofErr w:type="spellStart"/>
      <w:r w:rsidRPr="004E6171">
        <w:t>The</w:t>
      </w:r>
      <w:proofErr w:type="spellEnd"/>
      <w:r w:rsidRPr="004E6171">
        <w:t xml:space="preserve"> </w:t>
      </w:r>
      <w:proofErr w:type="spellStart"/>
      <w:r w:rsidRPr="004E6171">
        <w:t>Quality</w:t>
      </w:r>
      <w:proofErr w:type="spellEnd"/>
      <w:r w:rsidRPr="004E6171">
        <w:t xml:space="preserve"> </w:t>
      </w:r>
      <w:proofErr w:type="spellStart"/>
      <w:r w:rsidRPr="004E6171">
        <w:t>Assurance</w:t>
      </w:r>
      <w:proofErr w:type="spellEnd"/>
      <w:r w:rsidRPr="004E6171">
        <w:t xml:space="preserve"> </w:t>
      </w:r>
      <w:proofErr w:type="spellStart"/>
      <w:r w:rsidRPr="004E6171">
        <w:t>Agency</w:t>
      </w:r>
      <w:proofErr w:type="spellEnd"/>
      <w:r w:rsidRPr="004E6171">
        <w:t xml:space="preserve"> for </w:t>
      </w:r>
      <w:proofErr w:type="spellStart"/>
      <w:r w:rsidRPr="004E6171">
        <w:t>Higher</w:t>
      </w:r>
      <w:proofErr w:type="spellEnd"/>
      <w:r w:rsidRPr="004E6171">
        <w:t xml:space="preserve"> </w:t>
      </w:r>
      <w:proofErr w:type="spellStart"/>
      <w:r w:rsidRPr="004E6171">
        <w:t>Education</w:t>
      </w:r>
      <w:proofErr w:type="spellEnd"/>
      <w:r w:rsidRPr="004E6171">
        <w:t xml:space="preserve"> (QAA). Gloucester, Gran Bretanya. </w:t>
      </w:r>
      <w:hyperlink r:id="rId91" w:history="1">
        <w:r w:rsidRPr="004E6171">
          <w:rPr>
            <w:rStyle w:val="Enlla"/>
          </w:rPr>
          <w:t>https://www.qaa.ac.uk/docs/qaa/quality-code/revised-uk-quality-code-for-higher-education.pdf?sfvrsn=4c19f781_8</w:t>
        </w:r>
      </w:hyperlink>
    </w:p>
    <w:p w14:paraId="5D5F3161" w14:textId="77777777" w:rsidR="00A01467" w:rsidRPr="004E6171" w:rsidRDefault="00A01467" w:rsidP="00CE5DAA">
      <w:pPr>
        <w:pStyle w:val="References"/>
      </w:pPr>
    </w:p>
    <w:p w14:paraId="4E935F5C" w14:textId="77777777" w:rsidR="00242278" w:rsidRDefault="00985633" w:rsidP="00CE5DAA">
      <w:pPr>
        <w:pStyle w:val="References"/>
        <w:sectPr w:rsidR="00242278" w:rsidSect="00051078">
          <w:headerReference w:type="even" r:id="rId92"/>
          <w:headerReference w:type="default" r:id="rId93"/>
          <w:footerReference w:type="even" r:id="rId94"/>
          <w:footerReference w:type="default" r:id="rId95"/>
          <w:headerReference w:type="first" r:id="rId96"/>
          <w:footerReference w:type="first" r:id="rId97"/>
          <w:pgSz w:w="11907" w:h="16839" w:code="9"/>
          <w:pgMar w:top="1701" w:right="680" w:bottom="1418" w:left="680" w:header="720" w:footer="720" w:gutter="567"/>
          <w:cols w:space="567"/>
          <w:titlePg/>
        </w:sectPr>
      </w:pPr>
      <w:r w:rsidRPr="004E6171">
        <w:br w:type="page"/>
      </w:r>
    </w:p>
    <w:p w14:paraId="5BDE5AE8" w14:textId="0C340E42" w:rsidR="00985633" w:rsidRPr="004E6171" w:rsidRDefault="00985633" w:rsidP="00CE5DAA">
      <w:pPr>
        <w:pStyle w:val="Ttol"/>
      </w:pPr>
      <w:bookmarkStart w:id="52" w:name="_Toc37195069"/>
      <w:r w:rsidRPr="004E6171">
        <w:lastRenderedPageBreak/>
        <w:t>Annex</w:t>
      </w:r>
      <w:bookmarkEnd w:id="52"/>
      <w:r w:rsidRPr="004E6171">
        <w:tab/>
      </w:r>
      <w:r w:rsidR="00111EBC">
        <w:br/>
      </w:r>
      <w:bookmarkStart w:id="53" w:name="_Toc37195070"/>
      <w:r w:rsidRPr="004E6171">
        <w:t>Relació entre els Estàndards i els ESG</w:t>
      </w:r>
      <w:bookmarkEnd w:id="53"/>
    </w:p>
    <w:p w14:paraId="7C526985" w14:textId="5E7AD551" w:rsidR="00985633" w:rsidRDefault="00985633" w:rsidP="00CE5DAA">
      <w:pPr>
        <w:pStyle w:val="Frfattare"/>
      </w:pPr>
    </w:p>
    <w:tbl>
      <w:tblPr>
        <w:tblStyle w:val="Taulaambquadrcula1clara-mfasi1"/>
        <w:tblW w:w="9993" w:type="dxa"/>
        <w:tblInd w:w="-856" w:type="dxa"/>
        <w:tblLook w:val="04A0" w:firstRow="1" w:lastRow="0" w:firstColumn="1" w:lastColumn="0" w:noHBand="0" w:noVBand="1"/>
      </w:tblPr>
      <w:tblGrid>
        <w:gridCol w:w="1618"/>
        <w:gridCol w:w="1938"/>
        <w:gridCol w:w="1432"/>
        <w:gridCol w:w="1817"/>
        <w:gridCol w:w="3188"/>
      </w:tblGrid>
      <w:tr w:rsidR="00CE5DAA" w:rsidRPr="0095147E" w14:paraId="41C940FF" w14:textId="77777777" w:rsidTr="00CE5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Align w:val="center"/>
          </w:tcPr>
          <w:p w14:paraId="66CBE936" w14:textId="77777777" w:rsidR="00CE5DAA" w:rsidRPr="0095147E" w:rsidRDefault="00CE5DAA" w:rsidP="00CE5DAA">
            <w:pPr>
              <w:pStyle w:val="Abstract"/>
              <w:ind w:left="0"/>
              <w:jc w:val="center"/>
              <w:rPr>
                <w:rFonts w:ascii="Bahnschrift" w:hAnsi="Bahnschrift"/>
                <w:b w:val="0"/>
                <w:iCs/>
              </w:rPr>
            </w:pPr>
            <w:r w:rsidRPr="0095147E">
              <w:rPr>
                <w:rFonts w:ascii="Bahnschrift" w:hAnsi="Bahnschrift"/>
                <w:b w:val="0"/>
                <w:iCs/>
              </w:rPr>
              <w:t>Dimensi</w:t>
            </w:r>
            <w:r w:rsidRPr="0095147E">
              <w:rPr>
                <w:rFonts w:ascii="Bahnschrift" w:hAnsi="Bahnschrift" w:cs="Cambria"/>
                <w:b w:val="0"/>
                <w:iCs/>
              </w:rPr>
              <w:t>ó</w:t>
            </w:r>
          </w:p>
        </w:tc>
        <w:tc>
          <w:tcPr>
            <w:tcW w:w="1938" w:type="dxa"/>
            <w:vAlign w:val="center"/>
          </w:tcPr>
          <w:p w14:paraId="37BEB4A7" w14:textId="77777777" w:rsidR="00CE5DAA" w:rsidRPr="0095147E" w:rsidRDefault="00CE5DAA" w:rsidP="00CE5DAA">
            <w:pPr>
              <w:pStyle w:val="Abstract"/>
              <w:ind w:left="0"/>
              <w:jc w:val="center"/>
              <w:cnfStyle w:val="100000000000" w:firstRow="1" w:lastRow="0" w:firstColumn="0" w:lastColumn="0" w:oddVBand="0" w:evenVBand="0" w:oddHBand="0" w:evenHBand="0" w:firstRowFirstColumn="0" w:firstRowLastColumn="0" w:lastRowFirstColumn="0" w:lastRowLastColumn="0"/>
              <w:rPr>
                <w:rFonts w:ascii="Bahnschrift" w:hAnsi="Bahnschrift"/>
                <w:b w:val="0"/>
                <w:iCs/>
              </w:rPr>
            </w:pPr>
            <w:proofErr w:type="spellStart"/>
            <w:r w:rsidRPr="0095147E">
              <w:rPr>
                <w:rFonts w:ascii="Bahnschrift" w:hAnsi="Bahnschrift"/>
                <w:b w:val="0"/>
                <w:iCs/>
              </w:rPr>
              <w:t>Subdimensi</w:t>
            </w:r>
            <w:r w:rsidRPr="0095147E">
              <w:rPr>
                <w:rFonts w:ascii="Bahnschrift" w:hAnsi="Bahnschrift" w:cs="Cambria"/>
                <w:b w:val="0"/>
                <w:iCs/>
              </w:rPr>
              <w:t>ó</w:t>
            </w:r>
            <w:proofErr w:type="spellEnd"/>
          </w:p>
        </w:tc>
        <w:tc>
          <w:tcPr>
            <w:tcW w:w="1432" w:type="dxa"/>
            <w:vAlign w:val="center"/>
          </w:tcPr>
          <w:p w14:paraId="2A25440F" w14:textId="77777777" w:rsidR="00CE5DAA" w:rsidRPr="0095147E" w:rsidRDefault="00CE5DAA" w:rsidP="00CE5DAA">
            <w:pPr>
              <w:pStyle w:val="Abstract"/>
              <w:ind w:left="0"/>
              <w:jc w:val="center"/>
              <w:cnfStyle w:val="100000000000" w:firstRow="1" w:lastRow="0" w:firstColumn="0" w:lastColumn="0" w:oddVBand="0" w:evenVBand="0" w:oddHBand="0" w:evenHBand="0" w:firstRowFirstColumn="0" w:firstRowLastColumn="0" w:lastRowFirstColumn="0" w:lastRowLastColumn="0"/>
              <w:rPr>
                <w:rFonts w:ascii="Bahnschrift" w:hAnsi="Bahnschrift"/>
                <w:b w:val="0"/>
                <w:iCs/>
              </w:rPr>
            </w:pPr>
            <w:r w:rsidRPr="0095147E">
              <w:rPr>
                <w:rFonts w:ascii="Bahnschrift" w:hAnsi="Bahnschrift"/>
                <w:b w:val="0"/>
                <w:iCs/>
              </w:rPr>
              <w:t>ESG</w:t>
            </w:r>
          </w:p>
        </w:tc>
        <w:tc>
          <w:tcPr>
            <w:tcW w:w="1817" w:type="dxa"/>
            <w:vAlign w:val="center"/>
          </w:tcPr>
          <w:p w14:paraId="72B0C1AC" w14:textId="77777777" w:rsidR="00CE5DAA" w:rsidRPr="0095147E" w:rsidRDefault="00CE5DAA" w:rsidP="00CE5DAA">
            <w:pPr>
              <w:pStyle w:val="Abstract"/>
              <w:ind w:left="0"/>
              <w:jc w:val="center"/>
              <w:cnfStyle w:val="100000000000" w:firstRow="1" w:lastRow="0" w:firstColumn="0" w:lastColumn="0" w:oddVBand="0" w:evenVBand="0" w:oddHBand="0" w:evenHBand="0" w:firstRowFirstColumn="0" w:firstRowLastColumn="0" w:lastRowFirstColumn="0" w:lastRowLastColumn="0"/>
              <w:rPr>
                <w:rFonts w:ascii="Bahnschrift" w:hAnsi="Bahnschrift"/>
                <w:b w:val="0"/>
                <w:iCs/>
              </w:rPr>
            </w:pPr>
            <w:r w:rsidRPr="0095147E">
              <w:rPr>
                <w:rFonts w:ascii="Bahnschrift" w:hAnsi="Bahnschrift"/>
                <w:b w:val="0"/>
                <w:iCs/>
              </w:rPr>
              <w:t>Est</w:t>
            </w:r>
            <w:r w:rsidRPr="0095147E">
              <w:rPr>
                <w:rFonts w:ascii="Bahnschrift" w:hAnsi="Bahnschrift" w:cs="Cambria"/>
                <w:b w:val="0"/>
                <w:iCs/>
              </w:rPr>
              <w:t>à</w:t>
            </w:r>
            <w:r w:rsidRPr="0095147E">
              <w:rPr>
                <w:rFonts w:ascii="Bahnschrift" w:hAnsi="Bahnschrift"/>
                <w:b w:val="0"/>
                <w:iCs/>
              </w:rPr>
              <w:t>ndard</w:t>
            </w:r>
          </w:p>
        </w:tc>
        <w:tc>
          <w:tcPr>
            <w:tcW w:w="3188" w:type="dxa"/>
            <w:vAlign w:val="center"/>
          </w:tcPr>
          <w:p w14:paraId="0202D59B" w14:textId="77777777" w:rsidR="00CE5DAA" w:rsidRPr="0095147E" w:rsidRDefault="00CE5DAA" w:rsidP="00CE5DAA">
            <w:pPr>
              <w:pStyle w:val="Abstract"/>
              <w:ind w:left="0"/>
              <w:jc w:val="center"/>
              <w:cnfStyle w:val="100000000000" w:firstRow="1" w:lastRow="0" w:firstColumn="0" w:lastColumn="0" w:oddVBand="0" w:evenVBand="0" w:oddHBand="0" w:evenHBand="0" w:firstRowFirstColumn="0" w:firstRowLastColumn="0" w:lastRowFirstColumn="0" w:lastRowLastColumn="0"/>
              <w:rPr>
                <w:rFonts w:ascii="Bahnschrift" w:hAnsi="Bahnschrift"/>
                <w:b w:val="0"/>
                <w:iCs/>
              </w:rPr>
            </w:pPr>
            <w:proofErr w:type="spellStart"/>
            <w:r w:rsidRPr="0095147E">
              <w:rPr>
                <w:rFonts w:ascii="Bahnschrift" w:hAnsi="Bahnschrift"/>
                <w:b w:val="0"/>
                <w:iCs/>
              </w:rPr>
              <w:t>Subest</w:t>
            </w:r>
            <w:r w:rsidRPr="0095147E">
              <w:rPr>
                <w:rFonts w:ascii="Bahnschrift" w:hAnsi="Bahnschrift" w:cs="Cambria"/>
                <w:b w:val="0"/>
                <w:iCs/>
              </w:rPr>
              <w:t>à</w:t>
            </w:r>
            <w:r w:rsidRPr="0095147E">
              <w:rPr>
                <w:rFonts w:ascii="Bahnschrift" w:hAnsi="Bahnschrift"/>
                <w:b w:val="0"/>
                <w:iCs/>
              </w:rPr>
              <w:t>ndards</w:t>
            </w:r>
            <w:proofErr w:type="spellEnd"/>
          </w:p>
        </w:tc>
      </w:tr>
      <w:tr w:rsidR="00CE5DAA" w:rsidRPr="0095147E" w14:paraId="4A8767A5" w14:textId="77777777" w:rsidTr="00CE5DAA">
        <w:tc>
          <w:tcPr>
            <w:cnfStyle w:val="001000000000" w:firstRow="0" w:lastRow="0" w:firstColumn="1" w:lastColumn="0" w:oddVBand="0" w:evenVBand="0" w:oddHBand="0" w:evenHBand="0" w:firstRowFirstColumn="0" w:firstRowLastColumn="0" w:lastRowFirstColumn="0" w:lastRowLastColumn="0"/>
            <w:tcW w:w="1618" w:type="dxa"/>
          </w:tcPr>
          <w:p w14:paraId="60CF5E7D" w14:textId="77777777" w:rsidR="00CE5DAA" w:rsidRPr="00CE5DAA" w:rsidRDefault="00CE5DAA" w:rsidP="00CE5DAA">
            <w:pPr>
              <w:pStyle w:val="Abstract"/>
              <w:spacing w:line="240" w:lineRule="auto"/>
              <w:ind w:left="0" w:right="0"/>
              <w:jc w:val="left"/>
              <w:rPr>
                <w:rFonts w:ascii="Source Sans Pro" w:hAnsi="Source Sans Pro" w:cstheme="minorHAnsi"/>
                <w:bCs w:val="0"/>
                <w:iCs/>
                <w:sz w:val="18"/>
                <w:szCs w:val="18"/>
              </w:rPr>
            </w:pPr>
            <w:r w:rsidRPr="00CE5DAA">
              <w:rPr>
                <w:rFonts w:ascii="Source Sans Pro" w:hAnsi="Source Sans Pro" w:cstheme="minorHAnsi"/>
                <w:bCs w:val="0"/>
                <w:iCs/>
                <w:sz w:val="18"/>
                <w:szCs w:val="18"/>
              </w:rPr>
              <w:t>1. Les polítiques i estratègia d’assegurament de la qualitat</w:t>
            </w:r>
          </w:p>
        </w:tc>
        <w:tc>
          <w:tcPr>
            <w:tcW w:w="1938" w:type="dxa"/>
          </w:tcPr>
          <w:p w14:paraId="0E68C8D1"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 Marc de relació amb la universitat</w:t>
            </w:r>
          </w:p>
          <w:p w14:paraId="64ECA083"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2. </w:t>
            </w:r>
            <w:proofErr w:type="spellStart"/>
            <w:r w:rsidRPr="00CE5DAA">
              <w:rPr>
                <w:rFonts w:ascii="Source Sans Pro" w:hAnsi="Source Sans Pro" w:cstheme="minorHAnsi"/>
                <w:bCs/>
                <w:iCs/>
                <w:sz w:val="18"/>
                <w:szCs w:val="18"/>
              </w:rPr>
              <w:t>Governança</w:t>
            </w:r>
            <w:proofErr w:type="spellEnd"/>
          </w:p>
          <w:p w14:paraId="64D6B055"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3. Oferta formativa i prospectiva de la seva evolució</w:t>
            </w:r>
          </w:p>
          <w:p w14:paraId="1B37988E"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4. Política de recursos humans</w:t>
            </w:r>
          </w:p>
          <w:p w14:paraId="3EE433BD"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5. Política d’internacionalització</w:t>
            </w:r>
          </w:p>
          <w:p w14:paraId="53A19D52"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6. Política de formació no presencial</w:t>
            </w:r>
          </w:p>
          <w:p w14:paraId="7A1D2D73"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7. Política de responsabilitat social</w:t>
            </w:r>
          </w:p>
          <w:p w14:paraId="4C658CBD"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8. Estructures de gestió de la política de qualitat</w:t>
            </w:r>
          </w:p>
        </w:tc>
        <w:tc>
          <w:tcPr>
            <w:tcW w:w="1432" w:type="dxa"/>
          </w:tcPr>
          <w:p w14:paraId="6ED50127"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1.1 Política d’assegurament de la qualitat</w:t>
            </w:r>
          </w:p>
        </w:tc>
        <w:tc>
          <w:tcPr>
            <w:tcW w:w="1817" w:type="dxa"/>
          </w:tcPr>
          <w:p w14:paraId="7C9A34D8"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La institució té una política i una estratègia de garantia de qualitat adoptades formalment, amb la participació dels grups d’interès, per reforçar i desenvolupar la qualitat i la rellevància dels programes formatius de manera continuada.</w:t>
            </w:r>
          </w:p>
        </w:tc>
        <w:tc>
          <w:tcPr>
            <w:tcW w:w="3188" w:type="dxa"/>
          </w:tcPr>
          <w:p w14:paraId="42EA3017" w14:textId="77777777" w:rsidR="00CE5DAA" w:rsidRPr="00CE5DAA" w:rsidRDefault="00CE5DAA" w:rsidP="00CE5DAA">
            <w:pPr>
              <w:pStyle w:val="Abstract"/>
              <w:numPr>
                <w:ilvl w:val="0"/>
                <w:numId w:val="27"/>
              </w:numPr>
              <w:spacing w:before="40" w:after="4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 centre té unes polítiques d’assegurament de la qualitat establerta que inclouen abast, valors i objectius a assolir.</w:t>
            </w:r>
          </w:p>
          <w:p w14:paraId="2D43B24E" w14:textId="77777777" w:rsidR="00CE5DAA" w:rsidRPr="00CE5DAA" w:rsidRDefault="00CE5DAA" w:rsidP="00CE5DAA">
            <w:pPr>
              <w:pStyle w:val="Abstract"/>
              <w:numPr>
                <w:ilvl w:val="0"/>
                <w:numId w:val="27"/>
              </w:numPr>
              <w:spacing w:before="40" w:after="4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Estan clarament definits els processos per la seva aprovació, revisió i millora.</w:t>
            </w:r>
          </w:p>
          <w:p w14:paraId="191C2CE9" w14:textId="77777777" w:rsidR="00CE5DAA" w:rsidRPr="00CE5DAA" w:rsidRDefault="00CE5DAA" w:rsidP="00CE5DAA">
            <w:pPr>
              <w:pStyle w:val="Abstract"/>
              <w:numPr>
                <w:ilvl w:val="0"/>
                <w:numId w:val="27"/>
              </w:numPr>
              <w:spacing w:before="40" w:after="4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Les persones responsables de la política i processos d’assegurament de la qualitat estan clarament identificades, així com la cadena de presa de decisions.</w:t>
            </w:r>
          </w:p>
          <w:p w14:paraId="68F3A090" w14:textId="77777777" w:rsidR="00CE5DAA" w:rsidRPr="00CE5DAA" w:rsidRDefault="00CE5DAA" w:rsidP="00CE5DAA">
            <w:pPr>
              <w:pStyle w:val="Abstract"/>
              <w:numPr>
                <w:ilvl w:val="0"/>
                <w:numId w:val="27"/>
              </w:numPr>
              <w:spacing w:before="40" w:after="4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Els objectius de les polítiques es despleguen en indicadors que permeten mesurar el seu grau d’assoliment.</w:t>
            </w:r>
          </w:p>
          <w:p w14:paraId="65639DCF" w14:textId="77777777" w:rsidR="00CE5DAA" w:rsidRPr="00CE5DAA" w:rsidRDefault="00CE5DAA" w:rsidP="00CE5DAA">
            <w:pPr>
              <w:pStyle w:val="Abstract"/>
              <w:numPr>
                <w:ilvl w:val="0"/>
                <w:numId w:val="27"/>
              </w:numPr>
              <w:spacing w:before="40" w:after="4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S’han identificat els riscos que implica o als quals es pot afrontar la política que es vol desenvolupar i s’han previst mesures preventives.</w:t>
            </w:r>
          </w:p>
          <w:p w14:paraId="39AA04D0" w14:textId="77777777" w:rsidR="00CE5DAA" w:rsidRPr="00CE5DAA" w:rsidRDefault="00CE5DAA" w:rsidP="00CE5DAA">
            <w:pPr>
              <w:pStyle w:val="Abstract"/>
              <w:numPr>
                <w:ilvl w:val="0"/>
                <w:numId w:val="27"/>
              </w:numPr>
              <w:spacing w:before="40" w:after="4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Les polítiques es comuniquen i es ret compte als grups d’interès dels seus resultats.</w:t>
            </w:r>
          </w:p>
        </w:tc>
      </w:tr>
      <w:tr w:rsidR="00CE5DAA" w:rsidRPr="0095147E" w14:paraId="1B98CD68" w14:textId="77777777" w:rsidTr="00CE5DAA">
        <w:tc>
          <w:tcPr>
            <w:cnfStyle w:val="001000000000" w:firstRow="0" w:lastRow="0" w:firstColumn="1" w:lastColumn="0" w:oddVBand="0" w:evenVBand="0" w:oddHBand="0" w:evenHBand="0" w:firstRowFirstColumn="0" w:firstRowLastColumn="0" w:lastRowFirstColumn="0" w:lastRowLastColumn="0"/>
            <w:tcW w:w="1618" w:type="dxa"/>
          </w:tcPr>
          <w:p w14:paraId="479FF4BD" w14:textId="77777777" w:rsidR="00CE5DAA" w:rsidRPr="00CE5DAA" w:rsidRDefault="00CE5DAA" w:rsidP="00CE5DAA">
            <w:pPr>
              <w:pStyle w:val="Abstract"/>
              <w:spacing w:line="240" w:lineRule="auto"/>
              <w:ind w:left="0" w:right="0"/>
              <w:jc w:val="left"/>
              <w:rPr>
                <w:rFonts w:ascii="Source Sans Pro" w:hAnsi="Source Sans Pro" w:cstheme="minorHAnsi"/>
                <w:bCs w:val="0"/>
                <w:iCs/>
                <w:sz w:val="18"/>
                <w:szCs w:val="18"/>
              </w:rPr>
            </w:pPr>
            <w:r w:rsidRPr="00CE5DAA">
              <w:rPr>
                <w:rFonts w:ascii="Source Sans Pro" w:hAnsi="Source Sans Pro" w:cstheme="minorHAnsi"/>
                <w:bCs w:val="0"/>
                <w:iCs/>
                <w:sz w:val="18"/>
                <w:szCs w:val="18"/>
              </w:rPr>
              <w:t>2. El personal docent</w:t>
            </w:r>
          </w:p>
        </w:tc>
        <w:tc>
          <w:tcPr>
            <w:tcW w:w="1938" w:type="dxa"/>
          </w:tcPr>
          <w:p w14:paraId="5E7CE1A8"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9. Perfil de professorat</w:t>
            </w:r>
          </w:p>
          <w:p w14:paraId="77E9D28E"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10. Suficiència de professorat</w:t>
            </w:r>
          </w:p>
          <w:p w14:paraId="603F7A56"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11. Formació del professorat</w:t>
            </w:r>
          </w:p>
        </w:tc>
        <w:tc>
          <w:tcPr>
            <w:tcW w:w="1432" w:type="dxa"/>
          </w:tcPr>
          <w:p w14:paraId="7E450CAE" w14:textId="27393B90"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1.5 El personal docent</w:t>
            </w:r>
          </w:p>
        </w:tc>
        <w:tc>
          <w:tcPr>
            <w:tcW w:w="1817" w:type="dxa"/>
          </w:tcPr>
          <w:p w14:paraId="3A046E71"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La institució assegura que el seu professorat és suficient, competent i adequat i aplica els processos sostenibles, justos i transparents per a la seva contractació i desenvolupament personal i professional.</w:t>
            </w:r>
          </w:p>
        </w:tc>
        <w:tc>
          <w:tcPr>
            <w:tcW w:w="3188" w:type="dxa"/>
          </w:tcPr>
          <w:p w14:paraId="570DA902"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Les credencials acadèmiques del professorat són adequades per desenvolupar la docència dels títols del centre.</w:t>
            </w:r>
          </w:p>
          <w:p w14:paraId="4219A843"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 professorat compta a l’acreditació necessària establerta per la normativa. </w:t>
            </w:r>
          </w:p>
          <w:p w14:paraId="6D58F9D0"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 personal docent del centre és suficient per fer front al desplegament de l’oferta acadèmica. </w:t>
            </w:r>
          </w:p>
          <w:p w14:paraId="09749AD9"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La contractació de nou professorat és adequada al perfil de personal docent establert i a les característiques de les titulacions. </w:t>
            </w:r>
          </w:p>
          <w:p w14:paraId="59653B17"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Les necessitats formatives del professorat s’avaluen i les activitats programades són de fàcil accés.</w:t>
            </w:r>
          </w:p>
        </w:tc>
      </w:tr>
      <w:tr w:rsidR="00CE5DAA" w:rsidRPr="0095147E" w14:paraId="0D51D1C2" w14:textId="77777777" w:rsidTr="00CE5DAA">
        <w:tc>
          <w:tcPr>
            <w:cnfStyle w:val="001000000000" w:firstRow="0" w:lastRow="0" w:firstColumn="1" w:lastColumn="0" w:oddVBand="0" w:evenVBand="0" w:oddHBand="0" w:evenHBand="0" w:firstRowFirstColumn="0" w:firstRowLastColumn="0" w:lastRowFirstColumn="0" w:lastRowLastColumn="0"/>
            <w:tcW w:w="1618" w:type="dxa"/>
          </w:tcPr>
          <w:p w14:paraId="500CBF69" w14:textId="77777777" w:rsidR="00CE5DAA" w:rsidRPr="00CE5DAA" w:rsidRDefault="00CE5DAA" w:rsidP="00CE5DAA">
            <w:pPr>
              <w:pStyle w:val="Abstract"/>
              <w:spacing w:line="240" w:lineRule="auto"/>
              <w:ind w:left="0" w:right="0"/>
              <w:jc w:val="left"/>
              <w:rPr>
                <w:rFonts w:ascii="Source Sans Pro" w:hAnsi="Source Sans Pro" w:cstheme="minorHAnsi"/>
                <w:bCs w:val="0"/>
                <w:iCs/>
                <w:sz w:val="18"/>
                <w:szCs w:val="18"/>
              </w:rPr>
            </w:pPr>
            <w:r w:rsidRPr="00CE5DAA">
              <w:rPr>
                <w:rFonts w:ascii="Source Sans Pro" w:hAnsi="Source Sans Pro" w:cstheme="minorHAnsi"/>
                <w:bCs w:val="0"/>
                <w:iCs/>
                <w:sz w:val="18"/>
                <w:szCs w:val="18"/>
              </w:rPr>
              <w:t>3. Admissió, progressió, reconeixement i certificació de l’alumnat</w:t>
            </w:r>
          </w:p>
        </w:tc>
        <w:tc>
          <w:tcPr>
            <w:tcW w:w="1938" w:type="dxa"/>
          </w:tcPr>
          <w:p w14:paraId="1417F491"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12. Admissió</w:t>
            </w:r>
          </w:p>
          <w:p w14:paraId="760E14D9"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13. Progressió</w:t>
            </w:r>
          </w:p>
          <w:p w14:paraId="1542AF30"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14. Reconeixement i transferència de crèdits i aprenentatges previs</w:t>
            </w:r>
          </w:p>
          <w:p w14:paraId="3A477CB6"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15. Certificació</w:t>
            </w:r>
          </w:p>
        </w:tc>
        <w:tc>
          <w:tcPr>
            <w:tcW w:w="1432" w:type="dxa"/>
          </w:tcPr>
          <w:p w14:paraId="63881567"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1.4 Admissió, progressió, reconeixement i certificació de</w:t>
            </w:r>
          </w:p>
          <w:p w14:paraId="76A9EE9A"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l’alumnat</w:t>
            </w:r>
          </w:p>
        </w:tc>
        <w:tc>
          <w:tcPr>
            <w:tcW w:w="1817" w:type="dxa"/>
          </w:tcPr>
          <w:p w14:paraId="70337025"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 centre té implantats procediments per a l’admissió de l’alumnat justos, fiables, equitatius i públics. Els procediments implantats permeten </w:t>
            </w:r>
            <w:r w:rsidRPr="00CE5DAA">
              <w:rPr>
                <w:rFonts w:ascii="Source Sans Pro" w:hAnsi="Source Sans Pro" w:cstheme="minorHAnsi"/>
                <w:bCs/>
                <w:iCs/>
                <w:sz w:val="18"/>
                <w:szCs w:val="18"/>
              </w:rPr>
              <w:lastRenderedPageBreak/>
              <w:t>certificar de manera fidedigna la progressió i assoliment dels resultats de l’aprenentatge i, alhora, permeten reconèixer resultats de l’aprenentatge assolits prèviament.</w:t>
            </w:r>
          </w:p>
        </w:tc>
        <w:tc>
          <w:tcPr>
            <w:tcW w:w="3188" w:type="dxa"/>
          </w:tcPr>
          <w:p w14:paraId="0062325B"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lastRenderedPageBreak/>
              <w:t>Els processos implantats asseguren l’equitat, la fiabilitat, respecte a la diversitat de gènere i funcional en l’accés i admissió de l’alumnat.</w:t>
            </w:r>
          </w:p>
          <w:p w14:paraId="52328AB9"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Els criteris i requeriments per a l’accés i admissió són clars i públics. </w:t>
            </w:r>
          </w:p>
          <w:p w14:paraId="7800C7DA"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 conjunt de l’alumnat admès té el perfil d’ingrés adequat per a la </w:t>
            </w:r>
            <w:r w:rsidRPr="00CE5DAA">
              <w:rPr>
                <w:rFonts w:ascii="Source Sans Pro" w:hAnsi="Source Sans Pro" w:cstheme="minorHAnsi"/>
                <w:bCs/>
                <w:iCs/>
                <w:sz w:val="18"/>
                <w:szCs w:val="18"/>
              </w:rPr>
              <w:lastRenderedPageBreak/>
              <w:t>titulació i el seu nombre és coherent amb el nombre de places ofertes.</w:t>
            </w:r>
          </w:p>
          <w:p w14:paraId="50FFECF5"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 centre té implantats processos adequats i eficients per seguir el progrés de l’alumnat i orientar-lo acadèmicament i personalment. </w:t>
            </w:r>
          </w:p>
          <w:p w14:paraId="0532491A"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 xml:space="preserve">Els processos per al reconeixement dels aprenentatges previs de l’alumnat estan implantats, son pertinents i s’apliquen adequadament. </w:t>
            </w:r>
          </w:p>
          <w:p w14:paraId="752B129B"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 procés per a la certificació dels assoliments de l’aprenentatge dels estudiants i la superació dels crèdits per a l’expedició del títol és adequat i s’ajusta a la normativa vigent.</w:t>
            </w:r>
          </w:p>
          <w:p w14:paraId="1075ABF0"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 centre fa un ús adequat del Suplement europeu al títol.</w:t>
            </w:r>
          </w:p>
        </w:tc>
      </w:tr>
      <w:tr w:rsidR="00CE5DAA" w:rsidRPr="0095147E" w14:paraId="23530008" w14:textId="77777777" w:rsidTr="00CE5DAA">
        <w:tc>
          <w:tcPr>
            <w:cnfStyle w:val="001000000000" w:firstRow="0" w:lastRow="0" w:firstColumn="1" w:lastColumn="0" w:oddVBand="0" w:evenVBand="0" w:oddHBand="0" w:evenHBand="0" w:firstRowFirstColumn="0" w:firstRowLastColumn="0" w:lastRowFirstColumn="0" w:lastRowLastColumn="0"/>
            <w:tcW w:w="1618" w:type="dxa"/>
          </w:tcPr>
          <w:p w14:paraId="16E8C277" w14:textId="77777777" w:rsidR="00CE5DAA" w:rsidRPr="00CE5DAA" w:rsidRDefault="00CE5DAA" w:rsidP="00CE5DAA">
            <w:pPr>
              <w:pStyle w:val="Abstract"/>
              <w:spacing w:line="240" w:lineRule="auto"/>
              <w:ind w:left="0" w:right="0"/>
              <w:jc w:val="left"/>
              <w:rPr>
                <w:rFonts w:ascii="Source Sans Pro" w:hAnsi="Source Sans Pro" w:cstheme="minorHAnsi"/>
                <w:bCs w:val="0"/>
                <w:iCs/>
                <w:sz w:val="18"/>
                <w:szCs w:val="18"/>
              </w:rPr>
            </w:pPr>
            <w:r w:rsidRPr="00CE5DAA">
              <w:rPr>
                <w:rFonts w:ascii="Source Sans Pro" w:hAnsi="Source Sans Pro" w:cstheme="minorHAnsi"/>
                <w:bCs w:val="0"/>
                <w:iCs/>
                <w:sz w:val="18"/>
                <w:szCs w:val="18"/>
              </w:rPr>
              <w:lastRenderedPageBreak/>
              <w:t>4. Aprenentatge, ensenyament i avaluació centrats en l’estudiant</w:t>
            </w:r>
          </w:p>
        </w:tc>
        <w:tc>
          <w:tcPr>
            <w:tcW w:w="1938" w:type="dxa"/>
          </w:tcPr>
          <w:p w14:paraId="7A79118A"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16. Metodologia docent i activitats formatives</w:t>
            </w:r>
          </w:p>
          <w:p w14:paraId="11A2D1D3"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17. Avaluació</w:t>
            </w:r>
          </w:p>
        </w:tc>
        <w:tc>
          <w:tcPr>
            <w:tcW w:w="1432" w:type="dxa"/>
          </w:tcPr>
          <w:p w14:paraId="2E583457"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1.3 Aprenentatge, ensenyament i avaluació centrats en l’alumnat</w:t>
            </w:r>
          </w:p>
        </w:tc>
        <w:tc>
          <w:tcPr>
            <w:tcW w:w="1817" w:type="dxa"/>
          </w:tcPr>
          <w:p w14:paraId="08DCB949"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 centre garanteix que les titulacions s’imparteixen d’una manera que anima l’alumnat a adoptar un paper actiu en el procés d’aprenentatge, i que l’avaluació dels estudiants reflecteix aquest enfocament.</w:t>
            </w:r>
          </w:p>
        </w:tc>
        <w:tc>
          <w:tcPr>
            <w:tcW w:w="3188" w:type="dxa"/>
          </w:tcPr>
          <w:p w14:paraId="16BCEA88"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La metodologia i les activitats docents s’alineen satisfactòriament amb els resultats d’aprenentatge.</w:t>
            </w:r>
          </w:p>
          <w:p w14:paraId="687E220B"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Els sistemes i criteris d’avaluació són variats, innovadors i pertinents per certificar i discriminar els resultats d’aprenentatge.</w:t>
            </w:r>
          </w:p>
          <w:p w14:paraId="49ECFA81"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Els TFG/TFM i les pràctiques externes se supervisen i avaluen amb criteris pertinents i adequats.</w:t>
            </w:r>
          </w:p>
        </w:tc>
      </w:tr>
      <w:tr w:rsidR="00CE5DAA" w:rsidRPr="0095147E" w14:paraId="5CABEF0B" w14:textId="77777777" w:rsidTr="00CE5DAA">
        <w:tc>
          <w:tcPr>
            <w:cnfStyle w:val="001000000000" w:firstRow="0" w:lastRow="0" w:firstColumn="1" w:lastColumn="0" w:oddVBand="0" w:evenVBand="0" w:oddHBand="0" w:evenHBand="0" w:firstRowFirstColumn="0" w:firstRowLastColumn="0" w:lastRowFirstColumn="0" w:lastRowLastColumn="0"/>
            <w:tcW w:w="1618" w:type="dxa"/>
          </w:tcPr>
          <w:p w14:paraId="4234EC3A" w14:textId="77777777" w:rsidR="00CE5DAA" w:rsidRPr="00CE5DAA" w:rsidRDefault="00CE5DAA" w:rsidP="00CE5DAA">
            <w:pPr>
              <w:pStyle w:val="Abstract"/>
              <w:spacing w:line="240" w:lineRule="auto"/>
              <w:ind w:left="0" w:right="0"/>
              <w:jc w:val="left"/>
              <w:rPr>
                <w:rFonts w:ascii="Source Sans Pro" w:hAnsi="Source Sans Pro" w:cstheme="minorHAnsi"/>
                <w:bCs w:val="0"/>
                <w:iCs/>
                <w:sz w:val="18"/>
                <w:szCs w:val="18"/>
              </w:rPr>
            </w:pPr>
            <w:r w:rsidRPr="00CE5DAA">
              <w:rPr>
                <w:rFonts w:ascii="Source Sans Pro" w:hAnsi="Source Sans Pro" w:cstheme="minorHAnsi"/>
                <w:bCs w:val="0"/>
                <w:iCs/>
                <w:sz w:val="18"/>
                <w:szCs w:val="18"/>
              </w:rPr>
              <w:t>5. Disseny, aprovació i desplegament dels programes formatius</w:t>
            </w:r>
          </w:p>
        </w:tc>
        <w:tc>
          <w:tcPr>
            <w:tcW w:w="1938" w:type="dxa"/>
          </w:tcPr>
          <w:p w14:paraId="03574531"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18. Disseny</w:t>
            </w:r>
          </w:p>
          <w:p w14:paraId="46060D4A"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19. Aprovació</w:t>
            </w:r>
          </w:p>
          <w:p w14:paraId="7138BB54" w14:textId="77777777" w:rsidR="00CE5DAA" w:rsidRPr="00CE5DAA" w:rsidRDefault="00CE5DAA" w:rsidP="00CE5DAA">
            <w:pPr>
              <w:pStyle w:val="Abstract"/>
              <w:spacing w:before="20" w:afterLines="20" w:after="48"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20. Desplegament</w:t>
            </w:r>
          </w:p>
          <w:p w14:paraId="2877717D" w14:textId="77777777" w:rsidR="00CE5DAA" w:rsidRPr="00CE5DAA" w:rsidRDefault="00CE5DAA" w:rsidP="00CE5DAA">
            <w:pPr>
              <w:spacing w:before="20" w:afterLines="20" w:after="48"/>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sz w:val="18"/>
                <w:szCs w:val="18"/>
              </w:rPr>
            </w:pPr>
          </w:p>
          <w:p w14:paraId="09499883" w14:textId="77777777" w:rsidR="00CE5DAA" w:rsidRPr="00CE5DAA" w:rsidRDefault="00CE5DAA" w:rsidP="00CE5DAA">
            <w:pPr>
              <w:spacing w:before="20" w:afterLines="20" w:after="48"/>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sz w:val="18"/>
                <w:szCs w:val="18"/>
              </w:rPr>
            </w:pPr>
          </w:p>
          <w:p w14:paraId="676C93BB" w14:textId="77777777" w:rsidR="00CE5DAA" w:rsidRPr="00CE5DAA" w:rsidRDefault="00CE5DAA" w:rsidP="00CE5DAA">
            <w:pPr>
              <w:spacing w:before="20" w:afterLines="20" w:after="48"/>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sz w:val="18"/>
                <w:szCs w:val="18"/>
              </w:rPr>
            </w:pPr>
          </w:p>
          <w:p w14:paraId="4B6C6B56" w14:textId="77777777" w:rsidR="00CE5DAA" w:rsidRPr="00CE5DAA" w:rsidRDefault="00CE5DAA" w:rsidP="00CE5DAA">
            <w:pPr>
              <w:spacing w:before="20" w:afterLines="20" w:after="48"/>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sz w:val="18"/>
                <w:szCs w:val="18"/>
              </w:rPr>
            </w:pPr>
          </w:p>
          <w:p w14:paraId="195EAC7E" w14:textId="77777777" w:rsidR="00CE5DAA" w:rsidRPr="00CE5DAA" w:rsidRDefault="00CE5DAA" w:rsidP="00CE5DAA">
            <w:pPr>
              <w:tabs>
                <w:tab w:val="left" w:pos="1325"/>
              </w:tabs>
              <w:spacing w:before="20" w:afterLines="20" w:after="48"/>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sz w:val="18"/>
                <w:szCs w:val="18"/>
              </w:rPr>
            </w:pPr>
            <w:r w:rsidRPr="00CE5DAA">
              <w:rPr>
                <w:rFonts w:ascii="Source Sans Pro" w:hAnsi="Source Sans Pro" w:cstheme="minorHAnsi"/>
                <w:sz w:val="18"/>
                <w:szCs w:val="18"/>
              </w:rPr>
              <w:tab/>
            </w:r>
          </w:p>
        </w:tc>
        <w:tc>
          <w:tcPr>
            <w:tcW w:w="1432" w:type="dxa"/>
          </w:tcPr>
          <w:p w14:paraId="600C26FA"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1.2. Disseny i aprovació dels programes</w:t>
            </w:r>
            <w:r w:rsidRPr="00CE5DAA">
              <w:rPr>
                <w:rFonts w:ascii="Source Sans Pro" w:hAnsi="Source Sans Pro" w:cstheme="minorHAnsi"/>
                <w:bCs/>
                <w:iCs/>
                <w:sz w:val="18"/>
                <w:szCs w:val="18"/>
              </w:rPr>
              <w:cr/>
            </w:r>
          </w:p>
          <w:p w14:paraId="4D40306B"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p>
          <w:p w14:paraId="328E4C6B"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1.9 Seguiment permanent i revisió periòdica dels programes</w:t>
            </w:r>
          </w:p>
        </w:tc>
        <w:tc>
          <w:tcPr>
            <w:tcW w:w="1817" w:type="dxa"/>
          </w:tcPr>
          <w:p w14:paraId="18166CA8" w14:textId="77777777" w:rsidR="00CE5DAA" w:rsidRPr="00CE5DAA" w:rsidRDefault="00CE5DAA" w:rsidP="00CE5DAA">
            <w:pPr>
              <w:pStyle w:val="Abstract"/>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 centre té implantats processos per al disseny i aprovació dels seus programes que tenen com a resultats plans d’estudis que responen adequadament a la temàtica i objectius formatius de les titulacions; els resultats de l’aprenentatge es corresponen amb el nivell de qualificació d’aquestes titulacions d’acord amb el MCQ; i el seu desplegament temporal, assignació de ECTS a les matèries i assignació docent són els pertinents i adequats.</w:t>
            </w:r>
          </w:p>
        </w:tc>
        <w:tc>
          <w:tcPr>
            <w:tcW w:w="3188" w:type="dxa"/>
          </w:tcPr>
          <w:p w14:paraId="2F531CF5"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Els processos implantats pel centre per al disseny i aprovació dels seus programes formatius són adequats i eficaços.</w:t>
            </w:r>
          </w:p>
          <w:p w14:paraId="228AB820"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Els programes formatius es revisen i milloren periòdicament.</w:t>
            </w:r>
          </w:p>
          <w:p w14:paraId="3EC6644A"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Els resultats de l’aprenentatge es corresponen amb els que estableix el MCQ per al nivell educatiu de les titulacions ofertes.</w:t>
            </w:r>
          </w:p>
          <w:p w14:paraId="5C023B5B" w14:textId="77777777" w:rsidR="00CE5DAA" w:rsidRPr="00CE5DAA" w:rsidRDefault="00CE5DAA" w:rsidP="00CE5DAA">
            <w:pPr>
              <w:pStyle w:val="Abstract"/>
              <w:numPr>
                <w:ilvl w:val="0"/>
                <w:numId w:val="27"/>
              </w:numPr>
              <w:spacing w:before="20" w:after="20" w:line="240" w:lineRule="auto"/>
              <w:ind w:left="227" w:right="0" w:hanging="227"/>
              <w:jc w:val="left"/>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bCs/>
                <w:iCs/>
                <w:sz w:val="18"/>
                <w:szCs w:val="18"/>
              </w:rPr>
            </w:pPr>
            <w:r w:rsidRPr="00CE5DAA">
              <w:rPr>
                <w:rFonts w:ascii="Source Sans Pro" w:hAnsi="Source Sans Pro" w:cstheme="minorHAnsi"/>
                <w:bCs/>
                <w:iCs/>
                <w:sz w:val="18"/>
                <w:szCs w:val="18"/>
              </w:rPr>
              <w:t>El desplegament de les titulacions és coherent i adequat quant a la temporalitat, càrrega docent, coordinació i supervisió.</w:t>
            </w:r>
          </w:p>
        </w:tc>
      </w:tr>
    </w:tbl>
    <w:p w14:paraId="117F96E1" w14:textId="77777777" w:rsidR="00CE5DAA" w:rsidRPr="004E6171" w:rsidRDefault="00CE5DAA" w:rsidP="00CE5DAA">
      <w:pPr>
        <w:pStyle w:val="Frfattare"/>
      </w:pPr>
    </w:p>
    <w:p w14:paraId="309A67F3" w14:textId="77777777" w:rsidR="00985633" w:rsidRPr="004E6171" w:rsidRDefault="00985633" w:rsidP="00CE5DAA">
      <w:pPr>
        <w:pStyle w:val="Abstract"/>
      </w:pPr>
    </w:p>
    <w:p w14:paraId="1E6DE5CF" w14:textId="77777777" w:rsidR="007B4A11" w:rsidRDefault="007B4A11" w:rsidP="00CE5DAA">
      <w:pPr>
        <w:pStyle w:val="Abstract"/>
        <w:sectPr w:rsidR="007B4A11" w:rsidSect="0095147E">
          <w:headerReference w:type="even" r:id="rId98"/>
          <w:headerReference w:type="default" r:id="rId99"/>
          <w:footerReference w:type="even" r:id="rId100"/>
          <w:headerReference w:type="first" r:id="rId101"/>
          <w:footerReference w:type="first" r:id="rId102"/>
          <w:pgSz w:w="11907" w:h="16839" w:code="9"/>
          <w:pgMar w:top="680" w:right="1701" w:bottom="680" w:left="1418" w:header="720" w:footer="720" w:gutter="567"/>
          <w:cols w:space="567"/>
          <w:titlePg/>
          <w:docGrid w:linePitch="299"/>
        </w:sectPr>
      </w:pPr>
    </w:p>
    <w:p w14:paraId="2E92A155" w14:textId="73299CB6" w:rsidR="00985633" w:rsidRPr="004E6171" w:rsidRDefault="00985633" w:rsidP="00CE5DAA">
      <w:pPr>
        <w:pStyle w:val="Abstract"/>
      </w:pPr>
    </w:p>
    <w:p w14:paraId="208A6883" w14:textId="77777777" w:rsidR="00242278" w:rsidRPr="00897414" w:rsidRDefault="00242278" w:rsidP="00CE5DAA">
      <w:bookmarkStart w:id="54" w:name="_Hlk25838391"/>
    </w:p>
    <w:p w14:paraId="78D82FB8" w14:textId="77777777" w:rsidR="00242278" w:rsidRPr="00897414" w:rsidRDefault="00242278" w:rsidP="00CE5DAA"/>
    <w:p w14:paraId="18ABA6A6" w14:textId="77777777" w:rsidR="00242278" w:rsidRPr="00897414" w:rsidRDefault="00242278" w:rsidP="00CE5DAA"/>
    <w:p w14:paraId="0C24EB13" w14:textId="77777777" w:rsidR="00242278" w:rsidRPr="00897414" w:rsidRDefault="00242278" w:rsidP="00CE5DAA"/>
    <w:p w14:paraId="7F5AF74A" w14:textId="77777777" w:rsidR="00242278" w:rsidRPr="00897414" w:rsidRDefault="00242278" w:rsidP="00CE5DAA"/>
    <w:p w14:paraId="5FCDC558" w14:textId="77777777" w:rsidR="00242278" w:rsidRPr="00897414" w:rsidRDefault="00242278" w:rsidP="00CE5DAA"/>
    <w:p w14:paraId="7418BDB9" w14:textId="77777777" w:rsidR="00242278" w:rsidRPr="00897414" w:rsidRDefault="00242278" w:rsidP="00CE5DAA"/>
    <w:p w14:paraId="74334C9A" w14:textId="77777777" w:rsidR="00242278" w:rsidRPr="00897414" w:rsidRDefault="00242278" w:rsidP="00CE5DAA"/>
    <w:p w14:paraId="6F0EAD73" w14:textId="77777777" w:rsidR="00242278" w:rsidRPr="00897414" w:rsidRDefault="00242278" w:rsidP="00CE5DAA"/>
    <w:p w14:paraId="2120F836" w14:textId="77777777" w:rsidR="00242278" w:rsidRPr="00897414" w:rsidRDefault="00242278" w:rsidP="00CE5DAA"/>
    <w:p w14:paraId="08DEE498" w14:textId="77777777" w:rsidR="00242278" w:rsidRPr="00897414" w:rsidRDefault="00242278" w:rsidP="00CE5DAA"/>
    <w:p w14:paraId="69F45ECD" w14:textId="77777777" w:rsidR="00242278" w:rsidRPr="00897414" w:rsidRDefault="00242278" w:rsidP="00CE5DAA"/>
    <w:p w14:paraId="5EE5D887" w14:textId="77777777" w:rsidR="00242278" w:rsidRPr="00897414" w:rsidRDefault="00242278" w:rsidP="00CE5DAA"/>
    <w:p w14:paraId="32B0AF20" w14:textId="77777777" w:rsidR="00242278" w:rsidRPr="00897414" w:rsidRDefault="00242278" w:rsidP="00CE5DAA"/>
    <w:p w14:paraId="3F3B30AC" w14:textId="77777777" w:rsidR="00242278" w:rsidRPr="00897414" w:rsidRDefault="00242278" w:rsidP="00CE5DAA"/>
    <w:p w14:paraId="5CC70C5A" w14:textId="77777777" w:rsidR="00242278" w:rsidRPr="00897414" w:rsidRDefault="00242278" w:rsidP="00CE5DAA"/>
    <w:p w14:paraId="5B31B8AD" w14:textId="77777777" w:rsidR="00242278" w:rsidRPr="00897414" w:rsidRDefault="00242278" w:rsidP="00CE5DAA"/>
    <w:p w14:paraId="1D86B8D7" w14:textId="77777777" w:rsidR="00242278" w:rsidRPr="00897414" w:rsidRDefault="00242278" w:rsidP="00CE5DAA"/>
    <w:p w14:paraId="546DCA79" w14:textId="77777777" w:rsidR="00242278" w:rsidRPr="00897414" w:rsidRDefault="00242278" w:rsidP="00CE5DAA"/>
    <w:p w14:paraId="12FD70E8" w14:textId="77777777" w:rsidR="00242278" w:rsidRPr="00897414" w:rsidRDefault="00242278" w:rsidP="00CE5DAA"/>
    <w:p w14:paraId="1FE12BCE" w14:textId="77777777" w:rsidR="00242278" w:rsidRPr="00897414" w:rsidRDefault="00242278" w:rsidP="00CE5DAA"/>
    <w:p w14:paraId="1C5A482B" w14:textId="77777777" w:rsidR="00242278" w:rsidRPr="00897414" w:rsidRDefault="00242278" w:rsidP="00CE5DAA"/>
    <w:p w14:paraId="6F4AF266" w14:textId="77777777" w:rsidR="00242278" w:rsidRPr="00897414" w:rsidRDefault="00242278" w:rsidP="00CE5DAA"/>
    <w:p w14:paraId="2942320F" w14:textId="77777777" w:rsidR="00242278" w:rsidRPr="00897414" w:rsidRDefault="00242278" w:rsidP="00CE5DAA"/>
    <w:p w14:paraId="6B873ECA" w14:textId="77777777" w:rsidR="00242278" w:rsidRPr="00897414" w:rsidRDefault="00242278" w:rsidP="00CE5DAA"/>
    <w:p w14:paraId="3E80C751" w14:textId="77777777" w:rsidR="00242278" w:rsidRPr="00897414" w:rsidRDefault="00242278" w:rsidP="00CE5DAA"/>
    <w:p w14:paraId="6D6B32AF" w14:textId="77777777" w:rsidR="00242278" w:rsidRPr="00897414" w:rsidRDefault="00242278" w:rsidP="00CE5DAA"/>
    <w:p w14:paraId="44844F9F" w14:textId="77777777" w:rsidR="00242278" w:rsidRPr="00897414" w:rsidRDefault="00242278" w:rsidP="00CE5DAA">
      <w:bookmarkStart w:id="55" w:name="_Hlk25838125"/>
    </w:p>
    <w:p w14:paraId="22EF5DE8" w14:textId="77777777" w:rsidR="00242278" w:rsidRPr="00897414" w:rsidRDefault="00242278" w:rsidP="007E348B">
      <w:pPr>
        <w:jc w:val="center"/>
      </w:pPr>
      <w:r w:rsidRPr="00897414">
        <w:t>Agència per a la Qualitat del Sistema Universitari de Catalunya</w:t>
      </w:r>
    </w:p>
    <w:p w14:paraId="53F24A46" w14:textId="2668440C" w:rsidR="00242278" w:rsidRPr="00897414" w:rsidRDefault="00242278" w:rsidP="007E348B">
      <w:pPr>
        <w:jc w:val="center"/>
      </w:pPr>
      <w:r>
        <w:t>Febrer</w:t>
      </w:r>
      <w:r w:rsidRPr="00897414">
        <w:t xml:space="preserve"> de 2020  ·  AQU-1</w:t>
      </w:r>
      <w:r>
        <w:t>1</w:t>
      </w:r>
      <w:r w:rsidRPr="00897414">
        <w:t>-2020</w:t>
      </w:r>
    </w:p>
    <w:p w14:paraId="111833BA" w14:textId="77777777" w:rsidR="00242278" w:rsidRPr="00897414" w:rsidRDefault="00242278" w:rsidP="00CE5DAA">
      <w:pPr>
        <w:rPr>
          <w:noProof/>
        </w:rPr>
      </w:pPr>
      <w:r w:rsidRPr="00897414">
        <w:br w:type="page"/>
      </w:r>
    </w:p>
    <w:bookmarkEnd w:id="54"/>
    <w:bookmarkEnd w:id="55"/>
    <w:p w14:paraId="6885274E" w14:textId="77777777" w:rsidR="00242278" w:rsidRPr="00897414" w:rsidRDefault="00242278" w:rsidP="00CE5DAA"/>
    <w:p w14:paraId="5741D924" w14:textId="77777777" w:rsidR="00242278" w:rsidRPr="00897414" w:rsidRDefault="00242278" w:rsidP="00CE5DAA"/>
    <w:p w14:paraId="143412F2" w14:textId="77777777" w:rsidR="00242278" w:rsidRPr="00897414" w:rsidRDefault="00242278" w:rsidP="00CE5DAA"/>
    <w:p w14:paraId="2CC791BA" w14:textId="77777777" w:rsidR="00242278" w:rsidRPr="00897414" w:rsidRDefault="00242278" w:rsidP="00CE5DAA"/>
    <w:p w14:paraId="7F2E4ECE" w14:textId="77777777" w:rsidR="00242278" w:rsidRPr="00897414" w:rsidRDefault="00242278" w:rsidP="00CE5DAA"/>
    <w:p w14:paraId="2E92248E" w14:textId="77777777" w:rsidR="00242278" w:rsidRPr="00897414" w:rsidRDefault="00242278" w:rsidP="00CE5DAA"/>
    <w:p w14:paraId="37912ED5" w14:textId="77777777" w:rsidR="00242278" w:rsidRPr="00897414" w:rsidRDefault="00242278" w:rsidP="00CE5DAA"/>
    <w:p w14:paraId="57BE73A6" w14:textId="77777777" w:rsidR="00242278" w:rsidRPr="00897414" w:rsidRDefault="00242278" w:rsidP="00CE5DAA"/>
    <w:p w14:paraId="40679214" w14:textId="77777777" w:rsidR="00242278" w:rsidRPr="00897414" w:rsidRDefault="00242278" w:rsidP="00CE5DAA"/>
    <w:p w14:paraId="605BDCE2" w14:textId="77777777" w:rsidR="00242278" w:rsidRPr="00897414" w:rsidRDefault="00242278" w:rsidP="00CE5DAA"/>
    <w:p w14:paraId="3F35BF37" w14:textId="77777777" w:rsidR="00242278" w:rsidRPr="00897414" w:rsidRDefault="00242278" w:rsidP="00CE5DAA"/>
    <w:p w14:paraId="0BF57727" w14:textId="77777777" w:rsidR="00242278" w:rsidRPr="00897414" w:rsidRDefault="00242278" w:rsidP="00CE5DAA"/>
    <w:p w14:paraId="62E8C24C" w14:textId="77777777" w:rsidR="00242278" w:rsidRPr="00897414" w:rsidRDefault="00242278" w:rsidP="00CE5DAA"/>
    <w:p w14:paraId="1672C11E" w14:textId="4A7C5ED0" w:rsidR="00242278" w:rsidRDefault="00242278" w:rsidP="00CE5DAA"/>
    <w:p w14:paraId="204E2D80" w14:textId="72345C77" w:rsidR="003A41BB" w:rsidRDefault="003A41BB" w:rsidP="00CE5DAA"/>
    <w:p w14:paraId="5DCC40AF" w14:textId="7FDA525C" w:rsidR="003A41BB" w:rsidRDefault="003A41BB" w:rsidP="00CE5DAA"/>
    <w:p w14:paraId="75969CFD" w14:textId="2E1182A2" w:rsidR="003A41BB" w:rsidRDefault="003A41BB" w:rsidP="00CE5DAA"/>
    <w:p w14:paraId="70CD49E7" w14:textId="0E9926F2" w:rsidR="003A41BB" w:rsidRDefault="003A41BB" w:rsidP="00CE5DAA"/>
    <w:p w14:paraId="2477C77D" w14:textId="77777777" w:rsidR="003A41BB" w:rsidRPr="00897414" w:rsidRDefault="003A41BB" w:rsidP="00CE5DAA"/>
    <w:p w14:paraId="4B6757C4" w14:textId="77777777" w:rsidR="00242278" w:rsidRPr="00897414" w:rsidRDefault="00242278" w:rsidP="00CE5DAA"/>
    <w:p w14:paraId="569ED910" w14:textId="77777777" w:rsidR="00242278" w:rsidRPr="00897414" w:rsidRDefault="00242278" w:rsidP="00CE5DAA"/>
    <w:p w14:paraId="26FA1301" w14:textId="77777777" w:rsidR="00242278" w:rsidRPr="00897414" w:rsidRDefault="00242278" w:rsidP="00CE5DAA"/>
    <w:p w14:paraId="62B7DF2F" w14:textId="77777777" w:rsidR="00242278" w:rsidRPr="00897414" w:rsidRDefault="00242278" w:rsidP="00CE5DAA"/>
    <w:p w14:paraId="42F9F567" w14:textId="77777777" w:rsidR="00242278" w:rsidRPr="00897414" w:rsidRDefault="00242278" w:rsidP="00CE5DAA">
      <w:r w:rsidRPr="00897414">
        <w:rPr>
          <w:noProof/>
        </w:rPr>
        <mc:AlternateContent>
          <mc:Choice Requires="wps">
            <w:drawing>
              <wp:anchor distT="45720" distB="45720" distL="114300" distR="114300" simplePos="0" relativeHeight="251667968" behindDoc="0" locked="0" layoutInCell="1" allowOverlap="1" wp14:anchorId="66013927" wp14:editId="57FA8BCC">
                <wp:simplePos x="0" y="0"/>
                <wp:positionH relativeFrom="column">
                  <wp:posOffset>3471594</wp:posOffset>
                </wp:positionH>
                <wp:positionV relativeFrom="paragraph">
                  <wp:posOffset>119575</wp:posOffset>
                </wp:positionV>
                <wp:extent cx="2360930" cy="1404620"/>
                <wp:effectExtent l="0" t="0" r="0" b="0"/>
                <wp:wrapSquare wrapText="bothSides"/>
                <wp:docPr id="5"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64B841" w14:textId="77777777" w:rsidR="001B47D2" w:rsidRPr="00A53C45" w:rsidRDefault="001B47D2" w:rsidP="00CE5DAA">
                            <w:pPr>
                              <w:rPr>
                                <w:rFonts w:cs="Calibri"/>
                                <w:b/>
                                <w:bCs/>
                                <w:sz w:val="28"/>
                                <w:szCs w:val="28"/>
                              </w:rPr>
                            </w:pPr>
                            <w:hyperlink r:id="rId103" w:history="1">
                              <w:r w:rsidRPr="00A53C45">
                                <w:rPr>
                                  <w:rStyle w:val="Enlla"/>
                                  <w:rFonts w:cs="Calibri"/>
                                  <w:b/>
                                  <w:bCs/>
                                  <w:sz w:val="28"/>
                                  <w:szCs w:val="28"/>
                                </w:rPr>
                                <w:t>www.aqu.cat</w:t>
                              </w:r>
                            </w:hyperlink>
                          </w:p>
                          <w:p w14:paraId="2FFD662A" w14:textId="77777777" w:rsidR="001B47D2" w:rsidRDefault="001B47D2" w:rsidP="00CE5DAA">
                            <w:r w:rsidRPr="00A53C45">
                              <w:t>@aqucatalunya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013927" id="_x0000_t202" coordsize="21600,21600" o:spt="202" path="m,l,21600r21600,l21600,xe">
                <v:stroke joinstyle="miter"/>
                <v:path gradientshapeok="t" o:connecttype="rect"/>
              </v:shapetype>
              <v:shape id="Quadre de text 2" o:spid="_x0000_s1026" type="#_x0000_t202" style="position:absolute;left:0;text-align:left;margin-left:273.35pt;margin-top:9.4pt;width:185.9pt;height:110.6pt;z-index:251667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" filled="f" stroked="f">
                <v:textbox style="mso-fit-shape-to-text:t">
                  <w:txbxContent>
                    <w:p w14:paraId="2164B841" w14:textId="77777777" w:rsidR="001B47D2" w:rsidRPr="00A53C45" w:rsidRDefault="001B47D2" w:rsidP="00CE5DAA">
                      <w:pPr>
                        <w:rPr>
                          <w:rFonts w:cs="Calibri"/>
                          <w:b/>
                          <w:bCs/>
                          <w:sz w:val="28"/>
                          <w:szCs w:val="28"/>
                        </w:rPr>
                      </w:pPr>
                      <w:hyperlink r:id="rId104" w:history="1">
                        <w:r w:rsidRPr="00A53C45">
                          <w:rPr>
                            <w:rStyle w:val="Enlla"/>
                            <w:rFonts w:cs="Calibri"/>
                            <w:b/>
                            <w:bCs/>
                            <w:sz w:val="28"/>
                            <w:szCs w:val="28"/>
                          </w:rPr>
                          <w:t>www.aqu.cat</w:t>
                        </w:r>
                      </w:hyperlink>
                    </w:p>
                    <w:p w14:paraId="2FFD662A" w14:textId="77777777" w:rsidR="001B47D2" w:rsidRDefault="001B47D2" w:rsidP="00CE5DAA">
                      <w:r w:rsidRPr="00A53C45">
                        <w:t>@aqucatalunya</w:t>
                      </w:r>
                    </w:p>
                  </w:txbxContent>
                </v:textbox>
                <w10:wrap type="square"/>
              </v:shape>
            </w:pict>
          </mc:Fallback>
        </mc:AlternateContent>
      </w:r>
      <w:r w:rsidRPr="00897414">
        <w:rPr>
          <w:noProof/>
        </w:rPr>
        <w:drawing>
          <wp:anchor distT="0" distB="0" distL="114300" distR="114300" simplePos="0" relativeHeight="251666944" behindDoc="0" locked="0" layoutInCell="1" allowOverlap="1" wp14:anchorId="41D1E9E6" wp14:editId="2D06FFC3">
            <wp:simplePos x="0" y="0"/>
            <wp:positionH relativeFrom="column">
              <wp:posOffset>3273278</wp:posOffset>
            </wp:positionH>
            <wp:positionV relativeFrom="paragraph">
              <wp:posOffset>248041</wp:posOffset>
            </wp:positionV>
            <wp:extent cx="198755" cy="430530"/>
            <wp:effectExtent l="0" t="0" r="0" b="7620"/>
            <wp:wrapNone/>
            <wp:docPr id="12" name="Imat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875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414">
        <w:rPr>
          <w:noProof/>
        </w:rPr>
        <w:drawing>
          <wp:inline distT="0" distB="0" distL="0" distR="0" wp14:anchorId="008EA234" wp14:editId="7AF14781">
            <wp:extent cx="2675890" cy="1019175"/>
            <wp:effectExtent l="0" t="0" r="0" b="9525"/>
            <wp:docPr id="11" name="Imat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75890" cy="1019175"/>
                    </a:xfrm>
                    <a:prstGeom prst="rect">
                      <a:avLst/>
                    </a:prstGeom>
                    <a:noFill/>
                  </pic:spPr>
                </pic:pic>
              </a:graphicData>
            </a:graphic>
          </wp:inline>
        </w:drawing>
      </w:r>
      <w:r w:rsidRPr="00897414">
        <w:rPr>
          <w:noProof/>
        </w:rPr>
        <w:t xml:space="preserve"> </w:t>
      </w:r>
    </w:p>
    <w:p w14:paraId="0A483668" w14:textId="77777777" w:rsidR="00242278" w:rsidRPr="00897414" w:rsidRDefault="00242278" w:rsidP="00CE5DAA"/>
    <w:p w14:paraId="0F5BD9EC" w14:textId="77777777" w:rsidR="00242278" w:rsidRPr="00897414" w:rsidRDefault="00242278" w:rsidP="00CE5DAA"/>
    <w:p w14:paraId="51C3F7AB" w14:textId="77777777" w:rsidR="00242278" w:rsidRPr="00897414" w:rsidRDefault="00242278" w:rsidP="00CE5DAA"/>
    <w:p w14:paraId="55F2F021" w14:textId="351C3B69" w:rsidR="00985633" w:rsidRPr="004E6171" w:rsidRDefault="00985633" w:rsidP="00CE5DAA"/>
    <w:sectPr w:rsidR="00985633" w:rsidRPr="004E6171" w:rsidSect="00242278">
      <w:headerReference w:type="even" r:id="rId107"/>
      <w:headerReference w:type="default" r:id="rId108"/>
      <w:footerReference w:type="even" r:id="rId109"/>
      <w:footerReference w:type="default" r:id="rId110"/>
      <w:headerReference w:type="first" r:id="rId111"/>
      <w:footerReference w:type="first" r:id="rId112"/>
      <w:pgSz w:w="11907" w:h="16839" w:code="9"/>
      <w:pgMar w:top="680" w:right="1701" w:bottom="680" w:left="1418" w:header="720" w:footer="720" w:gutter="567"/>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6BA69" w14:textId="77777777" w:rsidR="00065D39" w:rsidRDefault="00065D39" w:rsidP="00CE5DAA">
      <w:r>
        <w:separator/>
      </w:r>
    </w:p>
    <w:p w14:paraId="493A5697" w14:textId="77777777" w:rsidR="00065D39" w:rsidRDefault="00065D39" w:rsidP="00CE5DAA"/>
    <w:p w14:paraId="5E18AFDA" w14:textId="77777777" w:rsidR="00065D39" w:rsidRDefault="00065D39" w:rsidP="00CE5DAA"/>
    <w:p w14:paraId="741F2598" w14:textId="77777777" w:rsidR="00065D39" w:rsidRDefault="00065D39" w:rsidP="00CE5DAA"/>
    <w:p w14:paraId="69F22B88" w14:textId="77777777" w:rsidR="00065D39" w:rsidRDefault="00065D39" w:rsidP="00CE5DAA"/>
    <w:p w14:paraId="0A7CEF3B" w14:textId="77777777" w:rsidR="00065D39" w:rsidRDefault="00065D39" w:rsidP="00CE5DAA"/>
    <w:p w14:paraId="75F25058" w14:textId="77777777" w:rsidR="00065D39" w:rsidRDefault="00065D39" w:rsidP="00CE5DAA"/>
    <w:p w14:paraId="6C013CB9" w14:textId="77777777" w:rsidR="00065D39" w:rsidRDefault="00065D39" w:rsidP="00CE5DAA"/>
    <w:p w14:paraId="06836FAF" w14:textId="77777777" w:rsidR="00065D39" w:rsidRDefault="00065D39" w:rsidP="00CE5DAA"/>
    <w:p w14:paraId="7B604464" w14:textId="77777777" w:rsidR="00065D39" w:rsidRDefault="00065D39" w:rsidP="00CE5DAA"/>
    <w:p w14:paraId="372CBCE5" w14:textId="77777777" w:rsidR="00065D39" w:rsidRDefault="00065D39" w:rsidP="00CE5DAA"/>
    <w:p w14:paraId="4A576DBD" w14:textId="77777777" w:rsidR="00065D39" w:rsidRDefault="00065D39" w:rsidP="00CE5DAA"/>
    <w:p w14:paraId="1719CF9E" w14:textId="77777777" w:rsidR="00065D39" w:rsidRDefault="00065D39" w:rsidP="00CE5DAA"/>
    <w:p w14:paraId="543E9FB6" w14:textId="77777777" w:rsidR="00065D39" w:rsidRDefault="00065D39" w:rsidP="00CE5DAA"/>
    <w:p w14:paraId="0181F59E" w14:textId="77777777" w:rsidR="00065D39" w:rsidRDefault="00065D39" w:rsidP="00CE5DAA"/>
    <w:p w14:paraId="71B86279" w14:textId="77777777" w:rsidR="00065D39" w:rsidRDefault="00065D39" w:rsidP="00CE5DAA"/>
    <w:p w14:paraId="49A69F03" w14:textId="77777777" w:rsidR="00065D39" w:rsidRDefault="00065D39" w:rsidP="00CE5DAA"/>
    <w:p w14:paraId="182F206A" w14:textId="77777777" w:rsidR="00065D39" w:rsidRDefault="00065D39" w:rsidP="00CE5DAA"/>
    <w:p w14:paraId="62FB52AE" w14:textId="77777777" w:rsidR="00065D39" w:rsidRDefault="00065D39" w:rsidP="00CE5DAA"/>
    <w:p w14:paraId="5E9FC4AF" w14:textId="77777777" w:rsidR="00065D39" w:rsidRDefault="00065D39" w:rsidP="00CE5DAA"/>
    <w:p w14:paraId="324967DC" w14:textId="77777777" w:rsidR="00065D39" w:rsidRDefault="00065D39" w:rsidP="00CE5DAA"/>
    <w:p w14:paraId="4522272E" w14:textId="77777777" w:rsidR="00065D39" w:rsidRDefault="00065D39" w:rsidP="00CE5DAA"/>
    <w:p w14:paraId="4A45FBC2" w14:textId="77777777" w:rsidR="00065D39" w:rsidRDefault="00065D39" w:rsidP="00CE5DAA"/>
    <w:p w14:paraId="79D81877" w14:textId="77777777" w:rsidR="00065D39" w:rsidRDefault="00065D39" w:rsidP="00CE5DAA"/>
    <w:p w14:paraId="722F8902" w14:textId="77777777" w:rsidR="00065D39" w:rsidRDefault="00065D39" w:rsidP="00CE5DAA"/>
    <w:p w14:paraId="24A814A1" w14:textId="77777777" w:rsidR="00065D39" w:rsidRDefault="00065D39" w:rsidP="00CE5DAA"/>
    <w:p w14:paraId="5F2C248D" w14:textId="77777777" w:rsidR="00065D39" w:rsidRDefault="00065D39" w:rsidP="00CE5DAA"/>
    <w:p w14:paraId="3B831AAD" w14:textId="77777777" w:rsidR="00065D39" w:rsidRDefault="00065D39" w:rsidP="00CE5DAA"/>
    <w:p w14:paraId="2FA33671" w14:textId="77777777" w:rsidR="00065D39" w:rsidRDefault="00065D39" w:rsidP="00CE5DAA"/>
    <w:p w14:paraId="236C4D7E" w14:textId="77777777" w:rsidR="00065D39" w:rsidRDefault="00065D39" w:rsidP="00CE5DAA"/>
    <w:p w14:paraId="0CE59658" w14:textId="77777777" w:rsidR="00065D39" w:rsidRDefault="00065D39" w:rsidP="00CE5DAA"/>
    <w:p w14:paraId="5EC570F4" w14:textId="77777777" w:rsidR="00065D39" w:rsidRDefault="00065D39" w:rsidP="00CE5DAA"/>
    <w:p w14:paraId="578B2950" w14:textId="77777777" w:rsidR="00065D39" w:rsidRDefault="00065D39" w:rsidP="00CE5DAA"/>
    <w:p w14:paraId="10BCD8C1" w14:textId="77777777" w:rsidR="00065D39" w:rsidRDefault="00065D39" w:rsidP="00CE5DAA"/>
    <w:p w14:paraId="37D40CCD" w14:textId="77777777" w:rsidR="00065D39" w:rsidRDefault="00065D39" w:rsidP="00CE5DAA"/>
    <w:p w14:paraId="5CFBE026" w14:textId="77777777" w:rsidR="00065D39" w:rsidRDefault="00065D39" w:rsidP="00CE5DAA"/>
    <w:p w14:paraId="45D2FD2D" w14:textId="77777777" w:rsidR="00065D39" w:rsidRDefault="00065D39" w:rsidP="00CE5DAA"/>
    <w:p w14:paraId="4A478C5A" w14:textId="77777777" w:rsidR="00065D39" w:rsidRDefault="00065D39" w:rsidP="00CE5DAA"/>
    <w:p w14:paraId="35E02CD7" w14:textId="77777777" w:rsidR="00065D39" w:rsidRDefault="00065D39" w:rsidP="00CE5DAA"/>
    <w:p w14:paraId="74250D44" w14:textId="77777777" w:rsidR="00065D39" w:rsidRDefault="00065D39" w:rsidP="00CE5DAA"/>
    <w:p w14:paraId="4C7AEFC0" w14:textId="77777777" w:rsidR="00065D39" w:rsidRDefault="00065D39" w:rsidP="00CE5DAA"/>
    <w:p w14:paraId="234C70F1" w14:textId="77777777" w:rsidR="00065D39" w:rsidRDefault="00065D39" w:rsidP="00CE5DAA"/>
    <w:p w14:paraId="46959F5F" w14:textId="77777777" w:rsidR="00065D39" w:rsidRDefault="00065D39" w:rsidP="00CE5DAA"/>
    <w:p w14:paraId="750FE6D6" w14:textId="77777777" w:rsidR="00065D39" w:rsidRDefault="00065D39" w:rsidP="00CE5DAA"/>
    <w:p w14:paraId="7E178C16" w14:textId="77777777" w:rsidR="00065D39" w:rsidRDefault="00065D39" w:rsidP="00CE5DAA"/>
    <w:p w14:paraId="68661B01" w14:textId="77777777" w:rsidR="00065D39" w:rsidRDefault="00065D39" w:rsidP="00CE5DAA"/>
    <w:p w14:paraId="3026EEAC" w14:textId="77777777" w:rsidR="00065D39" w:rsidRDefault="00065D39" w:rsidP="00CE5DAA"/>
    <w:p w14:paraId="609F193E" w14:textId="77777777" w:rsidR="00065D39" w:rsidRDefault="00065D39" w:rsidP="00CE5DAA"/>
    <w:p w14:paraId="52985AC8" w14:textId="77777777" w:rsidR="00065D39" w:rsidRDefault="00065D39" w:rsidP="00CE5DAA"/>
    <w:p w14:paraId="39DF7CC7" w14:textId="77777777" w:rsidR="00065D39" w:rsidRDefault="00065D39" w:rsidP="00CE5DAA"/>
    <w:p w14:paraId="4DC2BB21" w14:textId="77777777" w:rsidR="00065D39" w:rsidRDefault="00065D39" w:rsidP="00CE5DAA"/>
    <w:p w14:paraId="4291BCDA" w14:textId="77777777" w:rsidR="00065D39" w:rsidRDefault="00065D39" w:rsidP="00BA6E1E"/>
    <w:p w14:paraId="6C06C531" w14:textId="77777777" w:rsidR="00065D39" w:rsidRDefault="00065D39" w:rsidP="00BA6E1E"/>
    <w:p w14:paraId="5AC7EC60" w14:textId="77777777" w:rsidR="00065D39" w:rsidRDefault="00065D39" w:rsidP="00BA6E1E"/>
    <w:p w14:paraId="42C3F737" w14:textId="77777777" w:rsidR="00065D39" w:rsidRDefault="00065D39" w:rsidP="00BA6E1E"/>
    <w:p w14:paraId="72EFD8BC" w14:textId="77777777" w:rsidR="00065D39" w:rsidRDefault="00065D39"/>
    <w:p w14:paraId="765AA9BE" w14:textId="77777777" w:rsidR="00065D39" w:rsidRDefault="00065D39" w:rsidP="002C3831"/>
    <w:p w14:paraId="0F2ECB33" w14:textId="77777777" w:rsidR="00065D39" w:rsidRDefault="00065D39" w:rsidP="002C3831"/>
    <w:p w14:paraId="113609AB" w14:textId="77777777" w:rsidR="00065D39" w:rsidRDefault="00065D39" w:rsidP="007E348B"/>
  </w:endnote>
  <w:endnote w:type="continuationSeparator" w:id="0">
    <w:p w14:paraId="4A11B91F" w14:textId="77777777" w:rsidR="00065D39" w:rsidRDefault="00065D39" w:rsidP="00CE5DAA">
      <w:r>
        <w:continuationSeparator/>
      </w:r>
    </w:p>
    <w:p w14:paraId="24F7B287" w14:textId="77777777" w:rsidR="00065D39" w:rsidRDefault="00065D39" w:rsidP="00CE5DAA"/>
    <w:p w14:paraId="4D88BDD5" w14:textId="77777777" w:rsidR="00065D39" w:rsidRDefault="00065D39" w:rsidP="00CE5DAA"/>
    <w:p w14:paraId="11E77796" w14:textId="77777777" w:rsidR="00065D39" w:rsidRDefault="00065D39" w:rsidP="00CE5DAA"/>
    <w:p w14:paraId="77E37BD9" w14:textId="77777777" w:rsidR="00065D39" w:rsidRDefault="00065D39" w:rsidP="00CE5DAA"/>
    <w:p w14:paraId="6D13232C" w14:textId="77777777" w:rsidR="00065D39" w:rsidRDefault="00065D39" w:rsidP="00CE5DAA"/>
    <w:p w14:paraId="12394C31" w14:textId="77777777" w:rsidR="00065D39" w:rsidRDefault="00065D39" w:rsidP="00CE5DAA"/>
    <w:p w14:paraId="3B2CBB5C" w14:textId="77777777" w:rsidR="00065D39" w:rsidRDefault="00065D39" w:rsidP="00CE5DAA"/>
    <w:p w14:paraId="3E1C7DCE" w14:textId="77777777" w:rsidR="00065D39" w:rsidRDefault="00065D39" w:rsidP="00CE5DAA"/>
    <w:p w14:paraId="66132951" w14:textId="77777777" w:rsidR="00065D39" w:rsidRDefault="00065D39" w:rsidP="00CE5DAA"/>
    <w:p w14:paraId="0824EE55" w14:textId="77777777" w:rsidR="00065D39" w:rsidRDefault="00065D39" w:rsidP="00CE5DAA"/>
    <w:p w14:paraId="0BD7E78F" w14:textId="77777777" w:rsidR="00065D39" w:rsidRDefault="00065D39" w:rsidP="00CE5DAA"/>
    <w:p w14:paraId="74DB00A9" w14:textId="77777777" w:rsidR="00065D39" w:rsidRDefault="00065D39" w:rsidP="00CE5DAA"/>
    <w:p w14:paraId="10B53794" w14:textId="77777777" w:rsidR="00065D39" w:rsidRDefault="00065D39" w:rsidP="00CE5DAA"/>
    <w:p w14:paraId="1321D6B3" w14:textId="77777777" w:rsidR="00065D39" w:rsidRDefault="00065D39" w:rsidP="00CE5DAA"/>
    <w:p w14:paraId="143651C5" w14:textId="77777777" w:rsidR="00065D39" w:rsidRDefault="00065D39" w:rsidP="00CE5DAA"/>
    <w:p w14:paraId="02EBA3A6" w14:textId="77777777" w:rsidR="00065D39" w:rsidRDefault="00065D39" w:rsidP="00CE5DAA"/>
    <w:p w14:paraId="24F1C9CF" w14:textId="77777777" w:rsidR="00065D39" w:rsidRDefault="00065D39" w:rsidP="00CE5DAA"/>
    <w:p w14:paraId="6AD7CE02" w14:textId="77777777" w:rsidR="00065D39" w:rsidRDefault="00065D39" w:rsidP="00CE5DAA"/>
    <w:p w14:paraId="74072254" w14:textId="77777777" w:rsidR="00065D39" w:rsidRDefault="00065D39" w:rsidP="00CE5DAA"/>
    <w:p w14:paraId="50BCD73E" w14:textId="77777777" w:rsidR="00065D39" w:rsidRDefault="00065D39" w:rsidP="00CE5DAA"/>
    <w:p w14:paraId="779A408F" w14:textId="77777777" w:rsidR="00065D39" w:rsidRDefault="00065D39" w:rsidP="00CE5DAA"/>
    <w:p w14:paraId="73ABA263" w14:textId="77777777" w:rsidR="00065D39" w:rsidRDefault="00065D39" w:rsidP="00CE5DAA"/>
    <w:p w14:paraId="1A81944C" w14:textId="77777777" w:rsidR="00065D39" w:rsidRDefault="00065D39" w:rsidP="00CE5DAA"/>
    <w:p w14:paraId="7822E379" w14:textId="77777777" w:rsidR="00065D39" w:rsidRDefault="00065D39" w:rsidP="00CE5DAA"/>
    <w:p w14:paraId="6D7D9E2D" w14:textId="77777777" w:rsidR="00065D39" w:rsidRDefault="00065D39" w:rsidP="00CE5DAA"/>
    <w:p w14:paraId="072A230E" w14:textId="77777777" w:rsidR="00065D39" w:rsidRDefault="00065D39" w:rsidP="00CE5DAA"/>
    <w:p w14:paraId="768F898E" w14:textId="77777777" w:rsidR="00065D39" w:rsidRDefault="00065D39" w:rsidP="00CE5DAA"/>
    <w:p w14:paraId="7B9CF2A3" w14:textId="77777777" w:rsidR="00065D39" w:rsidRDefault="00065D39" w:rsidP="00CE5DAA"/>
    <w:p w14:paraId="4F154057" w14:textId="77777777" w:rsidR="00065D39" w:rsidRDefault="00065D39" w:rsidP="00CE5DAA"/>
    <w:p w14:paraId="7D521D72" w14:textId="77777777" w:rsidR="00065D39" w:rsidRDefault="00065D39" w:rsidP="00CE5DAA"/>
    <w:p w14:paraId="5240A86E" w14:textId="77777777" w:rsidR="00065D39" w:rsidRDefault="00065D39" w:rsidP="00CE5DAA"/>
    <w:p w14:paraId="158A7448" w14:textId="77777777" w:rsidR="00065D39" w:rsidRDefault="00065D39" w:rsidP="00CE5DAA"/>
    <w:p w14:paraId="7B9BAC58" w14:textId="77777777" w:rsidR="00065D39" w:rsidRDefault="00065D39" w:rsidP="00CE5DAA"/>
    <w:p w14:paraId="1E2FA308" w14:textId="77777777" w:rsidR="00065D39" w:rsidRDefault="00065D39" w:rsidP="00CE5DAA"/>
    <w:p w14:paraId="248E3583" w14:textId="77777777" w:rsidR="00065D39" w:rsidRDefault="00065D39" w:rsidP="00CE5DAA"/>
    <w:p w14:paraId="7EA7A0A1" w14:textId="77777777" w:rsidR="00065D39" w:rsidRDefault="00065D39" w:rsidP="00CE5DAA"/>
    <w:p w14:paraId="7FCA299C" w14:textId="77777777" w:rsidR="00065D39" w:rsidRDefault="00065D39" w:rsidP="00CE5DAA"/>
    <w:p w14:paraId="09AB3FE2" w14:textId="77777777" w:rsidR="00065D39" w:rsidRDefault="00065D39" w:rsidP="00CE5DAA"/>
    <w:p w14:paraId="09BE7E79" w14:textId="77777777" w:rsidR="00065D39" w:rsidRDefault="00065D39" w:rsidP="00CE5DAA"/>
    <w:p w14:paraId="6C06925D" w14:textId="77777777" w:rsidR="00065D39" w:rsidRDefault="00065D39" w:rsidP="00CE5DAA"/>
    <w:p w14:paraId="5329F2A5" w14:textId="77777777" w:rsidR="00065D39" w:rsidRDefault="00065D39" w:rsidP="00CE5DAA"/>
    <w:p w14:paraId="0B4E7D56" w14:textId="77777777" w:rsidR="00065D39" w:rsidRDefault="00065D39" w:rsidP="00CE5DAA"/>
    <w:p w14:paraId="5D2AF41A" w14:textId="77777777" w:rsidR="00065D39" w:rsidRDefault="00065D39" w:rsidP="00CE5DAA"/>
    <w:p w14:paraId="53E37B8F" w14:textId="77777777" w:rsidR="00065D39" w:rsidRDefault="00065D39" w:rsidP="00CE5DAA"/>
    <w:p w14:paraId="59080F4A" w14:textId="77777777" w:rsidR="00065D39" w:rsidRDefault="00065D39" w:rsidP="00CE5DAA"/>
    <w:p w14:paraId="253F6AC4" w14:textId="77777777" w:rsidR="00065D39" w:rsidRDefault="00065D39" w:rsidP="00CE5DAA"/>
    <w:p w14:paraId="0CEFB5BA" w14:textId="77777777" w:rsidR="00065D39" w:rsidRDefault="00065D39" w:rsidP="00CE5DAA"/>
    <w:p w14:paraId="631B4FD9" w14:textId="77777777" w:rsidR="00065D39" w:rsidRDefault="00065D39" w:rsidP="00CE5DAA"/>
    <w:p w14:paraId="29D32946" w14:textId="77777777" w:rsidR="00065D39" w:rsidRDefault="00065D39" w:rsidP="00CE5DAA"/>
    <w:p w14:paraId="24E33C6C" w14:textId="77777777" w:rsidR="00065D39" w:rsidRDefault="00065D39" w:rsidP="00CE5DAA"/>
    <w:p w14:paraId="3C91B47B" w14:textId="77777777" w:rsidR="00065D39" w:rsidRDefault="00065D39" w:rsidP="00BA6E1E"/>
    <w:p w14:paraId="3CC5A3D5" w14:textId="77777777" w:rsidR="00065D39" w:rsidRDefault="00065D39" w:rsidP="00BA6E1E"/>
    <w:p w14:paraId="052AF15B" w14:textId="77777777" w:rsidR="00065D39" w:rsidRDefault="00065D39" w:rsidP="00BA6E1E"/>
    <w:p w14:paraId="5B79F4C4" w14:textId="77777777" w:rsidR="00065D39" w:rsidRDefault="00065D39" w:rsidP="00BA6E1E"/>
    <w:p w14:paraId="70AFF2B2" w14:textId="77777777" w:rsidR="00065D39" w:rsidRDefault="00065D39"/>
    <w:p w14:paraId="28FE7B4B" w14:textId="77777777" w:rsidR="00065D39" w:rsidRDefault="00065D39" w:rsidP="002C3831"/>
    <w:p w14:paraId="45CCC3FD" w14:textId="77777777" w:rsidR="00065D39" w:rsidRDefault="00065D39" w:rsidP="002C3831"/>
    <w:p w14:paraId="5B878F49" w14:textId="77777777" w:rsidR="00065D39" w:rsidRDefault="00065D39" w:rsidP="007E348B"/>
  </w:endnote>
  <w:endnote w:type="continuationNotice" w:id="1">
    <w:p w14:paraId="1DB7845B" w14:textId="77777777" w:rsidR="00065D39" w:rsidRDefault="00065D39" w:rsidP="00CE5DAA"/>
    <w:p w14:paraId="245D5254" w14:textId="77777777" w:rsidR="00065D39" w:rsidRDefault="00065D39" w:rsidP="00CE5DAA"/>
    <w:p w14:paraId="2B2C2DFE" w14:textId="77777777" w:rsidR="00065D39" w:rsidRDefault="00065D39" w:rsidP="00CE5DAA"/>
    <w:p w14:paraId="58ED3C11" w14:textId="77777777" w:rsidR="00065D39" w:rsidRDefault="00065D39" w:rsidP="00CE5DAA"/>
    <w:p w14:paraId="20264D5E" w14:textId="77777777" w:rsidR="00065D39" w:rsidRDefault="00065D39" w:rsidP="00CE5DAA"/>
    <w:p w14:paraId="7872C5EB" w14:textId="77777777" w:rsidR="00065D39" w:rsidRDefault="00065D39" w:rsidP="00CE5DAA"/>
    <w:p w14:paraId="661FC01B" w14:textId="77777777" w:rsidR="00065D39" w:rsidRDefault="00065D39" w:rsidP="00CE5DAA"/>
    <w:p w14:paraId="6B19AFD6" w14:textId="77777777" w:rsidR="00065D39" w:rsidRDefault="00065D39" w:rsidP="00CE5DAA"/>
    <w:p w14:paraId="537B9163" w14:textId="77777777" w:rsidR="00065D39" w:rsidRDefault="00065D39" w:rsidP="00CE5DAA"/>
    <w:p w14:paraId="46856B7D" w14:textId="77777777" w:rsidR="00065D39" w:rsidRDefault="00065D39" w:rsidP="00CE5DAA"/>
    <w:p w14:paraId="0779832A" w14:textId="77777777" w:rsidR="00065D39" w:rsidRDefault="00065D39" w:rsidP="00CE5DAA"/>
    <w:p w14:paraId="5BA9932F" w14:textId="77777777" w:rsidR="00065D39" w:rsidRDefault="00065D39" w:rsidP="00CE5DAA"/>
    <w:p w14:paraId="1380635E" w14:textId="77777777" w:rsidR="00065D39" w:rsidRDefault="00065D39" w:rsidP="00CE5DAA"/>
    <w:p w14:paraId="3F70D933" w14:textId="77777777" w:rsidR="00065D39" w:rsidRDefault="00065D39" w:rsidP="00CE5DAA"/>
    <w:p w14:paraId="67496160" w14:textId="77777777" w:rsidR="00065D39" w:rsidRDefault="00065D39" w:rsidP="00CE5DAA"/>
    <w:p w14:paraId="052996A4" w14:textId="77777777" w:rsidR="00065D39" w:rsidRDefault="00065D39" w:rsidP="00CE5DAA"/>
    <w:p w14:paraId="2784C13C" w14:textId="77777777" w:rsidR="00065D39" w:rsidRDefault="00065D39" w:rsidP="00CE5DAA"/>
    <w:p w14:paraId="2AF5E25B" w14:textId="77777777" w:rsidR="00065D39" w:rsidRDefault="00065D39" w:rsidP="00CE5DAA"/>
    <w:p w14:paraId="35F98271" w14:textId="77777777" w:rsidR="00065D39" w:rsidRDefault="00065D39" w:rsidP="00CE5DAA"/>
    <w:p w14:paraId="400E0A88" w14:textId="77777777" w:rsidR="00065D39" w:rsidRDefault="00065D39" w:rsidP="00CE5DAA"/>
    <w:p w14:paraId="75B6E94E" w14:textId="77777777" w:rsidR="00065D39" w:rsidRDefault="00065D39" w:rsidP="00CE5DAA"/>
    <w:p w14:paraId="052156BE" w14:textId="77777777" w:rsidR="00065D39" w:rsidRDefault="00065D39" w:rsidP="00CE5DAA"/>
    <w:p w14:paraId="6B095ECF" w14:textId="77777777" w:rsidR="00065D39" w:rsidRDefault="00065D39" w:rsidP="00CE5DAA"/>
    <w:p w14:paraId="61871658" w14:textId="77777777" w:rsidR="00065D39" w:rsidRDefault="00065D39" w:rsidP="00CE5DAA"/>
    <w:p w14:paraId="16712495" w14:textId="77777777" w:rsidR="00065D39" w:rsidRDefault="00065D39" w:rsidP="00CE5DAA"/>
    <w:p w14:paraId="0D953037" w14:textId="77777777" w:rsidR="00065D39" w:rsidRDefault="00065D39" w:rsidP="00CE5DAA"/>
    <w:p w14:paraId="2F67576B" w14:textId="77777777" w:rsidR="00065D39" w:rsidRDefault="00065D39" w:rsidP="00CE5DAA"/>
    <w:p w14:paraId="2A916882" w14:textId="77777777" w:rsidR="00065D39" w:rsidRDefault="00065D39" w:rsidP="00CE5DAA"/>
    <w:p w14:paraId="27630564" w14:textId="77777777" w:rsidR="00065D39" w:rsidRDefault="00065D39" w:rsidP="00CE5DAA"/>
    <w:p w14:paraId="1CD28FB8" w14:textId="77777777" w:rsidR="00065D39" w:rsidRDefault="00065D39" w:rsidP="00CE5DAA"/>
    <w:p w14:paraId="54E036C5" w14:textId="77777777" w:rsidR="00065D39" w:rsidRDefault="00065D39" w:rsidP="00CE5DAA"/>
    <w:p w14:paraId="38A214DC" w14:textId="77777777" w:rsidR="00065D39" w:rsidRDefault="00065D39" w:rsidP="00CE5DAA"/>
    <w:p w14:paraId="3D0707F9" w14:textId="77777777" w:rsidR="00065D39" w:rsidRDefault="00065D39" w:rsidP="00CE5DAA"/>
    <w:p w14:paraId="51C9C34F" w14:textId="77777777" w:rsidR="00065D39" w:rsidRDefault="00065D39" w:rsidP="00CE5DAA"/>
    <w:p w14:paraId="44567E19" w14:textId="77777777" w:rsidR="00065D39" w:rsidRDefault="00065D39" w:rsidP="00CE5DAA"/>
    <w:p w14:paraId="45305B1A" w14:textId="77777777" w:rsidR="00065D39" w:rsidRDefault="00065D39" w:rsidP="00CE5DAA"/>
    <w:p w14:paraId="6B23BC00" w14:textId="77777777" w:rsidR="00065D39" w:rsidRDefault="00065D39" w:rsidP="00CE5DAA"/>
    <w:p w14:paraId="54F037BF" w14:textId="77777777" w:rsidR="00065D39" w:rsidRDefault="00065D39" w:rsidP="00CE5DAA"/>
    <w:p w14:paraId="1E977C05" w14:textId="77777777" w:rsidR="00065D39" w:rsidRDefault="00065D39" w:rsidP="00CE5DAA"/>
    <w:p w14:paraId="347D994B" w14:textId="77777777" w:rsidR="00065D39" w:rsidRDefault="00065D39" w:rsidP="00CE5DAA"/>
    <w:p w14:paraId="516EA50B" w14:textId="77777777" w:rsidR="00065D39" w:rsidRDefault="00065D39" w:rsidP="00CE5DAA"/>
    <w:p w14:paraId="1CBE65D3" w14:textId="77777777" w:rsidR="00065D39" w:rsidRDefault="00065D39" w:rsidP="00CE5DAA"/>
    <w:p w14:paraId="4F55066D" w14:textId="77777777" w:rsidR="00065D39" w:rsidRDefault="00065D39" w:rsidP="00CE5DAA"/>
    <w:p w14:paraId="0BE454F9" w14:textId="77777777" w:rsidR="00065D39" w:rsidRDefault="00065D39" w:rsidP="00CE5DAA"/>
    <w:p w14:paraId="519C91F9" w14:textId="77777777" w:rsidR="00065D39" w:rsidRDefault="00065D39" w:rsidP="00CE5DAA"/>
    <w:p w14:paraId="7E98DC2A" w14:textId="77777777" w:rsidR="00065D39" w:rsidRDefault="00065D39" w:rsidP="00CE5DAA"/>
    <w:p w14:paraId="494327E0" w14:textId="77777777" w:rsidR="00065D39" w:rsidRDefault="00065D39" w:rsidP="00CE5DAA"/>
    <w:p w14:paraId="305D9684" w14:textId="77777777" w:rsidR="00065D39" w:rsidRDefault="00065D39" w:rsidP="00CE5DAA"/>
    <w:p w14:paraId="11640D23" w14:textId="77777777" w:rsidR="00065D39" w:rsidRDefault="00065D39" w:rsidP="00CE5DAA"/>
    <w:p w14:paraId="4658C09F" w14:textId="77777777" w:rsidR="00065D39" w:rsidRDefault="00065D39" w:rsidP="00CE5DAA"/>
    <w:p w14:paraId="55E2637C" w14:textId="77777777" w:rsidR="00065D39" w:rsidRDefault="00065D39" w:rsidP="00BA6E1E"/>
    <w:p w14:paraId="690F7013" w14:textId="77777777" w:rsidR="00065D39" w:rsidRDefault="00065D39" w:rsidP="00BA6E1E"/>
    <w:p w14:paraId="104B758D" w14:textId="77777777" w:rsidR="00065D39" w:rsidRDefault="00065D39" w:rsidP="00BA6E1E"/>
    <w:p w14:paraId="39E9643C" w14:textId="77777777" w:rsidR="00065D39" w:rsidRDefault="00065D39" w:rsidP="00BA6E1E"/>
    <w:p w14:paraId="49B72C9C" w14:textId="77777777" w:rsidR="00065D39" w:rsidRDefault="00065D39"/>
    <w:p w14:paraId="13373C35" w14:textId="77777777" w:rsidR="00065D39" w:rsidRDefault="00065D39" w:rsidP="002C3831"/>
    <w:p w14:paraId="490D876F" w14:textId="77777777" w:rsidR="00065D39" w:rsidRDefault="00065D39" w:rsidP="002C3831"/>
    <w:p w14:paraId="2711806C" w14:textId="77777777" w:rsidR="00065D39" w:rsidRDefault="00065D39" w:rsidP="007E3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ramond">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terata">
    <w:altName w:val="Calibri"/>
    <w:panose1 w:val="00000000000000000000"/>
    <w:charset w:val="00"/>
    <w:family w:val="modern"/>
    <w:notTrueType/>
    <w:pitch w:val="variable"/>
    <w:sig w:usb0="E00002F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4CF0" w14:textId="77777777" w:rsidR="001B47D2" w:rsidRDefault="001B47D2" w:rsidP="00C923DC">
    <w:pPr>
      <w:pStyle w:val="Peu"/>
      <w:jc w:val="center"/>
    </w:pPr>
    <w:r>
      <w:t xml:space="preserve">Estàndards i criteris per a l’acreditació institucional de centres universitaris | </w:t>
    </w:r>
    <w:sdt>
      <w:sdtPr>
        <w:id w:val="2027907449"/>
        <w:docPartObj>
          <w:docPartGallery w:val="Page Numbers (Bottom of Page)"/>
          <w:docPartUnique/>
        </w:docPartObj>
      </w:sdtPr>
      <w:sdtContent>
        <w:r w:rsidRPr="00BA6725">
          <w:fldChar w:fldCharType="begin"/>
        </w:r>
        <w:r w:rsidRPr="00BA6725">
          <w:instrText>PAGE   \* MERGEFORMAT</w:instrText>
        </w:r>
        <w:r w:rsidRPr="00BA6725">
          <w:fldChar w:fldCharType="separate"/>
        </w:r>
        <w:r>
          <w:t>6</w:t>
        </w:r>
        <w:r w:rsidRPr="00BA6725">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294B" w14:textId="3F6EFC55" w:rsidR="001B47D2" w:rsidRDefault="001B47D2" w:rsidP="00C923DC">
    <w:pPr>
      <w:pStyle w:val="Peu"/>
      <w:jc w:val="center"/>
    </w:pPr>
    <w:r>
      <w:t xml:space="preserve">Estàndards i criteris per a l’acreditació institucional de centres universitaris | </w:t>
    </w:r>
    <w:sdt>
      <w:sdtPr>
        <w:id w:val="1760104751"/>
        <w:docPartObj>
          <w:docPartGallery w:val="Page Numbers (Bottom of Page)"/>
          <w:docPartUnique/>
        </w:docPartObj>
      </w:sdtPr>
      <w:sdtContent>
        <w:r w:rsidRPr="00BA6725">
          <w:fldChar w:fldCharType="begin"/>
        </w:r>
        <w:r w:rsidRPr="00BA6725">
          <w:instrText>PAGE   \* MERGEFORMAT</w:instrText>
        </w:r>
        <w:r w:rsidRPr="00BA6725">
          <w:fldChar w:fldCharType="separate"/>
        </w:r>
        <w:r>
          <w:t>5</w:t>
        </w:r>
        <w:r w:rsidRPr="00BA6725">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534678"/>
      <w:docPartObj>
        <w:docPartGallery w:val="Page Numbers (Bottom of Page)"/>
        <w:docPartUnique/>
      </w:docPartObj>
    </w:sdtPr>
    <w:sdtContent>
      <w:p w14:paraId="2DBCEC2E" w14:textId="77777777" w:rsidR="001B47D2" w:rsidRPr="00D3353E" w:rsidRDefault="001B47D2" w:rsidP="00CE5DAA">
        <w:pPr>
          <w:pStyle w:val="Peu"/>
        </w:pPr>
        <w:r w:rsidRPr="001B1059">
          <w:fldChar w:fldCharType="begin"/>
        </w:r>
        <w:r w:rsidRPr="001B1059">
          <w:instrText>PAGE   \* MERGEFORMAT</w:instrText>
        </w:r>
        <w:r w:rsidRPr="001B1059">
          <w:fldChar w:fldCharType="separate"/>
        </w:r>
        <w:r>
          <w:t>10</w:t>
        </w:r>
        <w:r w:rsidRPr="001B1059">
          <w:fldChar w:fldCharType="end"/>
        </w:r>
        <w:r w:rsidRPr="001B1059">
          <w:tab/>
          <w:t>Guia per a l’acreditació institucional de centres universitaris</w:t>
        </w:r>
      </w:p>
    </w:sdtContent>
  </w:sdt>
  <w:p w14:paraId="21BD1B7C" w14:textId="27EB7A20" w:rsidR="001B47D2" w:rsidRPr="00EA44D0" w:rsidRDefault="001B47D2" w:rsidP="00CE5DAA">
    <w:pPr>
      <w:pStyle w:val="Peu"/>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84134"/>
      <w:docPartObj>
        <w:docPartGallery w:val="Page Numbers (Bottom of Page)"/>
        <w:docPartUnique/>
      </w:docPartObj>
    </w:sdtPr>
    <w:sdtContent>
      <w:p w14:paraId="4C8FDD73" w14:textId="73F9F1E9" w:rsidR="001B47D2" w:rsidRPr="00315331" w:rsidRDefault="001B47D2" w:rsidP="00C923DC">
        <w:pPr>
          <w:pStyle w:val="Peu"/>
          <w:jc w:val="center"/>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F36D" w14:textId="04FE2E66" w:rsidR="001B47D2" w:rsidRPr="00054FE3" w:rsidRDefault="001B47D2" w:rsidP="00C923DC">
    <w:pPr>
      <w:pStyle w:val="Peu"/>
      <w:jc w:val="center"/>
    </w:pPr>
    <w:r>
      <w:t xml:space="preserve">Estàndards i criteris per a l’acreditació institucional de centres universitaris | </w:t>
    </w:r>
    <w:sdt>
      <w:sdtPr>
        <w:id w:val="1764189217"/>
        <w:docPartObj>
          <w:docPartGallery w:val="Page Numbers (Bottom of Page)"/>
          <w:docPartUnique/>
        </w:docPartObj>
      </w:sdtPr>
      <w:sdtContent>
        <w:r w:rsidRPr="00BA6725">
          <w:fldChar w:fldCharType="begin"/>
        </w:r>
        <w:r w:rsidRPr="00BA6725">
          <w:instrText>PAGE   \* MERGEFORMAT</w:instrText>
        </w:r>
        <w:r w:rsidRPr="00BA6725">
          <w:fldChar w:fldCharType="separate"/>
        </w:r>
        <w:r>
          <w:t>13</w:t>
        </w:r>
        <w:r w:rsidRPr="00BA6725">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61296"/>
      <w:docPartObj>
        <w:docPartGallery w:val="Page Numbers (Bottom of Page)"/>
        <w:docPartUnique/>
      </w:docPartObj>
    </w:sdtPr>
    <w:sdtContent>
      <w:sdt>
        <w:sdtPr>
          <w:id w:val="-472681420"/>
          <w:docPartObj>
            <w:docPartGallery w:val="Page Numbers (Bottom of Page)"/>
            <w:docPartUnique/>
          </w:docPartObj>
        </w:sdtPr>
        <w:sdtContent>
          <w:p w14:paraId="25BA87A5" w14:textId="7B50A4E7" w:rsidR="001B47D2" w:rsidRPr="00B64202" w:rsidRDefault="001B47D2" w:rsidP="00C923DC">
            <w:pPr>
              <w:pStyle w:val="Peu"/>
              <w:jc w:val="center"/>
            </w:pPr>
            <w:r w:rsidRPr="001B1059">
              <w:fldChar w:fldCharType="begin"/>
            </w:r>
            <w:r w:rsidRPr="001B1059">
              <w:instrText>PAGE   \* MERGEFORMAT</w:instrText>
            </w:r>
            <w:r w:rsidRPr="001B1059">
              <w:fldChar w:fldCharType="separate"/>
            </w:r>
            <w:r>
              <w:t>20</w:t>
            </w:r>
            <w:r w:rsidRPr="001B1059">
              <w:fldChar w:fldCharType="end"/>
            </w:r>
            <w:r>
              <w:t xml:space="preserve"> | Estàndards i criteris per a l’acreditació institucional de centres universitaris </w:t>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F225" w14:textId="78DEB227" w:rsidR="001B47D2" w:rsidRPr="002D4D75" w:rsidRDefault="001B47D2" w:rsidP="00C923DC">
    <w:pPr>
      <w:pStyle w:val="Peu"/>
      <w:jc w:val="center"/>
    </w:pPr>
    <w:r>
      <w:t xml:space="preserve">Estàndards i criteris per a l’acreditació institucional de centres universitaris | </w:t>
    </w:r>
    <w:sdt>
      <w:sdtPr>
        <w:id w:val="1063829178"/>
        <w:docPartObj>
          <w:docPartGallery w:val="Page Numbers (Bottom of Page)"/>
          <w:docPartUnique/>
        </w:docPartObj>
      </w:sdtPr>
      <w:sdtContent>
        <w:r w:rsidRPr="00BA6725">
          <w:fldChar w:fldCharType="begin"/>
        </w:r>
        <w:r w:rsidRPr="00BA6725">
          <w:instrText>PAGE   \* MERGEFORMAT</w:instrText>
        </w:r>
        <w:r w:rsidRPr="00BA6725">
          <w:fldChar w:fldCharType="separate"/>
        </w:r>
        <w:r>
          <w:t>13</w:t>
        </w:r>
        <w:r w:rsidRPr="00BA6725">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B922" w14:textId="66DDEA1B" w:rsidR="001B47D2" w:rsidRPr="002D4D75" w:rsidRDefault="001B47D2" w:rsidP="00C923DC">
    <w:pPr>
      <w:pStyle w:val="Peu"/>
      <w:jc w:val="center"/>
    </w:pPr>
    <w:r>
      <w:t xml:space="preserve">Estàndards i criteris per a l’acreditació institucional de centres universitaris | </w:t>
    </w:r>
    <w:sdt>
      <w:sdtPr>
        <w:id w:val="-1569561789"/>
        <w:docPartObj>
          <w:docPartGallery w:val="Page Numbers (Bottom of Page)"/>
          <w:docPartUnique/>
        </w:docPartObj>
      </w:sdtPr>
      <w:sdtContent>
        <w:r w:rsidRPr="00BA6725">
          <w:fldChar w:fldCharType="begin"/>
        </w:r>
        <w:r w:rsidRPr="00BA6725">
          <w:instrText>PAGE   \* MERGEFORMAT</w:instrText>
        </w:r>
        <w:r w:rsidRPr="00BA6725">
          <w:fldChar w:fldCharType="separate"/>
        </w:r>
        <w:r>
          <w:t>13</w:t>
        </w:r>
        <w:r w:rsidRPr="00BA6725">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561417"/>
      <w:docPartObj>
        <w:docPartGallery w:val="Page Numbers (Bottom of Page)"/>
        <w:docPartUnique/>
      </w:docPartObj>
    </w:sdtPr>
    <w:sdtContent>
      <w:p w14:paraId="45AB3C26" w14:textId="54E01CEE" w:rsidR="001B47D2" w:rsidRPr="00315331" w:rsidRDefault="001B47D2" w:rsidP="00C923DC">
        <w:pPr>
          <w:pStyle w:val="Peu"/>
          <w:jc w:val="center"/>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2015162"/>
      <w:docPartObj>
        <w:docPartGallery w:val="Page Numbers (Bottom of Page)"/>
        <w:docPartUnique/>
      </w:docPartObj>
    </w:sdtPr>
    <w:sdtContent>
      <w:p w14:paraId="72306A10" w14:textId="472857CB" w:rsidR="001B47D2" w:rsidRPr="00315331" w:rsidRDefault="001B47D2" w:rsidP="00985813">
        <w:pPr>
          <w:pStyle w:val="Peu"/>
          <w:jc w:val="center"/>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190714"/>
      <w:docPartObj>
        <w:docPartGallery w:val="Page Numbers (Bottom of Page)"/>
        <w:docPartUnique/>
      </w:docPartObj>
    </w:sdtPr>
    <w:sdtContent>
      <w:p w14:paraId="51AD0E1F" w14:textId="09AE8257" w:rsidR="001B47D2" w:rsidRPr="00315331" w:rsidRDefault="001B47D2" w:rsidP="00985813">
        <w:pPr>
          <w:pStyle w:val="Peu"/>
          <w:jc w:val="center"/>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2AF9" w14:textId="3A0F426D" w:rsidR="001B47D2" w:rsidRPr="001B1059" w:rsidRDefault="001B47D2" w:rsidP="00C923DC">
    <w:pPr>
      <w:pStyle w:val="Peu"/>
      <w:jc w:val="center"/>
    </w:pPr>
    <w:r>
      <w:t xml:space="preserve">Estàndards i criteris per a l’acreditació institucional de centres universitaris | </w:t>
    </w:r>
    <w:sdt>
      <w:sdtPr>
        <w:id w:val="1066457341"/>
        <w:docPartObj>
          <w:docPartGallery w:val="Page Numbers (Bottom of Page)"/>
          <w:docPartUnique/>
        </w:docPartObj>
      </w:sdtPr>
      <w:sdtContent>
        <w:r w:rsidRPr="00BA6725">
          <w:fldChar w:fldCharType="begin"/>
        </w:r>
        <w:r w:rsidRPr="00BA6725">
          <w:instrText>PAGE   \* MERGEFORMAT</w:instrText>
        </w:r>
        <w:r w:rsidRPr="00BA6725">
          <w:fldChar w:fldCharType="separate"/>
        </w:r>
        <w:r>
          <w:t>7</w:t>
        </w:r>
        <w:r w:rsidRPr="00BA6725">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038725"/>
      <w:docPartObj>
        <w:docPartGallery w:val="Page Numbers (Bottom of Page)"/>
        <w:docPartUnique/>
      </w:docPartObj>
    </w:sdtPr>
    <w:sdtContent>
      <w:sdt>
        <w:sdtPr>
          <w:id w:val="-1587376571"/>
          <w:docPartObj>
            <w:docPartGallery w:val="Page Numbers (Bottom of Page)"/>
            <w:docPartUnique/>
          </w:docPartObj>
        </w:sdtPr>
        <w:sdtContent>
          <w:p w14:paraId="2283B69C" w14:textId="77777777" w:rsidR="001B47D2" w:rsidRPr="00D3353E" w:rsidRDefault="001B47D2" w:rsidP="00CE5DAA">
            <w:pPr>
              <w:pStyle w:val="Peu"/>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0CB86" w14:textId="71B2EF97" w:rsidR="001B47D2" w:rsidRPr="008578DF" w:rsidRDefault="001B47D2" w:rsidP="00CE5DAA">
    <w:pPr>
      <w:pStyle w:val="Peu"/>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C807" w14:textId="3925A791" w:rsidR="001B47D2" w:rsidRPr="00AC7D57" w:rsidRDefault="001B47D2" w:rsidP="00CE5DAA">
    <w:pPr>
      <w:pStyle w:val="Peu"/>
    </w:pPr>
    <w:r>
      <w:t xml:space="preserve">Estàndards i criteris per a l’acreditació institucional de centres universitaris | </w:t>
    </w:r>
    <w:sdt>
      <w:sdtPr>
        <w:id w:val="1362323895"/>
        <w:docPartObj>
          <w:docPartGallery w:val="Page Numbers (Bottom of Page)"/>
          <w:docPartUnique/>
        </w:docPartObj>
      </w:sdtPr>
      <w:sdtContent>
        <w:r w:rsidRPr="00BA6725">
          <w:fldChar w:fldCharType="begin"/>
        </w:r>
        <w:r w:rsidRPr="00BA6725">
          <w:instrText>PAGE   \* MERGEFORMAT</w:instrText>
        </w:r>
        <w:r w:rsidRPr="00BA6725">
          <w:fldChar w:fldCharType="separate"/>
        </w:r>
        <w:r>
          <w:t>41</w:t>
        </w:r>
        <w:r w:rsidRPr="00BA6725">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534531"/>
      <w:docPartObj>
        <w:docPartGallery w:val="Page Numbers (Bottom of Page)"/>
        <w:docPartUnique/>
      </w:docPartObj>
    </w:sdtPr>
    <w:sdtContent>
      <w:p w14:paraId="1E94A0D3" w14:textId="77777777" w:rsidR="001B47D2" w:rsidRPr="00315331" w:rsidRDefault="001B47D2" w:rsidP="00C923DC">
        <w:pPr>
          <w:pStyle w:val="Peu"/>
          <w:jc w:val="center"/>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9665826"/>
      <w:docPartObj>
        <w:docPartGallery w:val="Page Numbers (Bottom of Page)"/>
        <w:docPartUnique/>
      </w:docPartObj>
    </w:sdtPr>
    <w:sdtContent>
      <w:p w14:paraId="0849A96B" w14:textId="51176313" w:rsidR="001B47D2" w:rsidRPr="00371855" w:rsidRDefault="001B47D2" w:rsidP="00CE5DAA">
        <w:pPr>
          <w:pStyle w:val="Peu"/>
        </w:pPr>
        <w:r w:rsidRPr="001B1059">
          <w:fldChar w:fldCharType="begin"/>
        </w:r>
        <w:r w:rsidRPr="001B1059">
          <w:instrText>PAGE   \* MERGEFORMAT</w:instrText>
        </w:r>
        <w:r w:rsidRPr="001B1059">
          <w:fldChar w:fldCharType="separate"/>
        </w:r>
        <w:r>
          <w:t>40</w:t>
        </w:r>
        <w:r w:rsidRPr="001B1059">
          <w:fldChar w:fldCharType="end"/>
        </w:r>
        <w:r>
          <w:t xml:space="preserve"> | Estàndards i criteris per a l’acreditació institucional de centres universitaris </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9BCC" w14:textId="0D1DE122" w:rsidR="001B47D2" w:rsidRPr="00967806" w:rsidRDefault="001B47D2" w:rsidP="00CE5DAA">
    <w:pPr>
      <w:pStyle w:val="Peu"/>
    </w:pPr>
    <w:r>
      <w:t xml:space="preserve">Estàndards i criteris per a l’acreditació institucional de centres universitaris | </w:t>
    </w:r>
    <w:sdt>
      <w:sdtPr>
        <w:id w:val="-238560776"/>
        <w:docPartObj>
          <w:docPartGallery w:val="Page Numbers (Bottom of Page)"/>
          <w:docPartUnique/>
        </w:docPartObj>
      </w:sdtPr>
      <w:sdtContent>
        <w:r w:rsidRPr="00BA6725">
          <w:fldChar w:fldCharType="begin"/>
        </w:r>
        <w:r w:rsidRPr="00BA6725">
          <w:instrText>PAGE   \* MERGEFORMAT</w:instrText>
        </w:r>
        <w:r w:rsidRPr="00BA6725">
          <w:fldChar w:fldCharType="separate"/>
        </w:r>
        <w:r>
          <w:t>39</w:t>
        </w:r>
        <w:r w:rsidRPr="00BA6725">
          <w:fldChar w:fldCharType="end"/>
        </w:r>
      </w:sdtContent>
    </w:sd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483134"/>
      <w:docPartObj>
        <w:docPartGallery w:val="Page Numbers (Bottom of Page)"/>
        <w:docPartUnique/>
      </w:docPartObj>
    </w:sdtPr>
    <w:sdtContent>
      <w:p w14:paraId="241E42E0" w14:textId="37F84825" w:rsidR="001B47D2" w:rsidRPr="00371855" w:rsidRDefault="001B47D2" w:rsidP="00CE5DAA">
        <w:pPr>
          <w:pStyle w:val="Peu"/>
        </w:pP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265A" w14:textId="0720E4EC" w:rsidR="001B47D2" w:rsidRPr="003A41BB" w:rsidRDefault="001B47D2" w:rsidP="00CE5DAA">
    <w:pPr>
      <w:pStyle w:val="Peu"/>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BBC6" w14:textId="6B438C1C" w:rsidR="001B47D2" w:rsidRPr="003A41BB" w:rsidRDefault="001B47D2" w:rsidP="00CE5DAA">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8613" w14:textId="479AAEA0" w:rsidR="001B47D2" w:rsidRDefault="001B47D2" w:rsidP="00C923DC">
    <w:pPr>
      <w:pStyle w:val="Peu"/>
      <w:jc w:val="center"/>
    </w:pPr>
    <w:r>
      <w:t xml:space="preserve">Estàndards i criteris per a l’acreditació institucional de centres universitaris | </w:t>
    </w:r>
    <w:sdt>
      <w:sdtPr>
        <w:id w:val="1580168960"/>
        <w:docPartObj>
          <w:docPartGallery w:val="Page Numbers (Bottom of Page)"/>
          <w:docPartUnique/>
        </w:docPartObj>
      </w:sdtPr>
      <w:sdtContent>
        <w:r w:rsidRPr="00BA6725">
          <w:fldChar w:fldCharType="begin"/>
        </w:r>
        <w:r w:rsidRPr="00BA6725">
          <w:instrText>PAGE   \* MERGEFORMAT</w:instrText>
        </w:r>
        <w:r w:rsidRPr="00BA6725">
          <w:fldChar w:fldCharType="separate"/>
        </w:r>
        <w:r>
          <w:t>5</w:t>
        </w:r>
        <w:r w:rsidRPr="00BA6725">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28EC" w14:textId="237E6EC2" w:rsidR="001B47D2" w:rsidRPr="0029296F" w:rsidRDefault="001B47D2" w:rsidP="00CE5DAA">
    <w:pPr>
      <w:pStyle w:val="Peu"/>
    </w:pPr>
    <w:r>
      <w:t xml:space="preserve">Estàndards i criteris per a l’acreditació institucional de centres universitaris | </w:t>
    </w:r>
    <w:sdt>
      <w:sdtPr>
        <w:id w:val="-1399663870"/>
        <w:docPartObj>
          <w:docPartGallery w:val="Page Numbers (Bottom of Page)"/>
          <w:docPartUnique/>
        </w:docPartObj>
      </w:sdtPr>
      <w:sdtContent>
        <w:r w:rsidRPr="00BA6725">
          <w:fldChar w:fldCharType="begin"/>
        </w:r>
        <w:r w:rsidRPr="00BA6725">
          <w:instrText>PAGE   \* MERGEFORMAT</w:instrText>
        </w:r>
        <w:r w:rsidRPr="00BA6725">
          <w:fldChar w:fldCharType="separate"/>
        </w:r>
        <w:r w:rsidRPr="001D2FAD">
          <w:rPr>
            <w:noProof/>
            <w:lang w:val="es-ES"/>
          </w:rPr>
          <w:t>5</w:t>
        </w:r>
        <w:r w:rsidRPr="00BA6725">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002915"/>
      <w:docPartObj>
        <w:docPartGallery w:val="Page Numbers (Bottom of Page)"/>
        <w:docPartUnique/>
      </w:docPartObj>
    </w:sdtPr>
    <w:sdtContent>
      <w:p w14:paraId="53C7BF43" w14:textId="4C74577E" w:rsidR="001B47D2" w:rsidRPr="001B1059" w:rsidRDefault="001B47D2" w:rsidP="00C923DC">
        <w:pPr>
          <w:pStyle w:val="Peu"/>
          <w:jc w:val="center"/>
        </w:pPr>
        <w:r w:rsidRPr="001B1059">
          <w:fldChar w:fldCharType="begin"/>
        </w:r>
        <w:r w:rsidRPr="001B1059">
          <w:instrText>PAGE   \* MERGEFORMAT</w:instrText>
        </w:r>
        <w:r w:rsidRPr="001B1059">
          <w:fldChar w:fldCharType="separate"/>
        </w:r>
        <w:r w:rsidRPr="00787A1D">
          <w:rPr>
            <w:noProof/>
            <w:lang w:val="es-ES"/>
          </w:rPr>
          <w:t>6</w:t>
        </w:r>
        <w:r w:rsidRPr="001B1059">
          <w:fldChar w:fldCharType="end"/>
        </w:r>
        <w:r>
          <w:t xml:space="preserve"> | Estàndards i criteris per a l’acreditació institucional de centres universitaris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424259"/>
      <w:docPartObj>
        <w:docPartGallery w:val="Page Numbers (Bottom of Page)"/>
        <w:docPartUnique/>
      </w:docPartObj>
    </w:sdtPr>
    <w:sdtContent>
      <w:p w14:paraId="712BAD26" w14:textId="77777777" w:rsidR="001B47D2" w:rsidRPr="001B1059" w:rsidRDefault="001B47D2" w:rsidP="00CE5DAA">
        <w:pPr>
          <w:pStyle w:val="Peu"/>
        </w:pPr>
        <w:r w:rsidRPr="001B1059">
          <w:fldChar w:fldCharType="begin"/>
        </w:r>
        <w:r w:rsidRPr="001B1059">
          <w:instrText>PAGE   \* MERGEFORMAT</w:instrText>
        </w:r>
        <w:r w:rsidRPr="001B1059">
          <w:fldChar w:fldCharType="separate"/>
        </w:r>
        <w:r w:rsidRPr="0031109A">
          <w:rPr>
            <w:noProof/>
            <w:lang w:val="es-ES"/>
          </w:rPr>
          <w:t>10</w:t>
        </w:r>
        <w:r w:rsidRPr="001B1059">
          <w:fldChar w:fldCharType="end"/>
        </w:r>
        <w:r w:rsidRPr="001B1059">
          <w:tab/>
          <w:t>Guia per a l’acreditació institucional de centres universitaris</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4982B" w14:textId="77777777" w:rsidR="001B47D2" w:rsidRDefault="001B47D2" w:rsidP="00CE5DAA">
    <w:pPr>
      <w:pStyle w:val="Peu"/>
    </w:pPr>
    <w:r w:rsidRPr="001B1059">
      <w:t>Guia per a l’acreditació institucional de centres universitaris</w:t>
    </w:r>
    <w:r>
      <w:tab/>
    </w:r>
    <w:r>
      <w:tab/>
    </w:r>
    <w:sdt>
      <w:sdtPr>
        <w:id w:val="795877952"/>
        <w:docPartObj>
          <w:docPartGallery w:val="Page Numbers (Bottom of Page)"/>
          <w:docPartUnique/>
        </w:docPartObj>
      </w:sdtPr>
      <w:sdtContent>
        <w:r w:rsidRPr="00BA6725">
          <w:fldChar w:fldCharType="begin"/>
        </w:r>
        <w:r w:rsidRPr="00BA6725">
          <w:instrText>PAGE   \* MERGEFORMAT</w:instrText>
        </w:r>
        <w:r w:rsidRPr="00BA6725">
          <w:fldChar w:fldCharType="separate"/>
        </w:r>
        <w:r w:rsidRPr="0031109A">
          <w:rPr>
            <w:noProof/>
            <w:lang w:val="es-ES"/>
          </w:rPr>
          <w:t>9</w:t>
        </w:r>
        <w:r w:rsidRPr="00BA6725">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600853"/>
      <w:docPartObj>
        <w:docPartGallery w:val="Page Numbers (Bottom of Page)"/>
        <w:docPartUnique/>
      </w:docPartObj>
    </w:sdtPr>
    <w:sdtContent>
      <w:p w14:paraId="6AAB3B6D" w14:textId="528DDE13" w:rsidR="001B47D2" w:rsidRPr="001D57D4" w:rsidRDefault="001B47D2" w:rsidP="00CE5DAA">
        <w:pPr>
          <w:pStyle w:val="Peu"/>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017686"/>
      <w:docPartObj>
        <w:docPartGallery w:val="Page Numbers (Bottom of Page)"/>
        <w:docPartUnique/>
      </w:docPartObj>
    </w:sdtPr>
    <w:sdtContent>
      <w:sdt>
        <w:sdtPr>
          <w:id w:val="-1727593593"/>
          <w:docPartObj>
            <w:docPartGallery w:val="Page Numbers (Bottom of Page)"/>
            <w:docPartUnique/>
          </w:docPartObj>
        </w:sdtPr>
        <w:sdtContent>
          <w:p w14:paraId="1D6BE6D1" w14:textId="055E1752" w:rsidR="001B47D2" w:rsidRPr="00D3353E" w:rsidRDefault="001B47D2" w:rsidP="00C923DC">
            <w:pPr>
              <w:pStyle w:val="Peu"/>
              <w:jc w:val="center"/>
            </w:pPr>
            <w:r w:rsidRPr="001B1059">
              <w:fldChar w:fldCharType="begin"/>
            </w:r>
            <w:r w:rsidRPr="001B1059">
              <w:instrText>PAGE   \* MERGEFORMAT</w:instrText>
            </w:r>
            <w:r w:rsidRPr="001B1059">
              <w:fldChar w:fldCharType="separate"/>
            </w:r>
            <w:r>
              <w:t>6</w:t>
            </w:r>
            <w:r w:rsidRPr="001B1059">
              <w:fldChar w:fldCharType="end"/>
            </w:r>
            <w:r>
              <w:t xml:space="preserve"> | Estàndards i criteris per a l’acreditació institucional de centres universitaris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D4939" w14:textId="77777777" w:rsidR="00065D39" w:rsidRDefault="00065D39" w:rsidP="00CE5DAA">
      <w:r>
        <w:separator/>
      </w:r>
    </w:p>
    <w:p w14:paraId="329EE640" w14:textId="77777777" w:rsidR="00065D39" w:rsidRDefault="00065D39" w:rsidP="00CE5DAA"/>
    <w:p w14:paraId="14F3F739" w14:textId="77777777" w:rsidR="00065D39" w:rsidRDefault="00065D39" w:rsidP="00CE5DAA"/>
    <w:p w14:paraId="6E60149B" w14:textId="77777777" w:rsidR="00065D39" w:rsidRDefault="00065D39" w:rsidP="00CE5DAA"/>
    <w:p w14:paraId="77036269" w14:textId="77777777" w:rsidR="00065D39" w:rsidRDefault="00065D39" w:rsidP="00CE5DAA"/>
    <w:p w14:paraId="57E349C2" w14:textId="77777777" w:rsidR="00065D39" w:rsidRDefault="00065D39" w:rsidP="00CE5DAA"/>
    <w:p w14:paraId="45917BCE" w14:textId="77777777" w:rsidR="00065D39" w:rsidRDefault="00065D39" w:rsidP="00CE5DAA"/>
    <w:p w14:paraId="79476FFD" w14:textId="77777777" w:rsidR="00065D39" w:rsidRDefault="00065D39" w:rsidP="00CE5DAA"/>
    <w:p w14:paraId="44A03B2A" w14:textId="77777777" w:rsidR="00065D39" w:rsidRDefault="00065D39" w:rsidP="00CE5DAA"/>
    <w:p w14:paraId="520A96A5" w14:textId="77777777" w:rsidR="00065D39" w:rsidRDefault="00065D39" w:rsidP="00CE5DAA"/>
    <w:p w14:paraId="7B42105A" w14:textId="77777777" w:rsidR="00065D39" w:rsidRDefault="00065D39" w:rsidP="00CE5DAA"/>
    <w:p w14:paraId="307A59C9" w14:textId="77777777" w:rsidR="00065D39" w:rsidRDefault="00065D39" w:rsidP="00CE5DAA"/>
    <w:p w14:paraId="60D34F0E" w14:textId="77777777" w:rsidR="00065D39" w:rsidRDefault="00065D39" w:rsidP="00CE5DAA"/>
    <w:p w14:paraId="258CC087" w14:textId="77777777" w:rsidR="00065D39" w:rsidRDefault="00065D39" w:rsidP="00CE5DAA"/>
    <w:p w14:paraId="23C2B8DC" w14:textId="77777777" w:rsidR="00065D39" w:rsidRDefault="00065D39" w:rsidP="00CE5DAA"/>
    <w:p w14:paraId="003AA425" w14:textId="77777777" w:rsidR="00065D39" w:rsidRDefault="00065D39" w:rsidP="00CE5DAA"/>
    <w:p w14:paraId="64B7D936" w14:textId="77777777" w:rsidR="00065D39" w:rsidRDefault="00065D39" w:rsidP="00CE5DAA"/>
    <w:p w14:paraId="7C14C82D" w14:textId="77777777" w:rsidR="00065D39" w:rsidRDefault="00065D39" w:rsidP="00CE5DAA"/>
    <w:p w14:paraId="44507396" w14:textId="77777777" w:rsidR="00065D39" w:rsidRDefault="00065D39" w:rsidP="00CE5DAA"/>
    <w:p w14:paraId="5D6F2A77" w14:textId="77777777" w:rsidR="00065D39" w:rsidRDefault="00065D39" w:rsidP="00CE5DAA"/>
    <w:p w14:paraId="0CBD036E" w14:textId="77777777" w:rsidR="00065D39" w:rsidRDefault="00065D39" w:rsidP="00CE5DAA"/>
    <w:p w14:paraId="4A395187" w14:textId="77777777" w:rsidR="00065D39" w:rsidRDefault="00065D39" w:rsidP="00CE5DAA"/>
    <w:p w14:paraId="13F97539" w14:textId="77777777" w:rsidR="00065D39" w:rsidRDefault="00065D39" w:rsidP="00CE5DAA"/>
    <w:p w14:paraId="6412C2A1" w14:textId="77777777" w:rsidR="00065D39" w:rsidRDefault="00065D39" w:rsidP="00CE5DAA"/>
    <w:p w14:paraId="3EC179CC" w14:textId="77777777" w:rsidR="00065D39" w:rsidRDefault="00065D39" w:rsidP="00CE5DAA"/>
    <w:p w14:paraId="1F6A62C0" w14:textId="77777777" w:rsidR="00065D39" w:rsidRDefault="00065D39" w:rsidP="00CE5DAA"/>
    <w:p w14:paraId="4F5B18D8" w14:textId="77777777" w:rsidR="00065D39" w:rsidRDefault="00065D39" w:rsidP="00CE5DAA"/>
    <w:p w14:paraId="74D5000A" w14:textId="77777777" w:rsidR="00065D39" w:rsidRDefault="00065D39" w:rsidP="00CE5DAA"/>
    <w:p w14:paraId="2A6F7D37" w14:textId="77777777" w:rsidR="00065D39" w:rsidRDefault="00065D39" w:rsidP="00CE5DAA"/>
    <w:p w14:paraId="12236AF2" w14:textId="77777777" w:rsidR="00065D39" w:rsidRDefault="00065D39" w:rsidP="00CE5DAA"/>
    <w:p w14:paraId="73CA6FB9" w14:textId="77777777" w:rsidR="00065D39" w:rsidRDefault="00065D39" w:rsidP="00CE5DAA"/>
    <w:p w14:paraId="382CF3AF" w14:textId="77777777" w:rsidR="00065D39" w:rsidRDefault="00065D39" w:rsidP="00CE5DAA"/>
    <w:p w14:paraId="2F8D5492" w14:textId="77777777" w:rsidR="00065D39" w:rsidRDefault="00065D39" w:rsidP="00CE5DAA"/>
    <w:p w14:paraId="5BF23044" w14:textId="77777777" w:rsidR="00065D39" w:rsidRDefault="00065D39" w:rsidP="00CE5DAA"/>
    <w:p w14:paraId="753288A0" w14:textId="77777777" w:rsidR="00065D39" w:rsidRDefault="00065D39" w:rsidP="00CE5DAA"/>
    <w:p w14:paraId="2EB05FDB" w14:textId="77777777" w:rsidR="00065D39" w:rsidRDefault="00065D39" w:rsidP="00CE5DAA"/>
    <w:p w14:paraId="3F5A269B" w14:textId="77777777" w:rsidR="00065D39" w:rsidRDefault="00065D39" w:rsidP="00CE5DAA"/>
    <w:p w14:paraId="0087DE2E" w14:textId="77777777" w:rsidR="00065D39" w:rsidRDefault="00065D39" w:rsidP="00CE5DAA"/>
    <w:p w14:paraId="77634454" w14:textId="77777777" w:rsidR="00065D39" w:rsidRDefault="00065D39" w:rsidP="00CE5DAA"/>
    <w:p w14:paraId="36413E82" w14:textId="77777777" w:rsidR="00065D39" w:rsidRDefault="00065D39" w:rsidP="00CE5DAA"/>
    <w:p w14:paraId="0007C724" w14:textId="77777777" w:rsidR="00065D39" w:rsidRDefault="00065D39" w:rsidP="00CE5DAA"/>
    <w:p w14:paraId="456F4F40" w14:textId="77777777" w:rsidR="00065D39" w:rsidRDefault="00065D39" w:rsidP="00CE5DAA"/>
    <w:p w14:paraId="5A40134E" w14:textId="77777777" w:rsidR="00065D39" w:rsidRDefault="00065D39" w:rsidP="00CE5DAA"/>
    <w:p w14:paraId="673182A2" w14:textId="77777777" w:rsidR="00065D39" w:rsidRDefault="00065D39" w:rsidP="00CE5DAA"/>
    <w:p w14:paraId="716D5EE2" w14:textId="77777777" w:rsidR="00065D39" w:rsidRDefault="00065D39" w:rsidP="00CE5DAA"/>
    <w:p w14:paraId="0BDE02BC" w14:textId="77777777" w:rsidR="00065D39" w:rsidRDefault="00065D39" w:rsidP="00CE5DAA"/>
    <w:p w14:paraId="5F1B98DF" w14:textId="77777777" w:rsidR="00065D39" w:rsidRDefault="00065D39" w:rsidP="00CE5DAA"/>
    <w:p w14:paraId="40C49427" w14:textId="77777777" w:rsidR="00065D39" w:rsidRDefault="00065D39" w:rsidP="00CE5DAA"/>
    <w:p w14:paraId="507480A5" w14:textId="77777777" w:rsidR="00065D39" w:rsidRDefault="00065D39" w:rsidP="00CE5DAA"/>
    <w:p w14:paraId="20782A09" w14:textId="77777777" w:rsidR="00065D39" w:rsidRDefault="00065D39" w:rsidP="00CE5DAA"/>
    <w:p w14:paraId="3CF16AEB" w14:textId="77777777" w:rsidR="00065D39" w:rsidRDefault="00065D39" w:rsidP="00CE5DAA"/>
    <w:p w14:paraId="149F966F" w14:textId="77777777" w:rsidR="00065D39" w:rsidRDefault="00065D39" w:rsidP="00BA6E1E"/>
    <w:p w14:paraId="495AEABA" w14:textId="77777777" w:rsidR="00065D39" w:rsidRDefault="00065D39" w:rsidP="00BA6E1E"/>
    <w:p w14:paraId="3FEBC992" w14:textId="77777777" w:rsidR="00065D39" w:rsidRDefault="00065D39" w:rsidP="00BA6E1E"/>
    <w:p w14:paraId="53A0C45F" w14:textId="77777777" w:rsidR="00065D39" w:rsidRDefault="00065D39" w:rsidP="00BA6E1E"/>
    <w:p w14:paraId="599A64A6" w14:textId="77777777" w:rsidR="00065D39" w:rsidRDefault="00065D39"/>
    <w:p w14:paraId="131422FA" w14:textId="77777777" w:rsidR="00065D39" w:rsidRDefault="00065D39" w:rsidP="002C3831"/>
    <w:p w14:paraId="068E8F2A" w14:textId="77777777" w:rsidR="00065D39" w:rsidRDefault="00065D39" w:rsidP="002C3831"/>
    <w:p w14:paraId="2616F688" w14:textId="77777777" w:rsidR="00065D39" w:rsidRDefault="00065D39" w:rsidP="007E348B"/>
  </w:footnote>
  <w:footnote w:type="continuationSeparator" w:id="0">
    <w:p w14:paraId="472E9E7C" w14:textId="77777777" w:rsidR="00065D39" w:rsidRDefault="00065D39" w:rsidP="00CE5DAA">
      <w:r>
        <w:continuationSeparator/>
      </w:r>
    </w:p>
    <w:p w14:paraId="6282E13F" w14:textId="77777777" w:rsidR="00065D39" w:rsidRDefault="00065D39" w:rsidP="00CE5DAA"/>
    <w:p w14:paraId="520824CC" w14:textId="77777777" w:rsidR="00065D39" w:rsidRDefault="00065D39" w:rsidP="00CE5DAA"/>
    <w:p w14:paraId="1D788A11" w14:textId="77777777" w:rsidR="00065D39" w:rsidRDefault="00065D39" w:rsidP="00CE5DAA"/>
    <w:p w14:paraId="34556D7E" w14:textId="77777777" w:rsidR="00065D39" w:rsidRDefault="00065D39" w:rsidP="00CE5DAA"/>
    <w:p w14:paraId="4C5640E8" w14:textId="77777777" w:rsidR="00065D39" w:rsidRDefault="00065D39" w:rsidP="00CE5DAA"/>
    <w:p w14:paraId="2404DEB9" w14:textId="77777777" w:rsidR="00065D39" w:rsidRDefault="00065D39" w:rsidP="00CE5DAA"/>
    <w:p w14:paraId="69E11BE6" w14:textId="77777777" w:rsidR="00065D39" w:rsidRDefault="00065D39" w:rsidP="00CE5DAA"/>
    <w:p w14:paraId="7BF82556" w14:textId="77777777" w:rsidR="00065D39" w:rsidRDefault="00065D39" w:rsidP="00CE5DAA"/>
    <w:p w14:paraId="79BD4BD3" w14:textId="77777777" w:rsidR="00065D39" w:rsidRDefault="00065D39" w:rsidP="00CE5DAA"/>
    <w:p w14:paraId="6E12D9F5" w14:textId="77777777" w:rsidR="00065D39" w:rsidRDefault="00065D39" w:rsidP="00CE5DAA"/>
    <w:p w14:paraId="64407307" w14:textId="77777777" w:rsidR="00065D39" w:rsidRDefault="00065D39" w:rsidP="00CE5DAA"/>
    <w:p w14:paraId="1789CA75" w14:textId="77777777" w:rsidR="00065D39" w:rsidRDefault="00065D39" w:rsidP="00CE5DAA"/>
    <w:p w14:paraId="1C28A819" w14:textId="77777777" w:rsidR="00065D39" w:rsidRDefault="00065D39" w:rsidP="00CE5DAA"/>
    <w:p w14:paraId="5EC58665" w14:textId="77777777" w:rsidR="00065D39" w:rsidRDefault="00065D39" w:rsidP="00CE5DAA"/>
    <w:p w14:paraId="5AC1BD30" w14:textId="77777777" w:rsidR="00065D39" w:rsidRDefault="00065D39" w:rsidP="00CE5DAA"/>
    <w:p w14:paraId="5583B4E0" w14:textId="77777777" w:rsidR="00065D39" w:rsidRDefault="00065D39" w:rsidP="00CE5DAA"/>
    <w:p w14:paraId="38BED86E" w14:textId="77777777" w:rsidR="00065D39" w:rsidRDefault="00065D39" w:rsidP="00CE5DAA"/>
    <w:p w14:paraId="0C81D2C0" w14:textId="77777777" w:rsidR="00065D39" w:rsidRDefault="00065D39" w:rsidP="00CE5DAA"/>
    <w:p w14:paraId="6B7EBA9B" w14:textId="77777777" w:rsidR="00065D39" w:rsidRDefault="00065D39" w:rsidP="00CE5DAA"/>
    <w:p w14:paraId="77C9C89D" w14:textId="77777777" w:rsidR="00065D39" w:rsidRDefault="00065D39" w:rsidP="00CE5DAA"/>
    <w:p w14:paraId="13221611" w14:textId="77777777" w:rsidR="00065D39" w:rsidRDefault="00065D39" w:rsidP="00CE5DAA"/>
    <w:p w14:paraId="1DB5345D" w14:textId="77777777" w:rsidR="00065D39" w:rsidRDefault="00065D39" w:rsidP="00CE5DAA"/>
    <w:p w14:paraId="4BA69160" w14:textId="77777777" w:rsidR="00065D39" w:rsidRDefault="00065D39" w:rsidP="00CE5DAA"/>
    <w:p w14:paraId="5023F58D" w14:textId="77777777" w:rsidR="00065D39" w:rsidRDefault="00065D39" w:rsidP="00CE5DAA"/>
    <w:p w14:paraId="0E900EB9" w14:textId="77777777" w:rsidR="00065D39" w:rsidRDefault="00065D39" w:rsidP="00CE5DAA"/>
    <w:p w14:paraId="47918348" w14:textId="77777777" w:rsidR="00065D39" w:rsidRDefault="00065D39" w:rsidP="00CE5DAA"/>
    <w:p w14:paraId="34664436" w14:textId="77777777" w:rsidR="00065D39" w:rsidRDefault="00065D39" w:rsidP="00CE5DAA"/>
    <w:p w14:paraId="5253AA67" w14:textId="77777777" w:rsidR="00065D39" w:rsidRDefault="00065D39" w:rsidP="00CE5DAA"/>
    <w:p w14:paraId="6EBD02A3" w14:textId="77777777" w:rsidR="00065D39" w:rsidRDefault="00065D39" w:rsidP="00CE5DAA"/>
    <w:p w14:paraId="641B2385" w14:textId="77777777" w:rsidR="00065D39" w:rsidRDefault="00065D39" w:rsidP="00CE5DAA"/>
    <w:p w14:paraId="002E8C59" w14:textId="77777777" w:rsidR="00065D39" w:rsidRDefault="00065D39" w:rsidP="00CE5DAA"/>
    <w:p w14:paraId="14CADC72" w14:textId="77777777" w:rsidR="00065D39" w:rsidRDefault="00065D39" w:rsidP="00CE5DAA"/>
    <w:p w14:paraId="4577B80A" w14:textId="77777777" w:rsidR="00065D39" w:rsidRDefault="00065D39" w:rsidP="00CE5DAA"/>
    <w:p w14:paraId="1CDC2970" w14:textId="77777777" w:rsidR="00065D39" w:rsidRDefault="00065D39" w:rsidP="00CE5DAA"/>
    <w:p w14:paraId="452E7685" w14:textId="77777777" w:rsidR="00065D39" w:rsidRDefault="00065D39" w:rsidP="00CE5DAA"/>
    <w:p w14:paraId="22859513" w14:textId="77777777" w:rsidR="00065D39" w:rsidRDefault="00065D39" w:rsidP="00CE5DAA"/>
    <w:p w14:paraId="79B4BBB0" w14:textId="77777777" w:rsidR="00065D39" w:rsidRDefault="00065D39" w:rsidP="00CE5DAA"/>
    <w:p w14:paraId="25913B36" w14:textId="77777777" w:rsidR="00065D39" w:rsidRDefault="00065D39" w:rsidP="00CE5DAA"/>
    <w:p w14:paraId="4F994C3A" w14:textId="77777777" w:rsidR="00065D39" w:rsidRDefault="00065D39" w:rsidP="00CE5DAA"/>
    <w:p w14:paraId="470E1D18" w14:textId="77777777" w:rsidR="00065D39" w:rsidRDefault="00065D39" w:rsidP="00CE5DAA"/>
    <w:p w14:paraId="037EFB43" w14:textId="77777777" w:rsidR="00065D39" w:rsidRDefault="00065D39" w:rsidP="00CE5DAA"/>
    <w:p w14:paraId="3979EF24" w14:textId="77777777" w:rsidR="00065D39" w:rsidRDefault="00065D39" w:rsidP="00CE5DAA"/>
    <w:p w14:paraId="15D7FB97" w14:textId="77777777" w:rsidR="00065D39" w:rsidRDefault="00065D39" w:rsidP="00CE5DAA"/>
    <w:p w14:paraId="19DB9C96" w14:textId="77777777" w:rsidR="00065D39" w:rsidRDefault="00065D39" w:rsidP="00CE5DAA"/>
    <w:p w14:paraId="1912D9F8" w14:textId="77777777" w:rsidR="00065D39" w:rsidRDefault="00065D39" w:rsidP="00CE5DAA"/>
    <w:p w14:paraId="0340D0C5" w14:textId="77777777" w:rsidR="00065D39" w:rsidRDefault="00065D39" w:rsidP="00CE5DAA"/>
    <w:p w14:paraId="6895C897" w14:textId="77777777" w:rsidR="00065D39" w:rsidRDefault="00065D39" w:rsidP="00CE5DAA"/>
    <w:p w14:paraId="553D3D72" w14:textId="77777777" w:rsidR="00065D39" w:rsidRDefault="00065D39" w:rsidP="00CE5DAA"/>
    <w:p w14:paraId="296B212C" w14:textId="77777777" w:rsidR="00065D39" w:rsidRDefault="00065D39" w:rsidP="00CE5DAA"/>
    <w:p w14:paraId="0DE457E6" w14:textId="77777777" w:rsidR="00065D39" w:rsidRDefault="00065D39" w:rsidP="00CE5DAA"/>
    <w:p w14:paraId="0C0CCDE7" w14:textId="77777777" w:rsidR="00065D39" w:rsidRDefault="00065D39" w:rsidP="00BA6E1E"/>
    <w:p w14:paraId="6243C4FF" w14:textId="77777777" w:rsidR="00065D39" w:rsidRDefault="00065D39" w:rsidP="00BA6E1E"/>
    <w:p w14:paraId="5CE95FAC" w14:textId="77777777" w:rsidR="00065D39" w:rsidRDefault="00065D39" w:rsidP="00BA6E1E"/>
    <w:p w14:paraId="00083F0D" w14:textId="77777777" w:rsidR="00065D39" w:rsidRDefault="00065D39" w:rsidP="00BA6E1E"/>
    <w:p w14:paraId="576788F9" w14:textId="77777777" w:rsidR="00065D39" w:rsidRDefault="00065D39"/>
    <w:p w14:paraId="39FE9B97" w14:textId="77777777" w:rsidR="00065D39" w:rsidRDefault="00065D39" w:rsidP="002C3831"/>
    <w:p w14:paraId="77A3BCE1" w14:textId="77777777" w:rsidR="00065D39" w:rsidRDefault="00065D39" w:rsidP="002C3831"/>
    <w:p w14:paraId="5F91F973" w14:textId="77777777" w:rsidR="00065D39" w:rsidRDefault="00065D39" w:rsidP="007E348B"/>
  </w:footnote>
  <w:footnote w:type="continuationNotice" w:id="1">
    <w:p w14:paraId="03B28947" w14:textId="77777777" w:rsidR="00065D39" w:rsidRDefault="00065D39" w:rsidP="00CE5DAA"/>
    <w:p w14:paraId="734924F5" w14:textId="77777777" w:rsidR="00065D39" w:rsidRDefault="00065D39" w:rsidP="00CE5DAA"/>
    <w:p w14:paraId="581BC5BC" w14:textId="77777777" w:rsidR="00065D39" w:rsidRDefault="00065D39" w:rsidP="00CE5DAA"/>
    <w:p w14:paraId="3C7DAB84" w14:textId="77777777" w:rsidR="00065D39" w:rsidRDefault="00065D39" w:rsidP="00CE5DAA"/>
    <w:p w14:paraId="3C29C836" w14:textId="77777777" w:rsidR="00065D39" w:rsidRDefault="00065D39" w:rsidP="00CE5DAA"/>
    <w:p w14:paraId="29F2909E" w14:textId="77777777" w:rsidR="00065D39" w:rsidRDefault="00065D39" w:rsidP="00CE5DAA"/>
    <w:p w14:paraId="59A2BE6F" w14:textId="77777777" w:rsidR="00065D39" w:rsidRDefault="00065D39" w:rsidP="00CE5DAA"/>
    <w:p w14:paraId="53709BA3" w14:textId="77777777" w:rsidR="00065D39" w:rsidRDefault="00065D39" w:rsidP="00CE5DAA"/>
    <w:p w14:paraId="220FAAF6" w14:textId="77777777" w:rsidR="00065D39" w:rsidRDefault="00065D39" w:rsidP="00CE5DAA"/>
    <w:p w14:paraId="4E1E64AD" w14:textId="77777777" w:rsidR="00065D39" w:rsidRDefault="00065D39" w:rsidP="00CE5DAA"/>
    <w:p w14:paraId="7F091B5C" w14:textId="77777777" w:rsidR="00065D39" w:rsidRDefault="00065D39" w:rsidP="00CE5DAA"/>
    <w:p w14:paraId="1B6B8273" w14:textId="77777777" w:rsidR="00065D39" w:rsidRDefault="00065D39" w:rsidP="00CE5DAA"/>
    <w:p w14:paraId="06782A28" w14:textId="77777777" w:rsidR="00065D39" w:rsidRDefault="00065D39" w:rsidP="00CE5DAA"/>
    <w:p w14:paraId="4AF5F2BC" w14:textId="77777777" w:rsidR="00065D39" w:rsidRDefault="00065D39" w:rsidP="00CE5DAA"/>
    <w:p w14:paraId="586DE499" w14:textId="77777777" w:rsidR="00065D39" w:rsidRDefault="00065D39" w:rsidP="00CE5DAA"/>
    <w:p w14:paraId="0AE7944E" w14:textId="77777777" w:rsidR="00065D39" w:rsidRDefault="00065D39" w:rsidP="00CE5DAA"/>
    <w:p w14:paraId="71313C31" w14:textId="77777777" w:rsidR="00065D39" w:rsidRDefault="00065D39" w:rsidP="00CE5DAA"/>
    <w:p w14:paraId="08DF0510" w14:textId="77777777" w:rsidR="00065D39" w:rsidRDefault="00065D39" w:rsidP="00CE5DAA"/>
    <w:p w14:paraId="6ED1E198" w14:textId="77777777" w:rsidR="00065D39" w:rsidRDefault="00065D39" w:rsidP="00CE5DAA"/>
    <w:p w14:paraId="04C8798F" w14:textId="77777777" w:rsidR="00065D39" w:rsidRDefault="00065D39" w:rsidP="00CE5DAA"/>
    <w:p w14:paraId="19EC27D0" w14:textId="77777777" w:rsidR="00065D39" w:rsidRDefault="00065D39" w:rsidP="00CE5DAA"/>
    <w:p w14:paraId="13C00745" w14:textId="77777777" w:rsidR="00065D39" w:rsidRDefault="00065D39" w:rsidP="00CE5DAA"/>
    <w:p w14:paraId="48E39817" w14:textId="77777777" w:rsidR="00065D39" w:rsidRDefault="00065D39" w:rsidP="00CE5DAA"/>
    <w:p w14:paraId="5E4E82C5" w14:textId="77777777" w:rsidR="00065D39" w:rsidRDefault="00065D39" w:rsidP="00CE5DAA"/>
    <w:p w14:paraId="04FBA64C" w14:textId="77777777" w:rsidR="00065D39" w:rsidRDefault="00065D39" w:rsidP="00CE5DAA"/>
    <w:p w14:paraId="45276636" w14:textId="77777777" w:rsidR="00065D39" w:rsidRDefault="00065D39" w:rsidP="00CE5DAA"/>
    <w:p w14:paraId="1388ECBA" w14:textId="77777777" w:rsidR="00065D39" w:rsidRDefault="00065D39" w:rsidP="00CE5DAA"/>
    <w:p w14:paraId="06EE5D83" w14:textId="77777777" w:rsidR="00065D39" w:rsidRDefault="00065D39" w:rsidP="00CE5DAA"/>
    <w:p w14:paraId="01861813" w14:textId="77777777" w:rsidR="00065D39" w:rsidRDefault="00065D39" w:rsidP="00CE5DAA"/>
    <w:p w14:paraId="10564E32" w14:textId="77777777" w:rsidR="00065D39" w:rsidRDefault="00065D39" w:rsidP="00CE5DAA"/>
    <w:p w14:paraId="5A029DF8" w14:textId="77777777" w:rsidR="00065D39" w:rsidRDefault="00065D39" w:rsidP="00CE5DAA"/>
    <w:p w14:paraId="31731537" w14:textId="77777777" w:rsidR="00065D39" w:rsidRDefault="00065D39" w:rsidP="00CE5DAA"/>
    <w:p w14:paraId="2701A02C" w14:textId="77777777" w:rsidR="00065D39" w:rsidRDefault="00065D39" w:rsidP="00CE5DAA"/>
    <w:p w14:paraId="046A6C83" w14:textId="77777777" w:rsidR="00065D39" w:rsidRDefault="00065D39" w:rsidP="00CE5DAA"/>
    <w:p w14:paraId="01D19DBC" w14:textId="77777777" w:rsidR="00065D39" w:rsidRDefault="00065D39" w:rsidP="00CE5DAA"/>
    <w:p w14:paraId="619CD4FD" w14:textId="77777777" w:rsidR="00065D39" w:rsidRDefault="00065D39" w:rsidP="00CE5DAA"/>
    <w:p w14:paraId="58A3E7BF" w14:textId="77777777" w:rsidR="00065D39" w:rsidRDefault="00065D39" w:rsidP="00CE5DAA"/>
    <w:p w14:paraId="22FE6234" w14:textId="77777777" w:rsidR="00065D39" w:rsidRDefault="00065D39" w:rsidP="00CE5DAA"/>
    <w:p w14:paraId="140A3A3D" w14:textId="77777777" w:rsidR="00065D39" w:rsidRDefault="00065D39" w:rsidP="00CE5DAA"/>
    <w:p w14:paraId="6768E55D" w14:textId="77777777" w:rsidR="00065D39" w:rsidRDefault="00065D39" w:rsidP="00CE5DAA"/>
    <w:p w14:paraId="3E340B42" w14:textId="77777777" w:rsidR="00065D39" w:rsidRDefault="00065D39" w:rsidP="00CE5DAA"/>
    <w:p w14:paraId="6DA0C116" w14:textId="77777777" w:rsidR="00065D39" w:rsidRDefault="00065D39" w:rsidP="00CE5DAA"/>
    <w:p w14:paraId="4B1C483A" w14:textId="77777777" w:rsidR="00065D39" w:rsidRDefault="00065D39" w:rsidP="00CE5DAA"/>
    <w:p w14:paraId="170BADD1" w14:textId="77777777" w:rsidR="00065D39" w:rsidRDefault="00065D39" w:rsidP="00CE5DAA"/>
    <w:p w14:paraId="3617EF1D" w14:textId="77777777" w:rsidR="00065D39" w:rsidRDefault="00065D39" w:rsidP="00CE5DAA"/>
    <w:p w14:paraId="4F3CEA40" w14:textId="77777777" w:rsidR="00065D39" w:rsidRDefault="00065D39" w:rsidP="00CE5DAA"/>
    <w:p w14:paraId="6EF3745C" w14:textId="77777777" w:rsidR="00065D39" w:rsidRDefault="00065D39" w:rsidP="00CE5DAA"/>
    <w:p w14:paraId="0CC3E8D5" w14:textId="77777777" w:rsidR="00065D39" w:rsidRDefault="00065D39" w:rsidP="00CE5DAA"/>
    <w:p w14:paraId="52C7ED26" w14:textId="77777777" w:rsidR="00065D39" w:rsidRDefault="00065D39" w:rsidP="00CE5DAA"/>
    <w:p w14:paraId="5AE1A65E" w14:textId="77777777" w:rsidR="00065D39" w:rsidRDefault="00065D39" w:rsidP="00CE5DAA"/>
    <w:p w14:paraId="1DB83CA4" w14:textId="77777777" w:rsidR="00065D39" w:rsidRDefault="00065D39" w:rsidP="00BA6E1E"/>
    <w:p w14:paraId="3FFB26E9" w14:textId="77777777" w:rsidR="00065D39" w:rsidRDefault="00065D39" w:rsidP="00BA6E1E"/>
    <w:p w14:paraId="21108F7D" w14:textId="77777777" w:rsidR="00065D39" w:rsidRDefault="00065D39" w:rsidP="00BA6E1E"/>
    <w:p w14:paraId="135D75E5" w14:textId="77777777" w:rsidR="00065D39" w:rsidRDefault="00065D39" w:rsidP="00BA6E1E"/>
    <w:p w14:paraId="0380909C" w14:textId="77777777" w:rsidR="00065D39" w:rsidRDefault="00065D39"/>
    <w:p w14:paraId="76386FE9" w14:textId="77777777" w:rsidR="00065D39" w:rsidRDefault="00065D39" w:rsidP="002C3831"/>
    <w:p w14:paraId="6E2A232B" w14:textId="77777777" w:rsidR="00065D39" w:rsidRDefault="00065D39" w:rsidP="002C3831"/>
    <w:p w14:paraId="61942D9E" w14:textId="77777777" w:rsidR="00065D39" w:rsidRDefault="00065D39" w:rsidP="007E3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933E2" w14:textId="3A265545" w:rsidR="001B47D2" w:rsidRDefault="001B47D2" w:rsidP="00CE5DAA">
    <w:pPr>
      <w:pStyle w:val="Capalera"/>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23C11" w14:textId="015F3D09" w:rsidR="001B47D2" w:rsidRDefault="001B47D2" w:rsidP="00C923DC">
    <w:pPr>
      <w:pStyle w:val="Capalera"/>
      <w:jc w:val="center"/>
    </w:pPr>
    <w:r w:rsidRPr="004469D2">
      <w:t>ORGANITZACIÓ, PLANIFICACIÓ I CRITERIS PER A L’ACREDITACIÓ</w:t>
    </w:r>
  </w:p>
  <w:p w14:paraId="23130B59" w14:textId="77777777" w:rsidR="001B47D2" w:rsidRDefault="001B47D2" w:rsidP="00CE5DA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D68D" w14:textId="039733D5" w:rsidR="001B47D2" w:rsidRDefault="001B47D2" w:rsidP="00C923DC">
    <w:pPr>
      <w:pStyle w:val="Capalera"/>
      <w:jc w:val="center"/>
    </w:pPr>
    <w:r w:rsidRPr="000E5D62">
      <w:t>ORGANITZACIÓ, PLANIFICACIÓ I CRITERIS PER A L’ACREDITACIÓ</w:t>
    </w:r>
  </w:p>
  <w:p w14:paraId="47B8D027" w14:textId="77777777" w:rsidR="001B47D2" w:rsidRDefault="001B47D2" w:rsidP="00CE5DA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1806" w14:textId="77777777" w:rsidR="001B47D2" w:rsidRDefault="001B47D2" w:rsidP="00CE5DAA">
    <w:pPr>
      <w:pStyle w:val="Capalera"/>
    </w:pPr>
    <w:r w:rsidRPr="00DD041E">
      <w:rPr>
        <w:noProof/>
        <w:lang w:val="es-ES" w:eastAsia="es-ES"/>
      </w:rPr>
      <w:drawing>
        <wp:anchor distT="0" distB="0" distL="114300" distR="114300" simplePos="0" relativeHeight="251658252" behindDoc="0" locked="0" layoutInCell="1" allowOverlap="1" wp14:anchorId="1B4D0C59" wp14:editId="75DF6CA0">
          <wp:simplePos x="0" y="0"/>
          <wp:positionH relativeFrom="margin">
            <wp:align>right</wp:align>
          </wp:positionH>
          <wp:positionV relativeFrom="paragraph">
            <wp:posOffset>-168709</wp:posOffset>
          </wp:positionV>
          <wp:extent cx="1486535" cy="557530"/>
          <wp:effectExtent l="0" t="0" r="0" b="0"/>
          <wp:wrapNone/>
          <wp:docPr id="19"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35" cy="557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614FB">
      <w:t>ORGANITZACIÓ, PLANIFICACIÓ I CRITERIS PER A L’ACREDITACIÓ</w:t>
    </w:r>
  </w:p>
  <w:p w14:paraId="216D94F1" w14:textId="77777777" w:rsidR="001B47D2" w:rsidRDefault="001B47D2" w:rsidP="00CE5DAA">
    <w:pPr>
      <w:pStyle w:val="Capalera"/>
    </w:pPr>
  </w:p>
  <w:p w14:paraId="3BC2C6D0" w14:textId="77777777" w:rsidR="001B47D2" w:rsidRDefault="001B47D2" w:rsidP="00CE5DA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4299A" w14:textId="61421CD0" w:rsidR="001B47D2" w:rsidRDefault="001B47D2" w:rsidP="00C923DC">
    <w:pPr>
      <w:pStyle w:val="Capalera"/>
      <w:jc w:val="center"/>
    </w:pPr>
    <w:r>
      <w:t>LES POLÍTIQUES I ESTRATÈGIA D’ASSEGURAMENT DE LA QUALITAT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4AC6" w14:textId="7C66DBCD" w:rsidR="001B47D2" w:rsidRDefault="001B47D2" w:rsidP="00C923DC">
    <w:pPr>
      <w:pStyle w:val="Capalera"/>
      <w:jc w:val="center"/>
    </w:pPr>
    <w:r>
      <w:t>LES POLÍTIQUES I ESTRATÈGIA D’ASSEGURAMENT DE LA QUALITAT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BEFA" w14:textId="6374A7FB" w:rsidR="001B47D2" w:rsidRDefault="001B47D2" w:rsidP="00C923DC">
    <w:pPr>
      <w:pStyle w:val="Capalera"/>
      <w:jc w:val="center"/>
    </w:pPr>
    <w:r>
      <w:t>LES POLÍTIQUES I ESTRATÈGIA D’ASSEGURAMENT DE LA QUALITAT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8239" w14:textId="149D94EC" w:rsidR="001B47D2" w:rsidRDefault="001B47D2" w:rsidP="00C923DC">
    <w:pPr>
      <w:pStyle w:val="Capalera"/>
      <w:jc w:val="center"/>
    </w:pPr>
    <w:r>
      <w:t>EL PERSONAL DOCENT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49FA" w14:textId="7A89D42C" w:rsidR="001B47D2" w:rsidRDefault="001B47D2" w:rsidP="00C923DC">
    <w:pPr>
      <w:pStyle w:val="Capalera"/>
      <w:jc w:val="center"/>
    </w:pPr>
    <w:r>
      <w:t>EL PERSONAL DOCENT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0BC2" w14:textId="332D41C7" w:rsidR="001B47D2" w:rsidRDefault="001B47D2" w:rsidP="00C923DC">
    <w:pPr>
      <w:pStyle w:val="Capalera"/>
      <w:jc w:val="center"/>
    </w:pPr>
    <w:r>
      <w:t>EL PERSONAL DOCENT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5DA4" w14:textId="54451D82" w:rsidR="001B47D2" w:rsidRDefault="001B47D2" w:rsidP="00C923DC">
    <w:pPr>
      <w:pStyle w:val="Capalera"/>
      <w:jc w:val="center"/>
    </w:pPr>
    <w:r>
      <w:t>ADMISSIÓ, PROGRESSIÓ, RECONEIXEMENT I CERTIFICACIÓ DE L’ALUMNAT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C804" w14:textId="77777777" w:rsidR="001B47D2" w:rsidRDefault="001B47D2" w:rsidP="00C923DC">
    <w:pPr>
      <w:pStyle w:val="Capalera"/>
      <w:jc w:val="center"/>
    </w:pPr>
    <w:r w:rsidRPr="00A5463F">
      <w:t>SUMARI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0A80" w14:textId="16C9BC2F" w:rsidR="001B47D2" w:rsidRDefault="001B47D2" w:rsidP="00C923DC">
    <w:pPr>
      <w:pStyle w:val="Capalera"/>
      <w:jc w:val="center"/>
    </w:pPr>
    <w:r>
      <w:t>ADMISSIÓ, PROGRESSIÓ, RECONEIXEMENT I CERTIFICACIÓ DE L’ALUMNAT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8CCC" w14:textId="38BA4C61" w:rsidR="001B47D2" w:rsidRDefault="001B47D2" w:rsidP="00985813">
    <w:pPr>
      <w:pStyle w:val="Capalera"/>
      <w:jc w:val="center"/>
    </w:pPr>
    <w:r>
      <w:t>ADMISSIÓ, PROGRESSIÓ, RECONEIXEMENT I CERTIFICACIÓ DE L’ALUMNAT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4C8D" w14:textId="57EF6A31" w:rsidR="001B47D2" w:rsidRDefault="001B47D2" w:rsidP="00C923DC">
    <w:pPr>
      <w:pStyle w:val="Capalera"/>
      <w:jc w:val="center"/>
    </w:pPr>
    <w:r>
      <w:t>APRENENTATGE, ENSENYAMENT I AVALUACIÓ CENTRATS EN L’ESTUDIANT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3E4E" w14:textId="548EEC86" w:rsidR="001B47D2" w:rsidRDefault="001B47D2" w:rsidP="00C923DC">
    <w:pPr>
      <w:pStyle w:val="Capalera"/>
      <w:jc w:val="center"/>
    </w:pPr>
    <w:r>
      <w:t>APRENENTATGE, ENSENYAMENT I AVALUACIÓ CENTRATS EN L’ESTUDIANT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D0F7" w14:textId="3FB8A12B" w:rsidR="001B47D2" w:rsidRDefault="001B47D2" w:rsidP="00C923DC">
    <w:pPr>
      <w:pStyle w:val="Capalera"/>
      <w:jc w:val="center"/>
    </w:pPr>
    <w:r>
      <w:t>APRENENTATGE, ENSENYAMENT I AVALUACIÓ CENTRATS EN L’ESTUDIANT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0B14" w14:textId="014B4592" w:rsidR="001B47D2" w:rsidRDefault="001B47D2" w:rsidP="00C923DC">
    <w:pPr>
      <w:pStyle w:val="Capalera"/>
      <w:jc w:val="center"/>
    </w:pPr>
    <w:r>
      <w:t>DISSENY, APROVACIÓ I DESPLEGAMENT DELS PROGRAMES FORMATIUS</w:t>
    </w:r>
  </w:p>
  <w:p w14:paraId="078D85D2" w14:textId="77777777" w:rsidR="001B47D2" w:rsidRDefault="001B47D2" w:rsidP="00CE5DAA"/>
  <w:p w14:paraId="5B53702D" w14:textId="77777777" w:rsidR="001B47D2" w:rsidRDefault="001B47D2" w:rsidP="00CE5DA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7E2D" w14:textId="2104FAED" w:rsidR="001B47D2" w:rsidRDefault="001B47D2" w:rsidP="00985813">
    <w:pPr>
      <w:pStyle w:val="Capalera"/>
      <w:jc w:val="center"/>
    </w:pPr>
    <w:r>
      <w:t>DISSENY, APROVACIÓ I DESPLEGAMENT DELS PROGRAMES FORMATIUS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6A68" w14:textId="573ED883" w:rsidR="001B47D2" w:rsidRDefault="001B47D2" w:rsidP="00C923DC">
    <w:pPr>
      <w:pStyle w:val="Capalera"/>
      <w:jc w:val="center"/>
    </w:pPr>
    <w:r>
      <w:t>DISSENY, APROVACIÓ I DESPLEGAMENT DELS PROGRAMES FORMATIUS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A882" w14:textId="73211858" w:rsidR="001B47D2" w:rsidRDefault="001B47D2" w:rsidP="00C923DC">
    <w:pPr>
      <w:pStyle w:val="Capalera"/>
      <w:jc w:val="center"/>
    </w:pPr>
    <w:r>
      <w:t>RECURSOS D’APRENENTATGE I DE SUPORT A L’ALUMNAT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A6B9" w14:textId="328C8643" w:rsidR="001B47D2" w:rsidRDefault="001B47D2" w:rsidP="00CE5DAA">
    <w:pPr>
      <w:pStyle w:val="Capalera"/>
    </w:pPr>
    <w:r>
      <w:t>RECURSOS D’APRENENTATGE I DE SUPORT A L’ALUMNAT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7EE3" w14:textId="1D827FA1" w:rsidR="001B47D2" w:rsidRDefault="001B47D2" w:rsidP="00C923DC">
    <w:pPr>
      <w:pStyle w:val="Capalera"/>
      <w:jc w:val="center"/>
    </w:pPr>
    <w:r w:rsidRPr="00A5463F">
      <w:t>SUMARI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6DA7" w14:textId="74E8FD93" w:rsidR="001B47D2" w:rsidRDefault="001B47D2" w:rsidP="00C923DC">
    <w:pPr>
      <w:pStyle w:val="Capalera"/>
      <w:jc w:val="center"/>
    </w:pPr>
    <w:r>
      <w:t>RECURSOS D’APRENENTATGE I DE SUPORT A L’ALUMNAT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8E34" w14:textId="1C662CD8" w:rsidR="001B47D2" w:rsidRDefault="001B47D2" w:rsidP="00C923DC">
    <w:pPr>
      <w:pStyle w:val="Capalera"/>
      <w:jc w:val="center"/>
    </w:pPr>
    <w:r>
      <w:t>INFORMACIÓ PÚBLICA</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0147D" w14:textId="40F92EFD" w:rsidR="001B47D2" w:rsidRDefault="001B47D2" w:rsidP="00CE5DAA">
    <w:pPr>
      <w:pStyle w:val="Capalera"/>
    </w:pPr>
    <w:r>
      <w:t>INFORMACIÓ PÚBLICA</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EE25" w14:textId="2954EC56" w:rsidR="001B47D2" w:rsidRDefault="001B47D2" w:rsidP="00C923DC">
    <w:pPr>
      <w:pStyle w:val="Capalera"/>
      <w:jc w:val="center"/>
    </w:pPr>
    <w:r>
      <w:t>IINFORMACIÓ PÚBLICA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5AA5C" w14:textId="14A0BEC5" w:rsidR="001B47D2" w:rsidRDefault="001B47D2" w:rsidP="00C923DC">
    <w:pPr>
      <w:pStyle w:val="Capalera"/>
      <w:jc w:val="center"/>
    </w:pPr>
    <w:r>
      <w:t>RESULTATS I GESTIÓ DE LA INFORMACIÓ</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75761" w14:textId="77777777" w:rsidR="001B47D2" w:rsidRDefault="001B47D2" w:rsidP="00CE5DA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9045" w14:textId="39FB6381" w:rsidR="001B47D2" w:rsidRPr="00186A74" w:rsidRDefault="001B47D2" w:rsidP="00C923DC">
    <w:pPr>
      <w:pStyle w:val="Capalera"/>
      <w:jc w:val="center"/>
      <w:rPr>
        <w:lang w:val="es-ES" w:eastAsia="es-ES"/>
      </w:rPr>
    </w:pPr>
    <w:r>
      <w:rPr>
        <w:lang w:val="es-ES" w:eastAsia="es-ES"/>
      </w:rPr>
      <w:t>RESULTATS I GESTIÓ DE LA INFORMACIÓ</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9D04" w14:textId="77777777" w:rsidR="001B47D2" w:rsidRDefault="001B47D2" w:rsidP="00CE5DA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2179" w14:textId="4B9C54E1" w:rsidR="001B47D2" w:rsidRPr="00AC7D57" w:rsidRDefault="001B47D2" w:rsidP="00CE5DAA">
    <w:pPr>
      <w:pStyle w:val="Capalera"/>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4D44" w14:textId="532AD63C" w:rsidR="001B47D2" w:rsidRDefault="001B47D2" w:rsidP="00C923DC">
    <w:pPr>
      <w:pStyle w:val="Capalera"/>
      <w:jc w:val="center"/>
    </w:pPr>
    <w:r>
      <w:t>BIBLIOGRAFIA</w:t>
    </w:r>
  </w:p>
  <w:p w14:paraId="2D69A97E" w14:textId="77777777" w:rsidR="001B47D2" w:rsidRPr="003C23AB" w:rsidRDefault="001B47D2" w:rsidP="00CE5DAA">
    <w:pPr>
      <w:pStyle w:val="Capaler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1D60F" w14:textId="1E02B1FF" w:rsidR="001B47D2" w:rsidRDefault="001B47D2" w:rsidP="00C923DC">
    <w:pPr>
      <w:pStyle w:val="Capalera"/>
      <w:jc w:val="center"/>
    </w:pPr>
    <w:r w:rsidRPr="00DD041E">
      <w:t>INTRODUCCIÓ</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D918" w14:textId="6DE35420" w:rsidR="001B47D2" w:rsidRDefault="001B47D2" w:rsidP="00C923DC">
    <w:pPr>
      <w:pStyle w:val="Capalera"/>
      <w:jc w:val="center"/>
    </w:pPr>
    <w:r>
      <w:t>ANNEX</w:t>
    </w:r>
  </w:p>
  <w:p w14:paraId="451F4B68" w14:textId="77777777" w:rsidR="001B47D2" w:rsidRDefault="001B47D2" w:rsidP="00CE5DAA">
    <w:pPr>
      <w:pStyle w:val="Capalera"/>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37CB" w14:textId="77777777" w:rsidR="001B47D2" w:rsidRDefault="001B47D2" w:rsidP="00CE5DAA">
    <w:pPr>
      <w:pStyle w:val="Capalera"/>
    </w:pPr>
    <w:r>
      <w:t>ANNEX</w:t>
    </w:r>
  </w:p>
  <w:p w14:paraId="6B8C4321" w14:textId="77777777" w:rsidR="001B47D2" w:rsidRDefault="001B47D2" w:rsidP="00CE5DAA">
    <w:pPr>
      <w:pStyle w:val="Capalera"/>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8D134" w14:textId="77777777" w:rsidR="001B47D2" w:rsidRDefault="001B47D2" w:rsidP="00C923DC">
    <w:pPr>
      <w:pStyle w:val="Capalera"/>
      <w:jc w:val="center"/>
    </w:pPr>
    <w:r>
      <w:t>ANNEX</w:t>
    </w:r>
  </w:p>
  <w:p w14:paraId="4D7AE19E" w14:textId="77777777" w:rsidR="001B47D2" w:rsidRPr="003C23AB" w:rsidRDefault="001B47D2" w:rsidP="00CE5DAA">
    <w:pPr>
      <w:pStyle w:val="Capalera"/>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BACC" w14:textId="77777777" w:rsidR="001B47D2" w:rsidRDefault="001B47D2" w:rsidP="00CE5DAA">
    <w:pPr>
      <w:pStyle w:val="Capalera"/>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63641" w14:textId="77777777" w:rsidR="001B47D2" w:rsidRDefault="001B47D2" w:rsidP="00CE5DAA">
    <w:pPr>
      <w:pStyle w:val="Capalera"/>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F874" w14:textId="064FD560" w:rsidR="001B47D2" w:rsidRPr="003C23AB" w:rsidRDefault="001B47D2" w:rsidP="00CE5DAA">
    <w:pPr>
      <w:pStyle w:val="Capalera"/>
    </w:pPr>
    <w:r>
      <w:tab/>
    </w:r>
  </w:p>
  <w:p w14:paraId="17F33A48" w14:textId="77777777" w:rsidR="001B47D2" w:rsidRDefault="001B47D2" w:rsidP="00CE5D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C907" w14:textId="1ACA3558" w:rsidR="001B47D2" w:rsidRDefault="001B47D2" w:rsidP="00C923DC">
    <w:pPr>
      <w:pStyle w:val="Capalera"/>
      <w:jc w:val="center"/>
    </w:pPr>
    <w:r w:rsidRPr="00DD041E">
      <w:t>INTRODUCCIÓ</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856A" w14:textId="79790D57" w:rsidR="001B47D2" w:rsidRDefault="001B47D2" w:rsidP="00C923DC">
    <w:pPr>
      <w:pStyle w:val="Capalera"/>
      <w:jc w:val="center"/>
    </w:pPr>
    <w:r>
      <w:t>INTRODUCCIÓ</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D9912" w14:textId="653E06B7" w:rsidR="001B47D2" w:rsidRDefault="001B47D2" w:rsidP="00CE5DAA">
    <w:pPr>
      <w:pStyle w:val="Capalera"/>
    </w:pPr>
    <w:r>
      <w:rPr>
        <w:noProof/>
        <w:lang w:val="es-ES" w:eastAsia="es-ES"/>
      </w:rPr>
      <w:drawing>
        <wp:anchor distT="0" distB="0" distL="114300" distR="114300" simplePos="0" relativeHeight="251658246" behindDoc="0" locked="0" layoutInCell="1" allowOverlap="1" wp14:anchorId="34D0A8AB" wp14:editId="43E37406">
          <wp:simplePos x="0" y="0"/>
          <wp:positionH relativeFrom="margin">
            <wp:posOffset>-1214</wp:posOffset>
          </wp:positionH>
          <wp:positionV relativeFrom="paragraph">
            <wp:posOffset>-119768</wp:posOffset>
          </wp:positionV>
          <wp:extent cx="1486535" cy="557530"/>
          <wp:effectExtent l="0" t="0" r="0" b="0"/>
          <wp:wrapNone/>
          <wp:docPr id="17" name="Imatge 77"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35" cy="557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rsidRPr="004469D2">
      <w:t>ORGANITZACIÓ, PLANIFICACIÓ I CRITERIS PER A L’ACREDITACIÓ</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54C1" w14:textId="013A33F3" w:rsidR="001B47D2" w:rsidRDefault="001B47D2" w:rsidP="00CE5DAA">
    <w:pPr>
      <w:pStyle w:val="Capalera"/>
    </w:pPr>
    <w:r w:rsidRPr="00DD041E">
      <w:rPr>
        <w:noProof/>
        <w:lang w:val="es-ES" w:eastAsia="es-ES"/>
      </w:rPr>
      <w:drawing>
        <wp:anchor distT="0" distB="0" distL="114300" distR="114300" simplePos="0" relativeHeight="251658247" behindDoc="0" locked="0" layoutInCell="1" allowOverlap="1" wp14:anchorId="07E6E419" wp14:editId="3FC9455C">
          <wp:simplePos x="0" y="0"/>
          <wp:positionH relativeFrom="margin">
            <wp:align>right</wp:align>
          </wp:positionH>
          <wp:positionV relativeFrom="paragraph">
            <wp:posOffset>-168709</wp:posOffset>
          </wp:positionV>
          <wp:extent cx="1486535" cy="557530"/>
          <wp:effectExtent l="0" t="0" r="0" b="0"/>
          <wp:wrapNone/>
          <wp:docPr id="18"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35" cy="557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E5D62">
      <w:t>ORGANITZACIÓ, PLANIFICACIÓ I CRITERIS PER A L’ACREDITACIÓ</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DF22" w14:textId="362323FD" w:rsidR="001B47D2" w:rsidRDefault="001B47D2" w:rsidP="00C923DC">
    <w:pPr>
      <w:pStyle w:val="Capalera"/>
      <w:jc w:val="center"/>
    </w:pPr>
    <w:r w:rsidRPr="004469D2">
      <w:t>ORGANITZACIÓ, PLANIFICACIÓ I CRITERIS PER A L’ACREDITACIÓ</w:t>
    </w:r>
  </w:p>
  <w:p w14:paraId="1ED7830B" w14:textId="77777777" w:rsidR="001B47D2" w:rsidRDefault="001B47D2" w:rsidP="00CE5DA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CF6"/>
    <w:multiLevelType w:val="hybridMultilevel"/>
    <w:tmpl w:val="6DA852E8"/>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4333F11"/>
    <w:multiLevelType w:val="hybridMultilevel"/>
    <w:tmpl w:val="6DBC4E08"/>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4FF1CFD"/>
    <w:multiLevelType w:val="hybridMultilevel"/>
    <w:tmpl w:val="6D20E01E"/>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6E638C0"/>
    <w:multiLevelType w:val="multilevel"/>
    <w:tmpl w:val="9D78A9B4"/>
    <w:lvl w:ilvl="0">
      <w:start w:val="1"/>
      <w:numFmt w:val="lowerRoman"/>
      <w:lvlText w:val="%1."/>
      <w:lvlJc w:val="righ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200A9"/>
    <w:multiLevelType w:val="multilevel"/>
    <w:tmpl w:val="147C2962"/>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74E304E"/>
    <w:multiLevelType w:val="hybridMultilevel"/>
    <w:tmpl w:val="AA0410C0"/>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D4B74B8"/>
    <w:multiLevelType w:val="multilevel"/>
    <w:tmpl w:val="035C1EE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9FA1E6C"/>
    <w:multiLevelType w:val="hybridMultilevel"/>
    <w:tmpl w:val="B648865E"/>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304B5A24"/>
    <w:multiLevelType w:val="multilevel"/>
    <w:tmpl w:val="FD72C9D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6455B"/>
    <w:multiLevelType w:val="hybridMultilevel"/>
    <w:tmpl w:val="9B94FEC8"/>
    <w:lvl w:ilvl="0" w:tplc="EF787588">
      <w:start w:val="1"/>
      <w:numFmt w:val="bullet"/>
      <w:lvlText w:val=""/>
      <w:lvlJc w:val="left"/>
      <w:pPr>
        <w:ind w:left="1080" w:hanging="360"/>
      </w:pPr>
      <w:rPr>
        <w:rFonts w:ascii="Symbol" w:hAnsi="Symbol" w:hint="default"/>
        <w:color w:val="9AAFB7"/>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C250F8D"/>
    <w:multiLevelType w:val="multilevel"/>
    <w:tmpl w:val="5C743474"/>
    <w:lvl w:ilvl="0">
      <w:start w:val="3"/>
      <w:numFmt w:val="lowerRoman"/>
      <w:lvlText w:val="%1."/>
      <w:lvlJc w:val="righ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3235B1"/>
    <w:multiLevelType w:val="multilevel"/>
    <w:tmpl w:val="138078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43E4A91"/>
    <w:multiLevelType w:val="multilevel"/>
    <w:tmpl w:val="E5D6F6C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4A36607"/>
    <w:multiLevelType w:val="hybridMultilevel"/>
    <w:tmpl w:val="ECDA0354"/>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45D656C8"/>
    <w:multiLevelType w:val="hybridMultilevel"/>
    <w:tmpl w:val="553AF838"/>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47EA261B"/>
    <w:multiLevelType w:val="multilevel"/>
    <w:tmpl w:val="42AAFE3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D8121BE"/>
    <w:multiLevelType w:val="hybridMultilevel"/>
    <w:tmpl w:val="56B259F8"/>
    <w:lvl w:ilvl="0" w:tplc="011278E8">
      <w:start w:val="1"/>
      <w:numFmt w:val="bullet"/>
      <w:pStyle w:val="Pargrafdellista"/>
      <w:lvlText w:val=""/>
      <w:lvlJc w:val="left"/>
      <w:pPr>
        <w:ind w:left="644" w:hanging="360"/>
      </w:pPr>
      <w:rPr>
        <w:rFonts w:ascii="Symbol" w:hAnsi="Symbol" w:hint="default"/>
        <w:color w:val="9AAFB7"/>
      </w:rPr>
    </w:lvl>
    <w:lvl w:ilvl="1" w:tplc="AC409B54">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7" w15:restartNumberingAfterBreak="0">
    <w:nsid w:val="4FE0144B"/>
    <w:multiLevelType w:val="multilevel"/>
    <w:tmpl w:val="48D6B31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13F23D8"/>
    <w:multiLevelType w:val="hybridMultilevel"/>
    <w:tmpl w:val="91AE647A"/>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531D351E"/>
    <w:multiLevelType w:val="multilevel"/>
    <w:tmpl w:val="00984716"/>
    <w:lvl w:ilvl="0">
      <w:start w:val="1"/>
      <w:numFmt w:val="decimal"/>
      <w:pStyle w:val="Ttol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5184C31"/>
    <w:multiLevelType w:val="hybridMultilevel"/>
    <w:tmpl w:val="6D20E01E"/>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76804DE"/>
    <w:multiLevelType w:val="hybridMultilevel"/>
    <w:tmpl w:val="EA26781A"/>
    <w:lvl w:ilvl="0" w:tplc="EF787588">
      <w:start w:val="1"/>
      <w:numFmt w:val="bullet"/>
      <w:lvlText w:val=""/>
      <w:lvlJc w:val="left"/>
      <w:pPr>
        <w:ind w:left="360" w:hanging="360"/>
      </w:pPr>
      <w:rPr>
        <w:rFonts w:ascii="Symbol" w:hAnsi="Symbol" w:hint="default"/>
        <w:color w:val="9AAFB7"/>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589754E6"/>
    <w:multiLevelType w:val="multilevel"/>
    <w:tmpl w:val="A62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B7A33"/>
    <w:multiLevelType w:val="hybridMultilevel"/>
    <w:tmpl w:val="AD4E3198"/>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62B91F39"/>
    <w:multiLevelType w:val="multilevel"/>
    <w:tmpl w:val="1AE8A4CE"/>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82A710E"/>
    <w:multiLevelType w:val="multilevel"/>
    <w:tmpl w:val="114CFBDA"/>
    <w:lvl w:ilvl="0">
      <w:start w:val="1"/>
      <w:numFmt w:val="decimal"/>
      <w:lvlText w:val="%1"/>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ol4"/>
      <w:lvlText w:val="%1.%2.%3.%4"/>
      <w:lvlJc w:val="left"/>
      <w:pPr>
        <w:ind w:left="864" w:hanging="864"/>
      </w:pPr>
      <w:rPr>
        <w:rFonts w:hint="default"/>
      </w:rPr>
    </w:lvl>
    <w:lvl w:ilvl="4">
      <w:start w:val="1"/>
      <w:numFmt w:val="decimal"/>
      <w:pStyle w:val="Ttol5"/>
      <w:lvlText w:val="%1.%2.%3.%4.%5"/>
      <w:lvlJc w:val="left"/>
      <w:pPr>
        <w:ind w:left="1008" w:hanging="1008"/>
      </w:pPr>
      <w:rPr>
        <w:rFonts w:hint="default"/>
      </w:rPr>
    </w:lvl>
    <w:lvl w:ilvl="5">
      <w:start w:val="1"/>
      <w:numFmt w:val="decimal"/>
      <w:pStyle w:val="Ttol6"/>
      <w:lvlText w:val="%1.%2.%3.%4.%5.%6"/>
      <w:lvlJc w:val="left"/>
      <w:pPr>
        <w:ind w:left="1152" w:hanging="1152"/>
      </w:pPr>
      <w:rPr>
        <w:rFonts w:hint="default"/>
      </w:rPr>
    </w:lvl>
    <w:lvl w:ilvl="6">
      <w:start w:val="1"/>
      <w:numFmt w:val="decimal"/>
      <w:pStyle w:val="Ttol7"/>
      <w:lvlText w:val="%1.%2.%3.%4.%5.%6.%7"/>
      <w:lvlJc w:val="left"/>
      <w:pPr>
        <w:ind w:left="1296" w:hanging="1296"/>
      </w:pPr>
      <w:rPr>
        <w:rFonts w:hint="default"/>
      </w:rPr>
    </w:lvl>
    <w:lvl w:ilvl="7">
      <w:start w:val="1"/>
      <w:numFmt w:val="decimal"/>
      <w:pStyle w:val="Ttol8"/>
      <w:lvlText w:val="%1.%2.%3.%4.%5.%6.%7.%8"/>
      <w:lvlJc w:val="left"/>
      <w:pPr>
        <w:ind w:left="1440" w:hanging="1440"/>
      </w:pPr>
      <w:rPr>
        <w:rFonts w:hint="default"/>
      </w:rPr>
    </w:lvl>
    <w:lvl w:ilvl="8">
      <w:start w:val="1"/>
      <w:numFmt w:val="decimal"/>
      <w:pStyle w:val="Ttol9"/>
      <w:lvlText w:val="%1.%2.%3.%4.%5.%6.%7.%8.%9"/>
      <w:lvlJc w:val="left"/>
      <w:pPr>
        <w:ind w:left="1584" w:hanging="1584"/>
      </w:pPr>
      <w:rPr>
        <w:rFonts w:hint="default"/>
      </w:rPr>
    </w:lvl>
  </w:abstractNum>
  <w:abstractNum w:abstractNumId="26" w15:restartNumberingAfterBreak="0">
    <w:nsid w:val="7AE14E0F"/>
    <w:multiLevelType w:val="hybridMultilevel"/>
    <w:tmpl w:val="A0D6C0F8"/>
    <w:lvl w:ilvl="0" w:tplc="EF787588">
      <w:start w:val="1"/>
      <w:numFmt w:val="bullet"/>
      <w:lvlText w:val=""/>
      <w:lvlJc w:val="left"/>
      <w:pPr>
        <w:ind w:left="1287" w:hanging="360"/>
      </w:pPr>
      <w:rPr>
        <w:rFonts w:ascii="Symbol" w:hAnsi="Symbol" w:hint="default"/>
        <w:color w:val="9AAFB7"/>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9"/>
  </w:num>
  <w:num w:numId="2">
    <w:abstractNumId w:val="20"/>
  </w:num>
  <w:num w:numId="3">
    <w:abstractNumId w:val="11"/>
  </w:num>
  <w:num w:numId="4">
    <w:abstractNumId w:val="12"/>
  </w:num>
  <w:num w:numId="5">
    <w:abstractNumId w:val="17"/>
  </w:num>
  <w:num w:numId="6">
    <w:abstractNumId w:val="6"/>
  </w:num>
  <w:num w:numId="7">
    <w:abstractNumId w:val="4"/>
  </w:num>
  <w:num w:numId="8">
    <w:abstractNumId w:val="24"/>
  </w:num>
  <w:num w:numId="9">
    <w:abstractNumId w:val="15"/>
  </w:num>
  <w:num w:numId="10">
    <w:abstractNumId w:val="3"/>
  </w:num>
  <w:num w:numId="11">
    <w:abstractNumId w:val="10"/>
  </w:num>
  <w:num w:numId="12">
    <w:abstractNumId w:val="22"/>
  </w:num>
  <w:num w:numId="13">
    <w:abstractNumId w:val="8"/>
  </w:num>
  <w:num w:numId="14">
    <w:abstractNumId w:val="14"/>
  </w:num>
  <w:num w:numId="15">
    <w:abstractNumId w:val="25"/>
  </w:num>
  <w:num w:numId="16">
    <w:abstractNumId w:val="9"/>
  </w:num>
  <w:num w:numId="17">
    <w:abstractNumId w:val="2"/>
  </w:num>
  <w:num w:numId="18">
    <w:abstractNumId w:val="16"/>
  </w:num>
  <w:num w:numId="19">
    <w:abstractNumId w:val="13"/>
  </w:num>
  <w:num w:numId="20">
    <w:abstractNumId w:val="18"/>
  </w:num>
  <w:num w:numId="21">
    <w:abstractNumId w:val="5"/>
  </w:num>
  <w:num w:numId="22">
    <w:abstractNumId w:val="23"/>
  </w:num>
  <w:num w:numId="23">
    <w:abstractNumId w:val="7"/>
  </w:num>
  <w:num w:numId="24">
    <w:abstractNumId w:val="26"/>
  </w:num>
  <w:num w:numId="25">
    <w:abstractNumId w:val="1"/>
  </w:num>
  <w:num w:numId="26">
    <w:abstractNumId w:val="0"/>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mirrorMargins/>
  <w:proofState w:spelling="clean" w:grammar="clean"/>
  <w:defaultTabStop w:val="720"/>
  <w:hyphenationZone w:val="0"/>
  <w:doNotHyphenateCaps/>
  <w:evenAndOddHeader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A"/>
    <w:rsid w:val="0000172F"/>
    <w:rsid w:val="00002F46"/>
    <w:rsid w:val="00003036"/>
    <w:rsid w:val="000034A2"/>
    <w:rsid w:val="00003549"/>
    <w:rsid w:val="00003956"/>
    <w:rsid w:val="00004560"/>
    <w:rsid w:val="00004C7A"/>
    <w:rsid w:val="00007475"/>
    <w:rsid w:val="000079D9"/>
    <w:rsid w:val="00007E11"/>
    <w:rsid w:val="00012373"/>
    <w:rsid w:val="00016EEE"/>
    <w:rsid w:val="000170FD"/>
    <w:rsid w:val="000176F2"/>
    <w:rsid w:val="000177EC"/>
    <w:rsid w:val="00020068"/>
    <w:rsid w:val="00020268"/>
    <w:rsid w:val="00020300"/>
    <w:rsid w:val="00020624"/>
    <w:rsid w:val="00020B65"/>
    <w:rsid w:val="00021104"/>
    <w:rsid w:val="000219AA"/>
    <w:rsid w:val="000219BC"/>
    <w:rsid w:val="000220B6"/>
    <w:rsid w:val="000233E5"/>
    <w:rsid w:val="00025A65"/>
    <w:rsid w:val="000266B7"/>
    <w:rsid w:val="00027C00"/>
    <w:rsid w:val="00027FAB"/>
    <w:rsid w:val="0003003F"/>
    <w:rsid w:val="00031486"/>
    <w:rsid w:val="000328DB"/>
    <w:rsid w:val="00034383"/>
    <w:rsid w:val="000349BD"/>
    <w:rsid w:val="00034D53"/>
    <w:rsid w:val="000415FF"/>
    <w:rsid w:val="00042E2A"/>
    <w:rsid w:val="00044092"/>
    <w:rsid w:val="00045DA7"/>
    <w:rsid w:val="00045F95"/>
    <w:rsid w:val="0004661F"/>
    <w:rsid w:val="0005019D"/>
    <w:rsid w:val="00051078"/>
    <w:rsid w:val="00051E64"/>
    <w:rsid w:val="00054366"/>
    <w:rsid w:val="000546CE"/>
    <w:rsid w:val="00054FE3"/>
    <w:rsid w:val="00055FE7"/>
    <w:rsid w:val="000562FC"/>
    <w:rsid w:val="00056C85"/>
    <w:rsid w:val="00057437"/>
    <w:rsid w:val="000575EA"/>
    <w:rsid w:val="000605A8"/>
    <w:rsid w:val="000616DB"/>
    <w:rsid w:val="00061C30"/>
    <w:rsid w:val="0006258C"/>
    <w:rsid w:val="000641C4"/>
    <w:rsid w:val="00065626"/>
    <w:rsid w:val="00065D39"/>
    <w:rsid w:val="00067385"/>
    <w:rsid w:val="00067BAB"/>
    <w:rsid w:val="00073E4D"/>
    <w:rsid w:val="0007438B"/>
    <w:rsid w:val="00074507"/>
    <w:rsid w:val="000745C0"/>
    <w:rsid w:val="000754FE"/>
    <w:rsid w:val="00075B1A"/>
    <w:rsid w:val="00075C06"/>
    <w:rsid w:val="0007603F"/>
    <w:rsid w:val="00076D13"/>
    <w:rsid w:val="00077194"/>
    <w:rsid w:val="000775B6"/>
    <w:rsid w:val="00080508"/>
    <w:rsid w:val="00080EF6"/>
    <w:rsid w:val="00080FA5"/>
    <w:rsid w:val="0008139A"/>
    <w:rsid w:val="00081A18"/>
    <w:rsid w:val="00081D26"/>
    <w:rsid w:val="000820B2"/>
    <w:rsid w:val="000832C9"/>
    <w:rsid w:val="000839EC"/>
    <w:rsid w:val="00084C25"/>
    <w:rsid w:val="00084DBF"/>
    <w:rsid w:val="000852F9"/>
    <w:rsid w:val="00085D76"/>
    <w:rsid w:val="000867C8"/>
    <w:rsid w:val="000875A4"/>
    <w:rsid w:val="00090BF1"/>
    <w:rsid w:val="000915D2"/>
    <w:rsid w:val="00091889"/>
    <w:rsid w:val="00092841"/>
    <w:rsid w:val="00092E2C"/>
    <w:rsid w:val="00092FD2"/>
    <w:rsid w:val="00094CC3"/>
    <w:rsid w:val="00094FF4"/>
    <w:rsid w:val="0009655F"/>
    <w:rsid w:val="000A3A03"/>
    <w:rsid w:val="000A41F4"/>
    <w:rsid w:val="000A42E2"/>
    <w:rsid w:val="000A4470"/>
    <w:rsid w:val="000A4558"/>
    <w:rsid w:val="000A538C"/>
    <w:rsid w:val="000A746E"/>
    <w:rsid w:val="000A7BC0"/>
    <w:rsid w:val="000B10EF"/>
    <w:rsid w:val="000B1CD6"/>
    <w:rsid w:val="000B3B7A"/>
    <w:rsid w:val="000B553B"/>
    <w:rsid w:val="000B6536"/>
    <w:rsid w:val="000B7151"/>
    <w:rsid w:val="000C0029"/>
    <w:rsid w:val="000C3707"/>
    <w:rsid w:val="000C3FCA"/>
    <w:rsid w:val="000C464F"/>
    <w:rsid w:val="000C62D9"/>
    <w:rsid w:val="000C7215"/>
    <w:rsid w:val="000D09BA"/>
    <w:rsid w:val="000D09CF"/>
    <w:rsid w:val="000D0DE8"/>
    <w:rsid w:val="000D1B67"/>
    <w:rsid w:val="000D1D07"/>
    <w:rsid w:val="000D2F77"/>
    <w:rsid w:val="000D4025"/>
    <w:rsid w:val="000D4D97"/>
    <w:rsid w:val="000D5F7D"/>
    <w:rsid w:val="000D7026"/>
    <w:rsid w:val="000D7BB3"/>
    <w:rsid w:val="000E1F66"/>
    <w:rsid w:val="000E34D9"/>
    <w:rsid w:val="000E3B3F"/>
    <w:rsid w:val="000E425C"/>
    <w:rsid w:val="000E5D62"/>
    <w:rsid w:val="000E68A5"/>
    <w:rsid w:val="000E747A"/>
    <w:rsid w:val="000E77C3"/>
    <w:rsid w:val="000F09B1"/>
    <w:rsid w:val="000F18ED"/>
    <w:rsid w:val="000F2938"/>
    <w:rsid w:val="000F2D0D"/>
    <w:rsid w:val="000F4FFD"/>
    <w:rsid w:val="000F588E"/>
    <w:rsid w:val="000F66F4"/>
    <w:rsid w:val="000F6E72"/>
    <w:rsid w:val="000F7BA9"/>
    <w:rsid w:val="001002DD"/>
    <w:rsid w:val="00100E37"/>
    <w:rsid w:val="00102E42"/>
    <w:rsid w:val="00103BFC"/>
    <w:rsid w:val="00105867"/>
    <w:rsid w:val="00106C08"/>
    <w:rsid w:val="0010726C"/>
    <w:rsid w:val="00110B40"/>
    <w:rsid w:val="00110EE9"/>
    <w:rsid w:val="0011153E"/>
    <w:rsid w:val="0011171F"/>
    <w:rsid w:val="00111EBC"/>
    <w:rsid w:val="00112242"/>
    <w:rsid w:val="00112CB3"/>
    <w:rsid w:val="001144EF"/>
    <w:rsid w:val="00115927"/>
    <w:rsid w:val="001159FA"/>
    <w:rsid w:val="00117A82"/>
    <w:rsid w:val="00122271"/>
    <w:rsid w:val="0012244A"/>
    <w:rsid w:val="0012245F"/>
    <w:rsid w:val="001224E3"/>
    <w:rsid w:val="0012253C"/>
    <w:rsid w:val="0012283D"/>
    <w:rsid w:val="00123139"/>
    <w:rsid w:val="001231AD"/>
    <w:rsid w:val="00124B79"/>
    <w:rsid w:val="00126D03"/>
    <w:rsid w:val="00130D74"/>
    <w:rsid w:val="00132D50"/>
    <w:rsid w:val="00133469"/>
    <w:rsid w:val="001347D0"/>
    <w:rsid w:val="00134CF1"/>
    <w:rsid w:val="001354CC"/>
    <w:rsid w:val="00135670"/>
    <w:rsid w:val="001403AB"/>
    <w:rsid w:val="0014142A"/>
    <w:rsid w:val="00141573"/>
    <w:rsid w:val="00141596"/>
    <w:rsid w:val="001415D6"/>
    <w:rsid w:val="00143D9D"/>
    <w:rsid w:val="00144FE2"/>
    <w:rsid w:val="001458B8"/>
    <w:rsid w:val="00146256"/>
    <w:rsid w:val="00146927"/>
    <w:rsid w:val="00151095"/>
    <w:rsid w:val="00151FA6"/>
    <w:rsid w:val="0015265C"/>
    <w:rsid w:val="00153A65"/>
    <w:rsid w:val="00154A96"/>
    <w:rsid w:val="00155069"/>
    <w:rsid w:val="001550CE"/>
    <w:rsid w:val="00155FA4"/>
    <w:rsid w:val="001562B2"/>
    <w:rsid w:val="00156F9B"/>
    <w:rsid w:val="00157B2F"/>
    <w:rsid w:val="00160350"/>
    <w:rsid w:val="00160A3B"/>
    <w:rsid w:val="001622A1"/>
    <w:rsid w:val="00162EBE"/>
    <w:rsid w:val="0016380F"/>
    <w:rsid w:val="00163823"/>
    <w:rsid w:val="001643BF"/>
    <w:rsid w:val="00164956"/>
    <w:rsid w:val="0016655C"/>
    <w:rsid w:val="00166E15"/>
    <w:rsid w:val="00166FE1"/>
    <w:rsid w:val="00167067"/>
    <w:rsid w:val="001679AE"/>
    <w:rsid w:val="00170D92"/>
    <w:rsid w:val="00171F35"/>
    <w:rsid w:val="00173997"/>
    <w:rsid w:val="00173EC2"/>
    <w:rsid w:val="0017593D"/>
    <w:rsid w:val="00175F78"/>
    <w:rsid w:val="00176188"/>
    <w:rsid w:val="001763D7"/>
    <w:rsid w:val="00176B9A"/>
    <w:rsid w:val="00176CC5"/>
    <w:rsid w:val="00177667"/>
    <w:rsid w:val="00180944"/>
    <w:rsid w:val="00180C0B"/>
    <w:rsid w:val="00180ECF"/>
    <w:rsid w:val="00181568"/>
    <w:rsid w:val="00181998"/>
    <w:rsid w:val="00182273"/>
    <w:rsid w:val="00184162"/>
    <w:rsid w:val="001845DE"/>
    <w:rsid w:val="00185173"/>
    <w:rsid w:val="0018535F"/>
    <w:rsid w:val="00185917"/>
    <w:rsid w:val="00186A74"/>
    <w:rsid w:val="00186B68"/>
    <w:rsid w:val="001870DC"/>
    <w:rsid w:val="001903D5"/>
    <w:rsid w:val="001909F8"/>
    <w:rsid w:val="001914FB"/>
    <w:rsid w:val="00192062"/>
    <w:rsid w:val="001934D9"/>
    <w:rsid w:val="00195AD8"/>
    <w:rsid w:val="00196377"/>
    <w:rsid w:val="0019717C"/>
    <w:rsid w:val="001975DC"/>
    <w:rsid w:val="00197993"/>
    <w:rsid w:val="001A06F6"/>
    <w:rsid w:val="001A12E4"/>
    <w:rsid w:val="001A13F5"/>
    <w:rsid w:val="001A1C75"/>
    <w:rsid w:val="001A2337"/>
    <w:rsid w:val="001A2FC8"/>
    <w:rsid w:val="001A369C"/>
    <w:rsid w:val="001A3B3E"/>
    <w:rsid w:val="001A3B4E"/>
    <w:rsid w:val="001A423A"/>
    <w:rsid w:val="001A4334"/>
    <w:rsid w:val="001A4490"/>
    <w:rsid w:val="001A466A"/>
    <w:rsid w:val="001A5619"/>
    <w:rsid w:val="001A5650"/>
    <w:rsid w:val="001A5D24"/>
    <w:rsid w:val="001A717A"/>
    <w:rsid w:val="001A72BD"/>
    <w:rsid w:val="001B0040"/>
    <w:rsid w:val="001B1059"/>
    <w:rsid w:val="001B17BE"/>
    <w:rsid w:val="001B1B26"/>
    <w:rsid w:val="001B2310"/>
    <w:rsid w:val="001B2EA7"/>
    <w:rsid w:val="001B47D2"/>
    <w:rsid w:val="001B4CEA"/>
    <w:rsid w:val="001B6083"/>
    <w:rsid w:val="001B60A5"/>
    <w:rsid w:val="001B68F1"/>
    <w:rsid w:val="001C0852"/>
    <w:rsid w:val="001C3877"/>
    <w:rsid w:val="001C3B80"/>
    <w:rsid w:val="001C55C3"/>
    <w:rsid w:val="001C7AE3"/>
    <w:rsid w:val="001D009D"/>
    <w:rsid w:val="001D18F2"/>
    <w:rsid w:val="001D1ED7"/>
    <w:rsid w:val="001D2FAD"/>
    <w:rsid w:val="001D32C1"/>
    <w:rsid w:val="001D3632"/>
    <w:rsid w:val="001D37F1"/>
    <w:rsid w:val="001D4464"/>
    <w:rsid w:val="001D4EAC"/>
    <w:rsid w:val="001D502A"/>
    <w:rsid w:val="001D5185"/>
    <w:rsid w:val="001D57D4"/>
    <w:rsid w:val="001E1B53"/>
    <w:rsid w:val="001E1C40"/>
    <w:rsid w:val="001E2324"/>
    <w:rsid w:val="001E40D9"/>
    <w:rsid w:val="001E53E6"/>
    <w:rsid w:val="001E5735"/>
    <w:rsid w:val="001E5D56"/>
    <w:rsid w:val="001E5FC0"/>
    <w:rsid w:val="001E62AB"/>
    <w:rsid w:val="001E74EF"/>
    <w:rsid w:val="001E7B8D"/>
    <w:rsid w:val="001F0619"/>
    <w:rsid w:val="001F0F79"/>
    <w:rsid w:val="001F2F80"/>
    <w:rsid w:val="001F3965"/>
    <w:rsid w:val="001F3EB4"/>
    <w:rsid w:val="001F46EE"/>
    <w:rsid w:val="001F50B8"/>
    <w:rsid w:val="001F6671"/>
    <w:rsid w:val="00200132"/>
    <w:rsid w:val="00201F77"/>
    <w:rsid w:val="00203642"/>
    <w:rsid w:val="002037DA"/>
    <w:rsid w:val="00203EA0"/>
    <w:rsid w:val="0020435E"/>
    <w:rsid w:val="002044DC"/>
    <w:rsid w:val="00204E86"/>
    <w:rsid w:val="00204F37"/>
    <w:rsid w:val="00205AD1"/>
    <w:rsid w:val="00205FB7"/>
    <w:rsid w:val="00206D38"/>
    <w:rsid w:val="002070A6"/>
    <w:rsid w:val="002075F8"/>
    <w:rsid w:val="00207D82"/>
    <w:rsid w:val="0021002A"/>
    <w:rsid w:val="00210ECA"/>
    <w:rsid w:val="0021517C"/>
    <w:rsid w:val="002153C4"/>
    <w:rsid w:val="0021589A"/>
    <w:rsid w:val="00220734"/>
    <w:rsid w:val="00220838"/>
    <w:rsid w:val="002214AC"/>
    <w:rsid w:val="00221F74"/>
    <w:rsid w:val="002220A2"/>
    <w:rsid w:val="002224A0"/>
    <w:rsid w:val="002224F7"/>
    <w:rsid w:val="002233AD"/>
    <w:rsid w:val="00223BF3"/>
    <w:rsid w:val="0022423D"/>
    <w:rsid w:val="00224BB9"/>
    <w:rsid w:val="00225632"/>
    <w:rsid w:val="002261E3"/>
    <w:rsid w:val="00226733"/>
    <w:rsid w:val="00226C50"/>
    <w:rsid w:val="00227A97"/>
    <w:rsid w:val="00233F0F"/>
    <w:rsid w:val="00234999"/>
    <w:rsid w:val="00235AB9"/>
    <w:rsid w:val="00235D4D"/>
    <w:rsid w:val="00236302"/>
    <w:rsid w:val="0023679F"/>
    <w:rsid w:val="00237D8C"/>
    <w:rsid w:val="0024077F"/>
    <w:rsid w:val="00242278"/>
    <w:rsid w:val="00242634"/>
    <w:rsid w:val="00242BA7"/>
    <w:rsid w:val="00242BF8"/>
    <w:rsid w:val="002433DD"/>
    <w:rsid w:val="0024458E"/>
    <w:rsid w:val="0024460B"/>
    <w:rsid w:val="00245004"/>
    <w:rsid w:val="00245ADC"/>
    <w:rsid w:val="00247255"/>
    <w:rsid w:val="00247A18"/>
    <w:rsid w:val="00250911"/>
    <w:rsid w:val="0025385A"/>
    <w:rsid w:val="002538E7"/>
    <w:rsid w:val="00253FF3"/>
    <w:rsid w:val="002544F5"/>
    <w:rsid w:val="002570C4"/>
    <w:rsid w:val="002573CA"/>
    <w:rsid w:val="00257677"/>
    <w:rsid w:val="00257FC7"/>
    <w:rsid w:val="002602BA"/>
    <w:rsid w:val="002609C5"/>
    <w:rsid w:val="00261010"/>
    <w:rsid w:val="00262120"/>
    <w:rsid w:val="0026216B"/>
    <w:rsid w:val="00262190"/>
    <w:rsid w:val="0026273F"/>
    <w:rsid w:val="00262DF4"/>
    <w:rsid w:val="00263EC4"/>
    <w:rsid w:val="00265D9B"/>
    <w:rsid w:val="00266395"/>
    <w:rsid w:val="00267110"/>
    <w:rsid w:val="00270031"/>
    <w:rsid w:val="00270406"/>
    <w:rsid w:val="00270F96"/>
    <w:rsid w:val="0027132A"/>
    <w:rsid w:val="0027212D"/>
    <w:rsid w:val="0027226C"/>
    <w:rsid w:val="002725A8"/>
    <w:rsid w:val="00274B4D"/>
    <w:rsid w:val="00274F40"/>
    <w:rsid w:val="0027525C"/>
    <w:rsid w:val="00277343"/>
    <w:rsid w:val="00277427"/>
    <w:rsid w:val="00277806"/>
    <w:rsid w:val="00280431"/>
    <w:rsid w:val="00282119"/>
    <w:rsid w:val="00285A01"/>
    <w:rsid w:val="00285A7D"/>
    <w:rsid w:val="00285D65"/>
    <w:rsid w:val="00285F35"/>
    <w:rsid w:val="00286178"/>
    <w:rsid w:val="00286CD3"/>
    <w:rsid w:val="00287850"/>
    <w:rsid w:val="0029296F"/>
    <w:rsid w:val="0029378E"/>
    <w:rsid w:val="00294073"/>
    <w:rsid w:val="00294541"/>
    <w:rsid w:val="00294E48"/>
    <w:rsid w:val="0029526A"/>
    <w:rsid w:val="0029564A"/>
    <w:rsid w:val="002971ED"/>
    <w:rsid w:val="002A34BB"/>
    <w:rsid w:val="002A387C"/>
    <w:rsid w:val="002A389B"/>
    <w:rsid w:val="002A3BF1"/>
    <w:rsid w:val="002A3D14"/>
    <w:rsid w:val="002A3E2D"/>
    <w:rsid w:val="002A507A"/>
    <w:rsid w:val="002A5795"/>
    <w:rsid w:val="002A5A25"/>
    <w:rsid w:val="002A6CD6"/>
    <w:rsid w:val="002A71D7"/>
    <w:rsid w:val="002B0D1B"/>
    <w:rsid w:val="002B2869"/>
    <w:rsid w:val="002B28C6"/>
    <w:rsid w:val="002B2CF5"/>
    <w:rsid w:val="002B3257"/>
    <w:rsid w:val="002B3399"/>
    <w:rsid w:val="002B40B7"/>
    <w:rsid w:val="002B4DD8"/>
    <w:rsid w:val="002B547E"/>
    <w:rsid w:val="002C1276"/>
    <w:rsid w:val="002C1913"/>
    <w:rsid w:val="002C2E00"/>
    <w:rsid w:val="002C2EBC"/>
    <w:rsid w:val="002C2F61"/>
    <w:rsid w:val="002C3831"/>
    <w:rsid w:val="002C5B1B"/>
    <w:rsid w:val="002C7A14"/>
    <w:rsid w:val="002D0E41"/>
    <w:rsid w:val="002D173E"/>
    <w:rsid w:val="002D1CDD"/>
    <w:rsid w:val="002D1DE3"/>
    <w:rsid w:val="002D1F77"/>
    <w:rsid w:val="002D2AF0"/>
    <w:rsid w:val="002D3E73"/>
    <w:rsid w:val="002D4A83"/>
    <w:rsid w:val="002D4D75"/>
    <w:rsid w:val="002D6F34"/>
    <w:rsid w:val="002D7EB3"/>
    <w:rsid w:val="002E01CE"/>
    <w:rsid w:val="002E064E"/>
    <w:rsid w:val="002E2EFF"/>
    <w:rsid w:val="002E3127"/>
    <w:rsid w:val="002E378F"/>
    <w:rsid w:val="002E3E9C"/>
    <w:rsid w:val="002E52D0"/>
    <w:rsid w:val="002E56E3"/>
    <w:rsid w:val="002F0C4D"/>
    <w:rsid w:val="002F1179"/>
    <w:rsid w:val="002F13E3"/>
    <w:rsid w:val="002F1507"/>
    <w:rsid w:val="002F213C"/>
    <w:rsid w:val="002F2BA2"/>
    <w:rsid w:val="002F4339"/>
    <w:rsid w:val="002F71CB"/>
    <w:rsid w:val="002F7A27"/>
    <w:rsid w:val="003007BD"/>
    <w:rsid w:val="00301055"/>
    <w:rsid w:val="00303EA6"/>
    <w:rsid w:val="0030442F"/>
    <w:rsid w:val="003044FE"/>
    <w:rsid w:val="003046BF"/>
    <w:rsid w:val="00305EBD"/>
    <w:rsid w:val="003065E3"/>
    <w:rsid w:val="0031109A"/>
    <w:rsid w:val="00311A89"/>
    <w:rsid w:val="00312D8C"/>
    <w:rsid w:val="0031373C"/>
    <w:rsid w:val="003146EC"/>
    <w:rsid w:val="00315331"/>
    <w:rsid w:val="00315D1C"/>
    <w:rsid w:val="003172A4"/>
    <w:rsid w:val="0032063D"/>
    <w:rsid w:val="0032218D"/>
    <w:rsid w:val="003227BF"/>
    <w:rsid w:val="003228EE"/>
    <w:rsid w:val="003229A4"/>
    <w:rsid w:val="0032374C"/>
    <w:rsid w:val="003254AA"/>
    <w:rsid w:val="0032614A"/>
    <w:rsid w:val="00326265"/>
    <w:rsid w:val="003268FC"/>
    <w:rsid w:val="003272A4"/>
    <w:rsid w:val="00330268"/>
    <w:rsid w:val="00330388"/>
    <w:rsid w:val="003320A6"/>
    <w:rsid w:val="00332DA6"/>
    <w:rsid w:val="003331C0"/>
    <w:rsid w:val="00333A17"/>
    <w:rsid w:val="00334410"/>
    <w:rsid w:val="0033447B"/>
    <w:rsid w:val="00335904"/>
    <w:rsid w:val="00336817"/>
    <w:rsid w:val="00336A99"/>
    <w:rsid w:val="00340571"/>
    <w:rsid w:val="003425CE"/>
    <w:rsid w:val="00343BCB"/>
    <w:rsid w:val="00344B05"/>
    <w:rsid w:val="0034599C"/>
    <w:rsid w:val="003464AB"/>
    <w:rsid w:val="00346686"/>
    <w:rsid w:val="00346763"/>
    <w:rsid w:val="00346C8A"/>
    <w:rsid w:val="0035196E"/>
    <w:rsid w:val="00351B88"/>
    <w:rsid w:val="0035324C"/>
    <w:rsid w:val="00353CE4"/>
    <w:rsid w:val="0035417F"/>
    <w:rsid w:val="00354EC2"/>
    <w:rsid w:val="00355BF7"/>
    <w:rsid w:val="00355F30"/>
    <w:rsid w:val="00356B2B"/>
    <w:rsid w:val="00357D0F"/>
    <w:rsid w:val="003601B1"/>
    <w:rsid w:val="0036205E"/>
    <w:rsid w:val="00362533"/>
    <w:rsid w:val="00362C9C"/>
    <w:rsid w:val="0036476E"/>
    <w:rsid w:val="00364F91"/>
    <w:rsid w:val="00365A79"/>
    <w:rsid w:val="00365B6A"/>
    <w:rsid w:val="003661CD"/>
    <w:rsid w:val="00370B95"/>
    <w:rsid w:val="00371855"/>
    <w:rsid w:val="00372CE4"/>
    <w:rsid w:val="0037353C"/>
    <w:rsid w:val="0037357C"/>
    <w:rsid w:val="00373AEE"/>
    <w:rsid w:val="003748D7"/>
    <w:rsid w:val="00375DCF"/>
    <w:rsid w:val="00377428"/>
    <w:rsid w:val="0038079F"/>
    <w:rsid w:val="00381231"/>
    <w:rsid w:val="00381BFD"/>
    <w:rsid w:val="00381FDC"/>
    <w:rsid w:val="00382900"/>
    <w:rsid w:val="0038309A"/>
    <w:rsid w:val="00383226"/>
    <w:rsid w:val="00383637"/>
    <w:rsid w:val="00383E34"/>
    <w:rsid w:val="00384B0E"/>
    <w:rsid w:val="00384E8E"/>
    <w:rsid w:val="0038514F"/>
    <w:rsid w:val="003867BE"/>
    <w:rsid w:val="0038777A"/>
    <w:rsid w:val="00392073"/>
    <w:rsid w:val="00393344"/>
    <w:rsid w:val="00394611"/>
    <w:rsid w:val="00395B64"/>
    <w:rsid w:val="00395BEC"/>
    <w:rsid w:val="00397A40"/>
    <w:rsid w:val="00397E1C"/>
    <w:rsid w:val="00397FD5"/>
    <w:rsid w:val="003A065D"/>
    <w:rsid w:val="003A1E2C"/>
    <w:rsid w:val="003A1E82"/>
    <w:rsid w:val="003A267E"/>
    <w:rsid w:val="003A2ED8"/>
    <w:rsid w:val="003A304E"/>
    <w:rsid w:val="003A41BB"/>
    <w:rsid w:val="003B0052"/>
    <w:rsid w:val="003B03A0"/>
    <w:rsid w:val="003B03D4"/>
    <w:rsid w:val="003B066F"/>
    <w:rsid w:val="003B0748"/>
    <w:rsid w:val="003B0C86"/>
    <w:rsid w:val="003B25EB"/>
    <w:rsid w:val="003B350D"/>
    <w:rsid w:val="003B3904"/>
    <w:rsid w:val="003B4603"/>
    <w:rsid w:val="003B4CE6"/>
    <w:rsid w:val="003B5DF1"/>
    <w:rsid w:val="003B5E25"/>
    <w:rsid w:val="003B676E"/>
    <w:rsid w:val="003B68D9"/>
    <w:rsid w:val="003B70AB"/>
    <w:rsid w:val="003B73D9"/>
    <w:rsid w:val="003C1946"/>
    <w:rsid w:val="003C21D6"/>
    <w:rsid w:val="003C23AB"/>
    <w:rsid w:val="003C2541"/>
    <w:rsid w:val="003C2BDD"/>
    <w:rsid w:val="003C3E98"/>
    <w:rsid w:val="003C4A2F"/>
    <w:rsid w:val="003C5634"/>
    <w:rsid w:val="003C5779"/>
    <w:rsid w:val="003C5F67"/>
    <w:rsid w:val="003C6DEF"/>
    <w:rsid w:val="003D0135"/>
    <w:rsid w:val="003D04B0"/>
    <w:rsid w:val="003D0D21"/>
    <w:rsid w:val="003D1E6B"/>
    <w:rsid w:val="003D2BDD"/>
    <w:rsid w:val="003D313C"/>
    <w:rsid w:val="003D3679"/>
    <w:rsid w:val="003D3F85"/>
    <w:rsid w:val="003D46CC"/>
    <w:rsid w:val="003D552B"/>
    <w:rsid w:val="003D5EAA"/>
    <w:rsid w:val="003D691A"/>
    <w:rsid w:val="003D6B60"/>
    <w:rsid w:val="003D723E"/>
    <w:rsid w:val="003E2A34"/>
    <w:rsid w:val="003E2BFA"/>
    <w:rsid w:val="003E37BA"/>
    <w:rsid w:val="003E392F"/>
    <w:rsid w:val="003E394B"/>
    <w:rsid w:val="003E3E0D"/>
    <w:rsid w:val="003E4B0E"/>
    <w:rsid w:val="003E5484"/>
    <w:rsid w:val="003E5729"/>
    <w:rsid w:val="003E63CD"/>
    <w:rsid w:val="003E7663"/>
    <w:rsid w:val="003E78D2"/>
    <w:rsid w:val="003E7A33"/>
    <w:rsid w:val="003F3068"/>
    <w:rsid w:val="003F37F5"/>
    <w:rsid w:val="003F4AD2"/>
    <w:rsid w:val="003F5736"/>
    <w:rsid w:val="003F5BF4"/>
    <w:rsid w:val="003F5C9F"/>
    <w:rsid w:val="003F6AC6"/>
    <w:rsid w:val="003F7110"/>
    <w:rsid w:val="003F7594"/>
    <w:rsid w:val="003F7BE6"/>
    <w:rsid w:val="00401A1A"/>
    <w:rsid w:val="00401BEF"/>
    <w:rsid w:val="00401CF4"/>
    <w:rsid w:val="004021FC"/>
    <w:rsid w:val="00403415"/>
    <w:rsid w:val="00403633"/>
    <w:rsid w:val="004060A1"/>
    <w:rsid w:val="004076B0"/>
    <w:rsid w:val="00410E6E"/>
    <w:rsid w:val="00412513"/>
    <w:rsid w:val="00412585"/>
    <w:rsid w:val="00412A50"/>
    <w:rsid w:val="004133E2"/>
    <w:rsid w:val="00414585"/>
    <w:rsid w:val="00414FF8"/>
    <w:rsid w:val="00417F15"/>
    <w:rsid w:val="00420633"/>
    <w:rsid w:val="00422EC5"/>
    <w:rsid w:val="004252D8"/>
    <w:rsid w:val="00425D10"/>
    <w:rsid w:val="0042633C"/>
    <w:rsid w:val="004277B4"/>
    <w:rsid w:val="00427B04"/>
    <w:rsid w:val="004300BB"/>
    <w:rsid w:val="00431808"/>
    <w:rsid w:val="004337C1"/>
    <w:rsid w:val="00434138"/>
    <w:rsid w:val="00434404"/>
    <w:rsid w:val="00434EA7"/>
    <w:rsid w:val="00435EAD"/>
    <w:rsid w:val="004370AA"/>
    <w:rsid w:val="00437611"/>
    <w:rsid w:val="00437C52"/>
    <w:rsid w:val="0044037C"/>
    <w:rsid w:val="004413CD"/>
    <w:rsid w:val="00443A42"/>
    <w:rsid w:val="00443F7A"/>
    <w:rsid w:val="0044625D"/>
    <w:rsid w:val="00446474"/>
    <w:rsid w:val="004469D2"/>
    <w:rsid w:val="00446E61"/>
    <w:rsid w:val="00452C5B"/>
    <w:rsid w:val="004536BD"/>
    <w:rsid w:val="0045518B"/>
    <w:rsid w:val="00456FB7"/>
    <w:rsid w:val="004574D3"/>
    <w:rsid w:val="0046033C"/>
    <w:rsid w:val="00460A5D"/>
    <w:rsid w:val="00461A30"/>
    <w:rsid w:val="0046204D"/>
    <w:rsid w:val="0046655E"/>
    <w:rsid w:val="0046778A"/>
    <w:rsid w:val="0047003A"/>
    <w:rsid w:val="00471671"/>
    <w:rsid w:val="00474CD5"/>
    <w:rsid w:val="00474E12"/>
    <w:rsid w:val="0047516B"/>
    <w:rsid w:val="00475E35"/>
    <w:rsid w:val="00475FE9"/>
    <w:rsid w:val="00476249"/>
    <w:rsid w:val="004765A6"/>
    <w:rsid w:val="004772D5"/>
    <w:rsid w:val="00480895"/>
    <w:rsid w:val="004823BF"/>
    <w:rsid w:val="0048312B"/>
    <w:rsid w:val="00483CC7"/>
    <w:rsid w:val="00483F48"/>
    <w:rsid w:val="00484204"/>
    <w:rsid w:val="00485DE4"/>
    <w:rsid w:val="00487F08"/>
    <w:rsid w:val="00490853"/>
    <w:rsid w:val="00490CD0"/>
    <w:rsid w:val="00492BB1"/>
    <w:rsid w:val="004936B5"/>
    <w:rsid w:val="0049411D"/>
    <w:rsid w:val="0049476D"/>
    <w:rsid w:val="00495572"/>
    <w:rsid w:val="004956DF"/>
    <w:rsid w:val="00497E57"/>
    <w:rsid w:val="004A1494"/>
    <w:rsid w:val="004A18BC"/>
    <w:rsid w:val="004A2956"/>
    <w:rsid w:val="004A320A"/>
    <w:rsid w:val="004A3B60"/>
    <w:rsid w:val="004A400F"/>
    <w:rsid w:val="004A4128"/>
    <w:rsid w:val="004A4216"/>
    <w:rsid w:val="004A44E4"/>
    <w:rsid w:val="004A4A84"/>
    <w:rsid w:val="004A4BDD"/>
    <w:rsid w:val="004A5271"/>
    <w:rsid w:val="004A6166"/>
    <w:rsid w:val="004A63A3"/>
    <w:rsid w:val="004A7866"/>
    <w:rsid w:val="004A792D"/>
    <w:rsid w:val="004B02D7"/>
    <w:rsid w:val="004B039F"/>
    <w:rsid w:val="004B05CA"/>
    <w:rsid w:val="004B3C32"/>
    <w:rsid w:val="004B4176"/>
    <w:rsid w:val="004B42C9"/>
    <w:rsid w:val="004B4551"/>
    <w:rsid w:val="004B63F5"/>
    <w:rsid w:val="004C08FD"/>
    <w:rsid w:val="004C12C3"/>
    <w:rsid w:val="004C18E6"/>
    <w:rsid w:val="004C25DB"/>
    <w:rsid w:val="004C37B1"/>
    <w:rsid w:val="004C4454"/>
    <w:rsid w:val="004C45C1"/>
    <w:rsid w:val="004C495F"/>
    <w:rsid w:val="004C7908"/>
    <w:rsid w:val="004D0B5E"/>
    <w:rsid w:val="004D12C2"/>
    <w:rsid w:val="004D2511"/>
    <w:rsid w:val="004D3994"/>
    <w:rsid w:val="004D447F"/>
    <w:rsid w:val="004D474C"/>
    <w:rsid w:val="004D4A56"/>
    <w:rsid w:val="004D5033"/>
    <w:rsid w:val="004D5945"/>
    <w:rsid w:val="004D60FD"/>
    <w:rsid w:val="004D63F4"/>
    <w:rsid w:val="004D79CA"/>
    <w:rsid w:val="004E0287"/>
    <w:rsid w:val="004E035B"/>
    <w:rsid w:val="004E2640"/>
    <w:rsid w:val="004E28C8"/>
    <w:rsid w:val="004E41B1"/>
    <w:rsid w:val="004E6171"/>
    <w:rsid w:val="004E69AE"/>
    <w:rsid w:val="004E7E5E"/>
    <w:rsid w:val="004F0108"/>
    <w:rsid w:val="004F12BD"/>
    <w:rsid w:val="004F2B3C"/>
    <w:rsid w:val="004F30C7"/>
    <w:rsid w:val="004F343C"/>
    <w:rsid w:val="004F40AB"/>
    <w:rsid w:val="004F5E17"/>
    <w:rsid w:val="004F6B18"/>
    <w:rsid w:val="004F7605"/>
    <w:rsid w:val="005023D1"/>
    <w:rsid w:val="005023EB"/>
    <w:rsid w:val="005025FC"/>
    <w:rsid w:val="005026D5"/>
    <w:rsid w:val="00502A6D"/>
    <w:rsid w:val="0050326E"/>
    <w:rsid w:val="00504CA1"/>
    <w:rsid w:val="00504FD8"/>
    <w:rsid w:val="00505117"/>
    <w:rsid w:val="00505600"/>
    <w:rsid w:val="00505627"/>
    <w:rsid w:val="00506738"/>
    <w:rsid w:val="00507E03"/>
    <w:rsid w:val="0051003C"/>
    <w:rsid w:val="00511C5E"/>
    <w:rsid w:val="005126BA"/>
    <w:rsid w:val="00513564"/>
    <w:rsid w:val="00513F0E"/>
    <w:rsid w:val="0051410F"/>
    <w:rsid w:val="00514455"/>
    <w:rsid w:val="00515978"/>
    <w:rsid w:val="00516278"/>
    <w:rsid w:val="0051630C"/>
    <w:rsid w:val="00516652"/>
    <w:rsid w:val="00517240"/>
    <w:rsid w:val="00521447"/>
    <w:rsid w:val="005214B3"/>
    <w:rsid w:val="0052159D"/>
    <w:rsid w:val="00522903"/>
    <w:rsid w:val="00524DAF"/>
    <w:rsid w:val="00525154"/>
    <w:rsid w:val="00526081"/>
    <w:rsid w:val="00526692"/>
    <w:rsid w:val="00526FDF"/>
    <w:rsid w:val="00527C16"/>
    <w:rsid w:val="00530060"/>
    <w:rsid w:val="00530AAD"/>
    <w:rsid w:val="00530B43"/>
    <w:rsid w:val="005310C1"/>
    <w:rsid w:val="0053327C"/>
    <w:rsid w:val="00533B23"/>
    <w:rsid w:val="00533B3A"/>
    <w:rsid w:val="00533B82"/>
    <w:rsid w:val="00535C4B"/>
    <w:rsid w:val="00537AD2"/>
    <w:rsid w:val="00540C0A"/>
    <w:rsid w:val="00541231"/>
    <w:rsid w:val="00541C88"/>
    <w:rsid w:val="005429FF"/>
    <w:rsid w:val="0054530F"/>
    <w:rsid w:val="00546307"/>
    <w:rsid w:val="00547A0E"/>
    <w:rsid w:val="00547CB4"/>
    <w:rsid w:val="00551C3E"/>
    <w:rsid w:val="0055227F"/>
    <w:rsid w:val="005522B2"/>
    <w:rsid w:val="00552543"/>
    <w:rsid w:val="00552987"/>
    <w:rsid w:val="00552BA2"/>
    <w:rsid w:val="00552E88"/>
    <w:rsid w:val="00553417"/>
    <w:rsid w:val="00554C23"/>
    <w:rsid w:val="00555039"/>
    <w:rsid w:val="00555D62"/>
    <w:rsid w:val="005562DC"/>
    <w:rsid w:val="00556322"/>
    <w:rsid w:val="0055663C"/>
    <w:rsid w:val="0056029B"/>
    <w:rsid w:val="00561258"/>
    <w:rsid w:val="00562BAA"/>
    <w:rsid w:val="005631D9"/>
    <w:rsid w:val="0056371A"/>
    <w:rsid w:val="00563B09"/>
    <w:rsid w:val="00563B67"/>
    <w:rsid w:val="005650A6"/>
    <w:rsid w:val="005652FD"/>
    <w:rsid w:val="005655A1"/>
    <w:rsid w:val="00565758"/>
    <w:rsid w:val="00566681"/>
    <w:rsid w:val="00567C34"/>
    <w:rsid w:val="00570310"/>
    <w:rsid w:val="005706B7"/>
    <w:rsid w:val="00570719"/>
    <w:rsid w:val="005714F0"/>
    <w:rsid w:val="00571F39"/>
    <w:rsid w:val="00572270"/>
    <w:rsid w:val="00572B00"/>
    <w:rsid w:val="00572B08"/>
    <w:rsid w:val="0057368F"/>
    <w:rsid w:val="00573F97"/>
    <w:rsid w:val="00574A94"/>
    <w:rsid w:val="00575518"/>
    <w:rsid w:val="00576DB1"/>
    <w:rsid w:val="00576DF7"/>
    <w:rsid w:val="0057745D"/>
    <w:rsid w:val="0057746E"/>
    <w:rsid w:val="005777D1"/>
    <w:rsid w:val="00577A68"/>
    <w:rsid w:val="00580325"/>
    <w:rsid w:val="0058235D"/>
    <w:rsid w:val="005825FF"/>
    <w:rsid w:val="00582CCD"/>
    <w:rsid w:val="005831A0"/>
    <w:rsid w:val="00584188"/>
    <w:rsid w:val="005843FB"/>
    <w:rsid w:val="005858C1"/>
    <w:rsid w:val="00585A7C"/>
    <w:rsid w:val="00586279"/>
    <w:rsid w:val="00586E72"/>
    <w:rsid w:val="00587765"/>
    <w:rsid w:val="00590CC5"/>
    <w:rsid w:val="00590D8D"/>
    <w:rsid w:val="00591152"/>
    <w:rsid w:val="005941B6"/>
    <w:rsid w:val="00594270"/>
    <w:rsid w:val="005964A2"/>
    <w:rsid w:val="005A036E"/>
    <w:rsid w:val="005A0430"/>
    <w:rsid w:val="005A0CE9"/>
    <w:rsid w:val="005A30DA"/>
    <w:rsid w:val="005A555E"/>
    <w:rsid w:val="005A7F45"/>
    <w:rsid w:val="005B07F5"/>
    <w:rsid w:val="005B0929"/>
    <w:rsid w:val="005B0D16"/>
    <w:rsid w:val="005B1940"/>
    <w:rsid w:val="005B2166"/>
    <w:rsid w:val="005B4D8F"/>
    <w:rsid w:val="005B5087"/>
    <w:rsid w:val="005B6793"/>
    <w:rsid w:val="005B6889"/>
    <w:rsid w:val="005B7FE9"/>
    <w:rsid w:val="005C0113"/>
    <w:rsid w:val="005C18BC"/>
    <w:rsid w:val="005C1B49"/>
    <w:rsid w:val="005C3FA1"/>
    <w:rsid w:val="005C4E98"/>
    <w:rsid w:val="005D1161"/>
    <w:rsid w:val="005D1976"/>
    <w:rsid w:val="005D39E6"/>
    <w:rsid w:val="005D3C41"/>
    <w:rsid w:val="005D3D29"/>
    <w:rsid w:val="005D4696"/>
    <w:rsid w:val="005D7783"/>
    <w:rsid w:val="005D781C"/>
    <w:rsid w:val="005E0A25"/>
    <w:rsid w:val="005E0B91"/>
    <w:rsid w:val="005E1466"/>
    <w:rsid w:val="005E14B9"/>
    <w:rsid w:val="005E2352"/>
    <w:rsid w:val="005E2DEB"/>
    <w:rsid w:val="005E34E5"/>
    <w:rsid w:val="005E64FD"/>
    <w:rsid w:val="005E66EB"/>
    <w:rsid w:val="005E680A"/>
    <w:rsid w:val="005E7C08"/>
    <w:rsid w:val="005F14E5"/>
    <w:rsid w:val="005F1627"/>
    <w:rsid w:val="005F3A25"/>
    <w:rsid w:val="005F4F14"/>
    <w:rsid w:val="005F6D54"/>
    <w:rsid w:val="005F6EB0"/>
    <w:rsid w:val="005F75F7"/>
    <w:rsid w:val="005F7934"/>
    <w:rsid w:val="00600323"/>
    <w:rsid w:val="00600675"/>
    <w:rsid w:val="00600936"/>
    <w:rsid w:val="006035A9"/>
    <w:rsid w:val="0060366C"/>
    <w:rsid w:val="006054C9"/>
    <w:rsid w:val="006075D4"/>
    <w:rsid w:val="00607FE6"/>
    <w:rsid w:val="006120F0"/>
    <w:rsid w:val="006129EE"/>
    <w:rsid w:val="006153E3"/>
    <w:rsid w:val="00615409"/>
    <w:rsid w:val="0061563E"/>
    <w:rsid w:val="00615A7F"/>
    <w:rsid w:val="00615CDD"/>
    <w:rsid w:val="006175E3"/>
    <w:rsid w:val="00617A76"/>
    <w:rsid w:val="00620698"/>
    <w:rsid w:val="00621DAA"/>
    <w:rsid w:val="00622664"/>
    <w:rsid w:val="00624A04"/>
    <w:rsid w:val="006255F5"/>
    <w:rsid w:val="0062590E"/>
    <w:rsid w:val="006261DA"/>
    <w:rsid w:val="00626B65"/>
    <w:rsid w:val="00627013"/>
    <w:rsid w:val="00627CD6"/>
    <w:rsid w:val="00630BBE"/>
    <w:rsid w:val="006310E0"/>
    <w:rsid w:val="006335A2"/>
    <w:rsid w:val="0063387B"/>
    <w:rsid w:val="00635B2B"/>
    <w:rsid w:val="006375EF"/>
    <w:rsid w:val="006377A0"/>
    <w:rsid w:val="006377A8"/>
    <w:rsid w:val="00637C31"/>
    <w:rsid w:val="00637E70"/>
    <w:rsid w:val="00640449"/>
    <w:rsid w:val="006419F3"/>
    <w:rsid w:val="00642127"/>
    <w:rsid w:val="0064285C"/>
    <w:rsid w:val="00643320"/>
    <w:rsid w:val="0064705F"/>
    <w:rsid w:val="0064776A"/>
    <w:rsid w:val="00647D2E"/>
    <w:rsid w:val="006502A7"/>
    <w:rsid w:val="006533D0"/>
    <w:rsid w:val="00653860"/>
    <w:rsid w:val="00655559"/>
    <w:rsid w:val="0065641D"/>
    <w:rsid w:val="00657613"/>
    <w:rsid w:val="006608EA"/>
    <w:rsid w:val="00661201"/>
    <w:rsid w:val="0066181A"/>
    <w:rsid w:val="00664051"/>
    <w:rsid w:val="0066409D"/>
    <w:rsid w:val="0066516F"/>
    <w:rsid w:val="00665968"/>
    <w:rsid w:val="00666304"/>
    <w:rsid w:val="00667564"/>
    <w:rsid w:val="00670099"/>
    <w:rsid w:val="00670874"/>
    <w:rsid w:val="00670BA6"/>
    <w:rsid w:val="00672CAA"/>
    <w:rsid w:val="006734CD"/>
    <w:rsid w:val="00673F0C"/>
    <w:rsid w:val="00675784"/>
    <w:rsid w:val="006760FD"/>
    <w:rsid w:val="00676117"/>
    <w:rsid w:val="00676A0C"/>
    <w:rsid w:val="00676F8F"/>
    <w:rsid w:val="0067734D"/>
    <w:rsid w:val="006773C6"/>
    <w:rsid w:val="00677A11"/>
    <w:rsid w:val="0068113A"/>
    <w:rsid w:val="0068131C"/>
    <w:rsid w:val="00682133"/>
    <w:rsid w:val="006842E9"/>
    <w:rsid w:val="0068474E"/>
    <w:rsid w:val="00685A24"/>
    <w:rsid w:val="00686F21"/>
    <w:rsid w:val="0068715A"/>
    <w:rsid w:val="00687703"/>
    <w:rsid w:val="006879DA"/>
    <w:rsid w:val="006917C4"/>
    <w:rsid w:val="00691D10"/>
    <w:rsid w:val="00692950"/>
    <w:rsid w:val="00693DD0"/>
    <w:rsid w:val="00694CD3"/>
    <w:rsid w:val="00694DCD"/>
    <w:rsid w:val="00695291"/>
    <w:rsid w:val="006956F1"/>
    <w:rsid w:val="00696004"/>
    <w:rsid w:val="006974FC"/>
    <w:rsid w:val="006A0F81"/>
    <w:rsid w:val="006A10DA"/>
    <w:rsid w:val="006A2914"/>
    <w:rsid w:val="006A4A9E"/>
    <w:rsid w:val="006A4BFB"/>
    <w:rsid w:val="006A7A04"/>
    <w:rsid w:val="006B2E2C"/>
    <w:rsid w:val="006B3795"/>
    <w:rsid w:val="006B3D23"/>
    <w:rsid w:val="006B3F18"/>
    <w:rsid w:val="006C04F5"/>
    <w:rsid w:val="006C183F"/>
    <w:rsid w:val="006C1AEB"/>
    <w:rsid w:val="006C3AA7"/>
    <w:rsid w:val="006C481F"/>
    <w:rsid w:val="006C5553"/>
    <w:rsid w:val="006C5851"/>
    <w:rsid w:val="006C64A7"/>
    <w:rsid w:val="006C69B6"/>
    <w:rsid w:val="006C6B8F"/>
    <w:rsid w:val="006C6F4E"/>
    <w:rsid w:val="006D21F1"/>
    <w:rsid w:val="006D4287"/>
    <w:rsid w:val="006D5B10"/>
    <w:rsid w:val="006D5DB2"/>
    <w:rsid w:val="006D642B"/>
    <w:rsid w:val="006D65EB"/>
    <w:rsid w:val="006D7749"/>
    <w:rsid w:val="006E025F"/>
    <w:rsid w:val="006E0853"/>
    <w:rsid w:val="006E151D"/>
    <w:rsid w:val="006E3060"/>
    <w:rsid w:val="006E5F15"/>
    <w:rsid w:val="006E62E1"/>
    <w:rsid w:val="006E6D2A"/>
    <w:rsid w:val="006E73A7"/>
    <w:rsid w:val="006E7F60"/>
    <w:rsid w:val="006F3904"/>
    <w:rsid w:val="006F4669"/>
    <w:rsid w:val="006F5924"/>
    <w:rsid w:val="006F6380"/>
    <w:rsid w:val="006F74EA"/>
    <w:rsid w:val="006F7D2B"/>
    <w:rsid w:val="00700AEC"/>
    <w:rsid w:val="00701683"/>
    <w:rsid w:val="00710091"/>
    <w:rsid w:val="007114F3"/>
    <w:rsid w:val="007121A2"/>
    <w:rsid w:val="00712577"/>
    <w:rsid w:val="00713798"/>
    <w:rsid w:val="007201D7"/>
    <w:rsid w:val="0072106C"/>
    <w:rsid w:val="007213F5"/>
    <w:rsid w:val="007222B3"/>
    <w:rsid w:val="00722D43"/>
    <w:rsid w:val="00722F8F"/>
    <w:rsid w:val="00725458"/>
    <w:rsid w:val="00726C46"/>
    <w:rsid w:val="00727B30"/>
    <w:rsid w:val="00727EA9"/>
    <w:rsid w:val="00731B3F"/>
    <w:rsid w:val="00733020"/>
    <w:rsid w:val="007345E1"/>
    <w:rsid w:val="00734C51"/>
    <w:rsid w:val="007352C6"/>
    <w:rsid w:val="007353FD"/>
    <w:rsid w:val="007374C6"/>
    <w:rsid w:val="0073776A"/>
    <w:rsid w:val="00737F4A"/>
    <w:rsid w:val="007404DC"/>
    <w:rsid w:val="00740E19"/>
    <w:rsid w:val="007426DC"/>
    <w:rsid w:val="007439FD"/>
    <w:rsid w:val="007453B4"/>
    <w:rsid w:val="00745950"/>
    <w:rsid w:val="00747D02"/>
    <w:rsid w:val="00750724"/>
    <w:rsid w:val="007507A7"/>
    <w:rsid w:val="00752B87"/>
    <w:rsid w:val="00755A17"/>
    <w:rsid w:val="00755C8E"/>
    <w:rsid w:val="00756C89"/>
    <w:rsid w:val="00760B28"/>
    <w:rsid w:val="00760BC4"/>
    <w:rsid w:val="00762267"/>
    <w:rsid w:val="00762531"/>
    <w:rsid w:val="00762DFF"/>
    <w:rsid w:val="0076471C"/>
    <w:rsid w:val="00764B67"/>
    <w:rsid w:val="00764DD0"/>
    <w:rsid w:val="00764DF5"/>
    <w:rsid w:val="00765022"/>
    <w:rsid w:val="00765E1C"/>
    <w:rsid w:val="00767201"/>
    <w:rsid w:val="007679D6"/>
    <w:rsid w:val="00770073"/>
    <w:rsid w:val="00773603"/>
    <w:rsid w:val="007736FF"/>
    <w:rsid w:val="00774B05"/>
    <w:rsid w:val="007753C6"/>
    <w:rsid w:val="007760A5"/>
    <w:rsid w:val="00777815"/>
    <w:rsid w:val="00777A65"/>
    <w:rsid w:val="00777EB6"/>
    <w:rsid w:val="00780AFE"/>
    <w:rsid w:val="00781556"/>
    <w:rsid w:val="00782771"/>
    <w:rsid w:val="00782C87"/>
    <w:rsid w:val="007839BF"/>
    <w:rsid w:val="007840C2"/>
    <w:rsid w:val="007853D3"/>
    <w:rsid w:val="00785604"/>
    <w:rsid w:val="00785D4C"/>
    <w:rsid w:val="0078721B"/>
    <w:rsid w:val="007879D0"/>
    <w:rsid w:val="00787A1D"/>
    <w:rsid w:val="00790C20"/>
    <w:rsid w:val="00791F2B"/>
    <w:rsid w:val="00793C7E"/>
    <w:rsid w:val="00795B1A"/>
    <w:rsid w:val="007976E3"/>
    <w:rsid w:val="007A00F0"/>
    <w:rsid w:val="007A0A23"/>
    <w:rsid w:val="007A17B0"/>
    <w:rsid w:val="007A1B0A"/>
    <w:rsid w:val="007A1D72"/>
    <w:rsid w:val="007A3115"/>
    <w:rsid w:val="007A3283"/>
    <w:rsid w:val="007A3998"/>
    <w:rsid w:val="007A4945"/>
    <w:rsid w:val="007A5E2D"/>
    <w:rsid w:val="007A6051"/>
    <w:rsid w:val="007A68F5"/>
    <w:rsid w:val="007B05E1"/>
    <w:rsid w:val="007B0AB8"/>
    <w:rsid w:val="007B15A2"/>
    <w:rsid w:val="007B1D35"/>
    <w:rsid w:val="007B2501"/>
    <w:rsid w:val="007B39C6"/>
    <w:rsid w:val="007B4A11"/>
    <w:rsid w:val="007B4F7B"/>
    <w:rsid w:val="007C32C3"/>
    <w:rsid w:val="007C3D29"/>
    <w:rsid w:val="007C423B"/>
    <w:rsid w:val="007C4700"/>
    <w:rsid w:val="007C534B"/>
    <w:rsid w:val="007C58B6"/>
    <w:rsid w:val="007C58D1"/>
    <w:rsid w:val="007C7C9F"/>
    <w:rsid w:val="007D0766"/>
    <w:rsid w:val="007D1386"/>
    <w:rsid w:val="007D1B26"/>
    <w:rsid w:val="007D1D10"/>
    <w:rsid w:val="007D2717"/>
    <w:rsid w:val="007D59AA"/>
    <w:rsid w:val="007D6B05"/>
    <w:rsid w:val="007D6C3F"/>
    <w:rsid w:val="007E0225"/>
    <w:rsid w:val="007E035F"/>
    <w:rsid w:val="007E348B"/>
    <w:rsid w:val="007E3640"/>
    <w:rsid w:val="007E3AF7"/>
    <w:rsid w:val="007E3B1F"/>
    <w:rsid w:val="007E5C7D"/>
    <w:rsid w:val="007E5D14"/>
    <w:rsid w:val="007E7263"/>
    <w:rsid w:val="007E750D"/>
    <w:rsid w:val="007E77F4"/>
    <w:rsid w:val="007E7C92"/>
    <w:rsid w:val="007F4005"/>
    <w:rsid w:val="007F4971"/>
    <w:rsid w:val="007F69D8"/>
    <w:rsid w:val="007F7950"/>
    <w:rsid w:val="00800FD8"/>
    <w:rsid w:val="00802A7A"/>
    <w:rsid w:val="00802D1A"/>
    <w:rsid w:val="0080631E"/>
    <w:rsid w:val="008067B8"/>
    <w:rsid w:val="00806D4F"/>
    <w:rsid w:val="00812517"/>
    <w:rsid w:val="008145D8"/>
    <w:rsid w:val="008153B8"/>
    <w:rsid w:val="00815812"/>
    <w:rsid w:val="008165C6"/>
    <w:rsid w:val="00820759"/>
    <w:rsid w:val="00820B11"/>
    <w:rsid w:val="00820C72"/>
    <w:rsid w:val="00820E09"/>
    <w:rsid w:val="008212FD"/>
    <w:rsid w:val="0082238B"/>
    <w:rsid w:val="00822728"/>
    <w:rsid w:val="00823097"/>
    <w:rsid w:val="008230BB"/>
    <w:rsid w:val="008233FE"/>
    <w:rsid w:val="00823668"/>
    <w:rsid w:val="008243AC"/>
    <w:rsid w:val="00824F03"/>
    <w:rsid w:val="00826357"/>
    <w:rsid w:val="00830403"/>
    <w:rsid w:val="00831AB7"/>
    <w:rsid w:val="008327AE"/>
    <w:rsid w:val="00834F1D"/>
    <w:rsid w:val="0083538A"/>
    <w:rsid w:val="00835392"/>
    <w:rsid w:val="008372AD"/>
    <w:rsid w:val="00837E59"/>
    <w:rsid w:val="0084024B"/>
    <w:rsid w:val="00840FA5"/>
    <w:rsid w:val="008423A1"/>
    <w:rsid w:val="0084421B"/>
    <w:rsid w:val="008464C6"/>
    <w:rsid w:val="008466F6"/>
    <w:rsid w:val="00846EAB"/>
    <w:rsid w:val="008471A7"/>
    <w:rsid w:val="0084749B"/>
    <w:rsid w:val="00850073"/>
    <w:rsid w:val="00850DAA"/>
    <w:rsid w:val="0085253D"/>
    <w:rsid w:val="008536E6"/>
    <w:rsid w:val="00853B75"/>
    <w:rsid w:val="008543B8"/>
    <w:rsid w:val="00856DD9"/>
    <w:rsid w:val="00856E9D"/>
    <w:rsid w:val="00856EA0"/>
    <w:rsid w:val="008578DF"/>
    <w:rsid w:val="0086174F"/>
    <w:rsid w:val="00863F91"/>
    <w:rsid w:val="008671B4"/>
    <w:rsid w:val="00872860"/>
    <w:rsid w:val="00874663"/>
    <w:rsid w:val="008746B5"/>
    <w:rsid w:val="00874785"/>
    <w:rsid w:val="00875518"/>
    <w:rsid w:val="00875E89"/>
    <w:rsid w:val="00875FDB"/>
    <w:rsid w:val="00876A07"/>
    <w:rsid w:val="00877054"/>
    <w:rsid w:val="00877F44"/>
    <w:rsid w:val="008808AA"/>
    <w:rsid w:val="00880FB4"/>
    <w:rsid w:val="00882860"/>
    <w:rsid w:val="00882BD3"/>
    <w:rsid w:val="00882CD3"/>
    <w:rsid w:val="00884279"/>
    <w:rsid w:val="00884AE2"/>
    <w:rsid w:val="00886974"/>
    <w:rsid w:val="008904DF"/>
    <w:rsid w:val="008906A4"/>
    <w:rsid w:val="008909E9"/>
    <w:rsid w:val="00892806"/>
    <w:rsid w:val="00893592"/>
    <w:rsid w:val="00893C7B"/>
    <w:rsid w:val="0089702E"/>
    <w:rsid w:val="00897EF2"/>
    <w:rsid w:val="008A0496"/>
    <w:rsid w:val="008A3E15"/>
    <w:rsid w:val="008A57E3"/>
    <w:rsid w:val="008A6983"/>
    <w:rsid w:val="008A6AD2"/>
    <w:rsid w:val="008A77AC"/>
    <w:rsid w:val="008B0ACF"/>
    <w:rsid w:val="008B30B4"/>
    <w:rsid w:val="008B3690"/>
    <w:rsid w:val="008B4722"/>
    <w:rsid w:val="008B49A0"/>
    <w:rsid w:val="008B4DEB"/>
    <w:rsid w:val="008B50FD"/>
    <w:rsid w:val="008B6007"/>
    <w:rsid w:val="008C052D"/>
    <w:rsid w:val="008C0727"/>
    <w:rsid w:val="008C0D9F"/>
    <w:rsid w:val="008C1ADF"/>
    <w:rsid w:val="008C29A8"/>
    <w:rsid w:val="008C3429"/>
    <w:rsid w:val="008C38B8"/>
    <w:rsid w:val="008C54CC"/>
    <w:rsid w:val="008C5909"/>
    <w:rsid w:val="008C6E85"/>
    <w:rsid w:val="008C70E0"/>
    <w:rsid w:val="008D1F24"/>
    <w:rsid w:val="008D2292"/>
    <w:rsid w:val="008D236F"/>
    <w:rsid w:val="008D2BD7"/>
    <w:rsid w:val="008D4B08"/>
    <w:rsid w:val="008D5B38"/>
    <w:rsid w:val="008D6759"/>
    <w:rsid w:val="008D6C5F"/>
    <w:rsid w:val="008D7D19"/>
    <w:rsid w:val="008E0F14"/>
    <w:rsid w:val="008E1A55"/>
    <w:rsid w:val="008E216A"/>
    <w:rsid w:val="008F090F"/>
    <w:rsid w:val="008F1961"/>
    <w:rsid w:val="008F2FDB"/>
    <w:rsid w:val="008F53D9"/>
    <w:rsid w:val="008F6655"/>
    <w:rsid w:val="008F7CCF"/>
    <w:rsid w:val="0090006F"/>
    <w:rsid w:val="0090009D"/>
    <w:rsid w:val="00900E9C"/>
    <w:rsid w:val="00901AFD"/>
    <w:rsid w:val="00903063"/>
    <w:rsid w:val="0090525C"/>
    <w:rsid w:val="00905DCE"/>
    <w:rsid w:val="0090730E"/>
    <w:rsid w:val="0091142C"/>
    <w:rsid w:val="009124ED"/>
    <w:rsid w:val="00912A44"/>
    <w:rsid w:val="0091394D"/>
    <w:rsid w:val="00914EDF"/>
    <w:rsid w:val="009164E4"/>
    <w:rsid w:val="00916652"/>
    <w:rsid w:val="009218B1"/>
    <w:rsid w:val="0092192F"/>
    <w:rsid w:val="00921A5D"/>
    <w:rsid w:val="00922064"/>
    <w:rsid w:val="00922E8B"/>
    <w:rsid w:val="009238A9"/>
    <w:rsid w:val="009239DD"/>
    <w:rsid w:val="009242D0"/>
    <w:rsid w:val="0092589D"/>
    <w:rsid w:val="00925EEA"/>
    <w:rsid w:val="00926A6A"/>
    <w:rsid w:val="00926BDC"/>
    <w:rsid w:val="00926DE1"/>
    <w:rsid w:val="0092721A"/>
    <w:rsid w:val="00932056"/>
    <w:rsid w:val="009327E9"/>
    <w:rsid w:val="009334A0"/>
    <w:rsid w:val="009346BC"/>
    <w:rsid w:val="009355AE"/>
    <w:rsid w:val="00935F8E"/>
    <w:rsid w:val="009360CA"/>
    <w:rsid w:val="00936367"/>
    <w:rsid w:val="00936CDA"/>
    <w:rsid w:val="009379A2"/>
    <w:rsid w:val="00937DA2"/>
    <w:rsid w:val="009402A7"/>
    <w:rsid w:val="00940AEE"/>
    <w:rsid w:val="00940FDD"/>
    <w:rsid w:val="00943F31"/>
    <w:rsid w:val="0094492E"/>
    <w:rsid w:val="00945142"/>
    <w:rsid w:val="00945C5C"/>
    <w:rsid w:val="009469C1"/>
    <w:rsid w:val="0095147E"/>
    <w:rsid w:val="0095177C"/>
    <w:rsid w:val="0095222A"/>
    <w:rsid w:val="009524DD"/>
    <w:rsid w:val="009527BB"/>
    <w:rsid w:val="0095395A"/>
    <w:rsid w:val="009563AF"/>
    <w:rsid w:val="00956A1B"/>
    <w:rsid w:val="00956F63"/>
    <w:rsid w:val="00961C96"/>
    <w:rsid w:val="00962274"/>
    <w:rsid w:val="009635D2"/>
    <w:rsid w:val="0096409E"/>
    <w:rsid w:val="00964B6A"/>
    <w:rsid w:val="009666A8"/>
    <w:rsid w:val="009669D6"/>
    <w:rsid w:val="00967806"/>
    <w:rsid w:val="00967B29"/>
    <w:rsid w:val="00970417"/>
    <w:rsid w:val="009705D7"/>
    <w:rsid w:val="00970C7F"/>
    <w:rsid w:val="00970D96"/>
    <w:rsid w:val="00971381"/>
    <w:rsid w:val="00971F65"/>
    <w:rsid w:val="00973788"/>
    <w:rsid w:val="00974059"/>
    <w:rsid w:val="009741A1"/>
    <w:rsid w:val="009754BC"/>
    <w:rsid w:val="00976287"/>
    <w:rsid w:val="00977363"/>
    <w:rsid w:val="0098060D"/>
    <w:rsid w:val="00980AD7"/>
    <w:rsid w:val="00983602"/>
    <w:rsid w:val="009847E7"/>
    <w:rsid w:val="00985338"/>
    <w:rsid w:val="00985633"/>
    <w:rsid w:val="00985813"/>
    <w:rsid w:val="00985A13"/>
    <w:rsid w:val="00986738"/>
    <w:rsid w:val="00986BD1"/>
    <w:rsid w:val="00990635"/>
    <w:rsid w:val="009909FC"/>
    <w:rsid w:val="00990E15"/>
    <w:rsid w:val="00990E2B"/>
    <w:rsid w:val="009924ED"/>
    <w:rsid w:val="009929A2"/>
    <w:rsid w:val="00992E16"/>
    <w:rsid w:val="009930B9"/>
    <w:rsid w:val="0099321B"/>
    <w:rsid w:val="00994328"/>
    <w:rsid w:val="00995156"/>
    <w:rsid w:val="00995394"/>
    <w:rsid w:val="00995EFE"/>
    <w:rsid w:val="009972F7"/>
    <w:rsid w:val="00997896"/>
    <w:rsid w:val="00997B5D"/>
    <w:rsid w:val="009A06E3"/>
    <w:rsid w:val="009A2E62"/>
    <w:rsid w:val="009A30D3"/>
    <w:rsid w:val="009A4550"/>
    <w:rsid w:val="009A45D4"/>
    <w:rsid w:val="009A460F"/>
    <w:rsid w:val="009A538D"/>
    <w:rsid w:val="009A5B33"/>
    <w:rsid w:val="009A6497"/>
    <w:rsid w:val="009A68EA"/>
    <w:rsid w:val="009A7650"/>
    <w:rsid w:val="009B02C4"/>
    <w:rsid w:val="009B1DBD"/>
    <w:rsid w:val="009B1E13"/>
    <w:rsid w:val="009B23F7"/>
    <w:rsid w:val="009B2FAA"/>
    <w:rsid w:val="009B5C68"/>
    <w:rsid w:val="009B6026"/>
    <w:rsid w:val="009C0AAA"/>
    <w:rsid w:val="009C0EAA"/>
    <w:rsid w:val="009C277F"/>
    <w:rsid w:val="009C29CF"/>
    <w:rsid w:val="009C3407"/>
    <w:rsid w:val="009C4578"/>
    <w:rsid w:val="009C54E3"/>
    <w:rsid w:val="009C6800"/>
    <w:rsid w:val="009D01BD"/>
    <w:rsid w:val="009D14C8"/>
    <w:rsid w:val="009D2C86"/>
    <w:rsid w:val="009D3902"/>
    <w:rsid w:val="009D44DB"/>
    <w:rsid w:val="009D519C"/>
    <w:rsid w:val="009D59B6"/>
    <w:rsid w:val="009D6F3E"/>
    <w:rsid w:val="009D7103"/>
    <w:rsid w:val="009D7A6A"/>
    <w:rsid w:val="009E057E"/>
    <w:rsid w:val="009E0A76"/>
    <w:rsid w:val="009E0BCE"/>
    <w:rsid w:val="009E1CFC"/>
    <w:rsid w:val="009E3219"/>
    <w:rsid w:val="009E418B"/>
    <w:rsid w:val="009E6155"/>
    <w:rsid w:val="009E64BB"/>
    <w:rsid w:val="009E7362"/>
    <w:rsid w:val="009E74FD"/>
    <w:rsid w:val="009F3F27"/>
    <w:rsid w:val="009F4261"/>
    <w:rsid w:val="009F49C9"/>
    <w:rsid w:val="009F5790"/>
    <w:rsid w:val="009F59C3"/>
    <w:rsid w:val="009F60BA"/>
    <w:rsid w:val="009F7474"/>
    <w:rsid w:val="00A00CD2"/>
    <w:rsid w:val="00A01022"/>
    <w:rsid w:val="00A01467"/>
    <w:rsid w:val="00A01BE1"/>
    <w:rsid w:val="00A02D5F"/>
    <w:rsid w:val="00A04AEF"/>
    <w:rsid w:val="00A06584"/>
    <w:rsid w:val="00A06F0E"/>
    <w:rsid w:val="00A07198"/>
    <w:rsid w:val="00A10344"/>
    <w:rsid w:val="00A11047"/>
    <w:rsid w:val="00A13BD0"/>
    <w:rsid w:val="00A14D1A"/>
    <w:rsid w:val="00A150D7"/>
    <w:rsid w:val="00A15998"/>
    <w:rsid w:val="00A1693B"/>
    <w:rsid w:val="00A1784A"/>
    <w:rsid w:val="00A20630"/>
    <w:rsid w:val="00A20ECA"/>
    <w:rsid w:val="00A210B8"/>
    <w:rsid w:val="00A223FA"/>
    <w:rsid w:val="00A22DFA"/>
    <w:rsid w:val="00A23E08"/>
    <w:rsid w:val="00A25590"/>
    <w:rsid w:val="00A25C59"/>
    <w:rsid w:val="00A2684D"/>
    <w:rsid w:val="00A306AD"/>
    <w:rsid w:val="00A3203B"/>
    <w:rsid w:val="00A32FA2"/>
    <w:rsid w:val="00A35CFF"/>
    <w:rsid w:val="00A35D69"/>
    <w:rsid w:val="00A36C26"/>
    <w:rsid w:val="00A37D73"/>
    <w:rsid w:val="00A37E6A"/>
    <w:rsid w:val="00A40D1C"/>
    <w:rsid w:val="00A423BF"/>
    <w:rsid w:val="00A42C84"/>
    <w:rsid w:val="00A42F94"/>
    <w:rsid w:val="00A43976"/>
    <w:rsid w:val="00A44191"/>
    <w:rsid w:val="00A448B7"/>
    <w:rsid w:val="00A450FD"/>
    <w:rsid w:val="00A45E19"/>
    <w:rsid w:val="00A460C0"/>
    <w:rsid w:val="00A46BC1"/>
    <w:rsid w:val="00A51D9F"/>
    <w:rsid w:val="00A524BF"/>
    <w:rsid w:val="00A5296A"/>
    <w:rsid w:val="00A531C6"/>
    <w:rsid w:val="00A5328A"/>
    <w:rsid w:val="00A53504"/>
    <w:rsid w:val="00A53D22"/>
    <w:rsid w:val="00A5463F"/>
    <w:rsid w:val="00A54967"/>
    <w:rsid w:val="00A552B7"/>
    <w:rsid w:val="00A5563E"/>
    <w:rsid w:val="00A5568C"/>
    <w:rsid w:val="00A55716"/>
    <w:rsid w:val="00A559E4"/>
    <w:rsid w:val="00A56171"/>
    <w:rsid w:val="00A62D11"/>
    <w:rsid w:val="00A63BF8"/>
    <w:rsid w:val="00A647DD"/>
    <w:rsid w:val="00A64A5F"/>
    <w:rsid w:val="00A657FB"/>
    <w:rsid w:val="00A65981"/>
    <w:rsid w:val="00A67119"/>
    <w:rsid w:val="00A721A6"/>
    <w:rsid w:val="00A728BB"/>
    <w:rsid w:val="00A72A8F"/>
    <w:rsid w:val="00A72E9B"/>
    <w:rsid w:val="00A73023"/>
    <w:rsid w:val="00A7314E"/>
    <w:rsid w:val="00A75D0C"/>
    <w:rsid w:val="00A75F5E"/>
    <w:rsid w:val="00A76048"/>
    <w:rsid w:val="00A80AAA"/>
    <w:rsid w:val="00A80C91"/>
    <w:rsid w:val="00A80D17"/>
    <w:rsid w:val="00A811B6"/>
    <w:rsid w:val="00A82382"/>
    <w:rsid w:val="00A825F5"/>
    <w:rsid w:val="00A8395E"/>
    <w:rsid w:val="00A844CA"/>
    <w:rsid w:val="00A849CB"/>
    <w:rsid w:val="00A84EF7"/>
    <w:rsid w:val="00A85255"/>
    <w:rsid w:val="00A86C24"/>
    <w:rsid w:val="00A92415"/>
    <w:rsid w:val="00A93CA7"/>
    <w:rsid w:val="00A949DB"/>
    <w:rsid w:val="00A959F5"/>
    <w:rsid w:val="00AA0A66"/>
    <w:rsid w:val="00AA14C8"/>
    <w:rsid w:val="00AA1617"/>
    <w:rsid w:val="00AA161F"/>
    <w:rsid w:val="00AA184A"/>
    <w:rsid w:val="00AA1E74"/>
    <w:rsid w:val="00AA3222"/>
    <w:rsid w:val="00AA352B"/>
    <w:rsid w:val="00AA4FBB"/>
    <w:rsid w:val="00AA6323"/>
    <w:rsid w:val="00AB0DB5"/>
    <w:rsid w:val="00AB16CB"/>
    <w:rsid w:val="00AB2AE1"/>
    <w:rsid w:val="00AB4829"/>
    <w:rsid w:val="00AB49E9"/>
    <w:rsid w:val="00AB5DC6"/>
    <w:rsid w:val="00AB6C36"/>
    <w:rsid w:val="00AB77AF"/>
    <w:rsid w:val="00AC1DDA"/>
    <w:rsid w:val="00AC2314"/>
    <w:rsid w:val="00AC2ABA"/>
    <w:rsid w:val="00AC38B2"/>
    <w:rsid w:val="00AC4783"/>
    <w:rsid w:val="00AC4E6F"/>
    <w:rsid w:val="00AC5189"/>
    <w:rsid w:val="00AC5AC3"/>
    <w:rsid w:val="00AC5D57"/>
    <w:rsid w:val="00AC641F"/>
    <w:rsid w:val="00AC6B3F"/>
    <w:rsid w:val="00AC782F"/>
    <w:rsid w:val="00AC7D57"/>
    <w:rsid w:val="00AD0397"/>
    <w:rsid w:val="00AD09A4"/>
    <w:rsid w:val="00AD19D3"/>
    <w:rsid w:val="00AD26B6"/>
    <w:rsid w:val="00AD34C6"/>
    <w:rsid w:val="00AD63DF"/>
    <w:rsid w:val="00AD66B0"/>
    <w:rsid w:val="00AD71C8"/>
    <w:rsid w:val="00AD7FB2"/>
    <w:rsid w:val="00AE08B5"/>
    <w:rsid w:val="00AE5265"/>
    <w:rsid w:val="00AE57C6"/>
    <w:rsid w:val="00AE622E"/>
    <w:rsid w:val="00AE6350"/>
    <w:rsid w:val="00AE6E59"/>
    <w:rsid w:val="00AF08A7"/>
    <w:rsid w:val="00AF1D33"/>
    <w:rsid w:val="00AF1F71"/>
    <w:rsid w:val="00AF3561"/>
    <w:rsid w:val="00AF446D"/>
    <w:rsid w:val="00AF658D"/>
    <w:rsid w:val="00AF6866"/>
    <w:rsid w:val="00AF6DA8"/>
    <w:rsid w:val="00B00070"/>
    <w:rsid w:val="00B00AC1"/>
    <w:rsid w:val="00B00EA3"/>
    <w:rsid w:val="00B02767"/>
    <w:rsid w:val="00B03731"/>
    <w:rsid w:val="00B04FD4"/>
    <w:rsid w:val="00B064C4"/>
    <w:rsid w:val="00B07330"/>
    <w:rsid w:val="00B0759A"/>
    <w:rsid w:val="00B07F63"/>
    <w:rsid w:val="00B11211"/>
    <w:rsid w:val="00B11FA9"/>
    <w:rsid w:val="00B1342E"/>
    <w:rsid w:val="00B13F4C"/>
    <w:rsid w:val="00B16647"/>
    <w:rsid w:val="00B200A0"/>
    <w:rsid w:val="00B20C8A"/>
    <w:rsid w:val="00B21869"/>
    <w:rsid w:val="00B223C4"/>
    <w:rsid w:val="00B23596"/>
    <w:rsid w:val="00B24037"/>
    <w:rsid w:val="00B243F7"/>
    <w:rsid w:val="00B253B5"/>
    <w:rsid w:val="00B260C4"/>
    <w:rsid w:val="00B260CF"/>
    <w:rsid w:val="00B26E35"/>
    <w:rsid w:val="00B273F4"/>
    <w:rsid w:val="00B276D9"/>
    <w:rsid w:val="00B30BB8"/>
    <w:rsid w:val="00B31B62"/>
    <w:rsid w:val="00B324DC"/>
    <w:rsid w:val="00B33B23"/>
    <w:rsid w:val="00B34A2D"/>
    <w:rsid w:val="00B35BFA"/>
    <w:rsid w:val="00B35CC3"/>
    <w:rsid w:val="00B365FF"/>
    <w:rsid w:val="00B3677F"/>
    <w:rsid w:val="00B36B81"/>
    <w:rsid w:val="00B40E91"/>
    <w:rsid w:val="00B41D3F"/>
    <w:rsid w:val="00B44765"/>
    <w:rsid w:val="00B45EF8"/>
    <w:rsid w:val="00B4635F"/>
    <w:rsid w:val="00B470B7"/>
    <w:rsid w:val="00B51EBF"/>
    <w:rsid w:val="00B52C85"/>
    <w:rsid w:val="00B5524B"/>
    <w:rsid w:val="00B601E5"/>
    <w:rsid w:val="00B60691"/>
    <w:rsid w:val="00B6097A"/>
    <w:rsid w:val="00B60DE2"/>
    <w:rsid w:val="00B6123A"/>
    <w:rsid w:val="00B614FB"/>
    <w:rsid w:val="00B61C04"/>
    <w:rsid w:val="00B623DB"/>
    <w:rsid w:val="00B641DA"/>
    <w:rsid w:val="00B64202"/>
    <w:rsid w:val="00B64D03"/>
    <w:rsid w:val="00B651EA"/>
    <w:rsid w:val="00B6593F"/>
    <w:rsid w:val="00B65D20"/>
    <w:rsid w:val="00B66067"/>
    <w:rsid w:val="00B67762"/>
    <w:rsid w:val="00B71A33"/>
    <w:rsid w:val="00B71BD7"/>
    <w:rsid w:val="00B724ED"/>
    <w:rsid w:val="00B73301"/>
    <w:rsid w:val="00B73D60"/>
    <w:rsid w:val="00B742F6"/>
    <w:rsid w:val="00B7680D"/>
    <w:rsid w:val="00B76F28"/>
    <w:rsid w:val="00B76FDC"/>
    <w:rsid w:val="00B779E8"/>
    <w:rsid w:val="00B80010"/>
    <w:rsid w:val="00B80390"/>
    <w:rsid w:val="00B80439"/>
    <w:rsid w:val="00B813AF"/>
    <w:rsid w:val="00B822D1"/>
    <w:rsid w:val="00B82D89"/>
    <w:rsid w:val="00B85B90"/>
    <w:rsid w:val="00B85C93"/>
    <w:rsid w:val="00B868DC"/>
    <w:rsid w:val="00B8706C"/>
    <w:rsid w:val="00B87196"/>
    <w:rsid w:val="00B9111B"/>
    <w:rsid w:val="00B91736"/>
    <w:rsid w:val="00B91A87"/>
    <w:rsid w:val="00B92721"/>
    <w:rsid w:val="00B929D0"/>
    <w:rsid w:val="00B93033"/>
    <w:rsid w:val="00B97458"/>
    <w:rsid w:val="00B97818"/>
    <w:rsid w:val="00BA0A37"/>
    <w:rsid w:val="00BA2FF3"/>
    <w:rsid w:val="00BA351A"/>
    <w:rsid w:val="00BA4B9D"/>
    <w:rsid w:val="00BA5885"/>
    <w:rsid w:val="00BA5AC4"/>
    <w:rsid w:val="00BA6725"/>
    <w:rsid w:val="00BA6D83"/>
    <w:rsid w:val="00BA6E1E"/>
    <w:rsid w:val="00BA7349"/>
    <w:rsid w:val="00BB036E"/>
    <w:rsid w:val="00BB0414"/>
    <w:rsid w:val="00BB26C3"/>
    <w:rsid w:val="00BB3131"/>
    <w:rsid w:val="00BB4041"/>
    <w:rsid w:val="00BB4078"/>
    <w:rsid w:val="00BB47F3"/>
    <w:rsid w:val="00BB5C47"/>
    <w:rsid w:val="00BB66E4"/>
    <w:rsid w:val="00BC0148"/>
    <w:rsid w:val="00BC03D3"/>
    <w:rsid w:val="00BC072A"/>
    <w:rsid w:val="00BC12F2"/>
    <w:rsid w:val="00BC3808"/>
    <w:rsid w:val="00BC5A31"/>
    <w:rsid w:val="00BD1D21"/>
    <w:rsid w:val="00BD46C6"/>
    <w:rsid w:val="00BE15B9"/>
    <w:rsid w:val="00BE171D"/>
    <w:rsid w:val="00BE3D26"/>
    <w:rsid w:val="00BE3E00"/>
    <w:rsid w:val="00BE477B"/>
    <w:rsid w:val="00BE47E4"/>
    <w:rsid w:val="00BE62C7"/>
    <w:rsid w:val="00BE6FD7"/>
    <w:rsid w:val="00BF1049"/>
    <w:rsid w:val="00BF1272"/>
    <w:rsid w:val="00BF66A5"/>
    <w:rsid w:val="00BF733F"/>
    <w:rsid w:val="00BF7B92"/>
    <w:rsid w:val="00BF7D54"/>
    <w:rsid w:val="00C00033"/>
    <w:rsid w:val="00C0058E"/>
    <w:rsid w:val="00C00B5A"/>
    <w:rsid w:val="00C00E20"/>
    <w:rsid w:val="00C019B0"/>
    <w:rsid w:val="00C01AFA"/>
    <w:rsid w:val="00C0206C"/>
    <w:rsid w:val="00C03225"/>
    <w:rsid w:val="00C03DEA"/>
    <w:rsid w:val="00C047F8"/>
    <w:rsid w:val="00C0499F"/>
    <w:rsid w:val="00C071CD"/>
    <w:rsid w:val="00C07340"/>
    <w:rsid w:val="00C07C07"/>
    <w:rsid w:val="00C102B7"/>
    <w:rsid w:val="00C10DE8"/>
    <w:rsid w:val="00C12282"/>
    <w:rsid w:val="00C129C0"/>
    <w:rsid w:val="00C13220"/>
    <w:rsid w:val="00C16424"/>
    <w:rsid w:val="00C17687"/>
    <w:rsid w:val="00C1772B"/>
    <w:rsid w:val="00C2208A"/>
    <w:rsid w:val="00C23071"/>
    <w:rsid w:val="00C23334"/>
    <w:rsid w:val="00C23A7C"/>
    <w:rsid w:val="00C30656"/>
    <w:rsid w:val="00C31B99"/>
    <w:rsid w:val="00C32627"/>
    <w:rsid w:val="00C34830"/>
    <w:rsid w:val="00C35A3F"/>
    <w:rsid w:val="00C36443"/>
    <w:rsid w:val="00C377A5"/>
    <w:rsid w:val="00C41273"/>
    <w:rsid w:val="00C43F3F"/>
    <w:rsid w:val="00C44D63"/>
    <w:rsid w:val="00C46411"/>
    <w:rsid w:val="00C47222"/>
    <w:rsid w:val="00C50119"/>
    <w:rsid w:val="00C5086F"/>
    <w:rsid w:val="00C516A4"/>
    <w:rsid w:val="00C51A4E"/>
    <w:rsid w:val="00C529CC"/>
    <w:rsid w:val="00C52E57"/>
    <w:rsid w:val="00C52F39"/>
    <w:rsid w:val="00C52FB2"/>
    <w:rsid w:val="00C54BDA"/>
    <w:rsid w:val="00C54E51"/>
    <w:rsid w:val="00C565AC"/>
    <w:rsid w:val="00C5662E"/>
    <w:rsid w:val="00C56E79"/>
    <w:rsid w:val="00C57217"/>
    <w:rsid w:val="00C57242"/>
    <w:rsid w:val="00C573AD"/>
    <w:rsid w:val="00C601FF"/>
    <w:rsid w:val="00C623F1"/>
    <w:rsid w:val="00C6305F"/>
    <w:rsid w:val="00C65618"/>
    <w:rsid w:val="00C656AB"/>
    <w:rsid w:val="00C662AA"/>
    <w:rsid w:val="00C66669"/>
    <w:rsid w:val="00C670C1"/>
    <w:rsid w:val="00C67797"/>
    <w:rsid w:val="00C67DA9"/>
    <w:rsid w:val="00C713D6"/>
    <w:rsid w:val="00C73E25"/>
    <w:rsid w:val="00C740B9"/>
    <w:rsid w:val="00C74484"/>
    <w:rsid w:val="00C74621"/>
    <w:rsid w:val="00C76290"/>
    <w:rsid w:val="00C76990"/>
    <w:rsid w:val="00C77122"/>
    <w:rsid w:val="00C80970"/>
    <w:rsid w:val="00C812EB"/>
    <w:rsid w:val="00C813D4"/>
    <w:rsid w:val="00C822AB"/>
    <w:rsid w:val="00C82342"/>
    <w:rsid w:val="00C82873"/>
    <w:rsid w:val="00C84033"/>
    <w:rsid w:val="00C84827"/>
    <w:rsid w:val="00C84E7B"/>
    <w:rsid w:val="00C85132"/>
    <w:rsid w:val="00C870F2"/>
    <w:rsid w:val="00C872B4"/>
    <w:rsid w:val="00C875C7"/>
    <w:rsid w:val="00C878D2"/>
    <w:rsid w:val="00C87C22"/>
    <w:rsid w:val="00C90407"/>
    <w:rsid w:val="00C9044B"/>
    <w:rsid w:val="00C914E4"/>
    <w:rsid w:val="00C923DC"/>
    <w:rsid w:val="00C92D1E"/>
    <w:rsid w:val="00C94198"/>
    <w:rsid w:val="00C960DC"/>
    <w:rsid w:val="00C965DB"/>
    <w:rsid w:val="00C96E94"/>
    <w:rsid w:val="00CA16D8"/>
    <w:rsid w:val="00CA1C12"/>
    <w:rsid w:val="00CA1FF5"/>
    <w:rsid w:val="00CA2305"/>
    <w:rsid w:val="00CA3C05"/>
    <w:rsid w:val="00CA4579"/>
    <w:rsid w:val="00CA5629"/>
    <w:rsid w:val="00CA7B31"/>
    <w:rsid w:val="00CB0D74"/>
    <w:rsid w:val="00CB104E"/>
    <w:rsid w:val="00CB1B24"/>
    <w:rsid w:val="00CB1B94"/>
    <w:rsid w:val="00CB1FB9"/>
    <w:rsid w:val="00CB286C"/>
    <w:rsid w:val="00CB2A73"/>
    <w:rsid w:val="00CB2E0A"/>
    <w:rsid w:val="00CB4D6E"/>
    <w:rsid w:val="00CB63F5"/>
    <w:rsid w:val="00CC0B33"/>
    <w:rsid w:val="00CC0BD3"/>
    <w:rsid w:val="00CC69F6"/>
    <w:rsid w:val="00CD1205"/>
    <w:rsid w:val="00CD1469"/>
    <w:rsid w:val="00CD28E2"/>
    <w:rsid w:val="00CD5272"/>
    <w:rsid w:val="00CD5C35"/>
    <w:rsid w:val="00CE00E9"/>
    <w:rsid w:val="00CE156A"/>
    <w:rsid w:val="00CE1981"/>
    <w:rsid w:val="00CE33BC"/>
    <w:rsid w:val="00CE3EDE"/>
    <w:rsid w:val="00CE4F49"/>
    <w:rsid w:val="00CE56B4"/>
    <w:rsid w:val="00CE5DAA"/>
    <w:rsid w:val="00CE6306"/>
    <w:rsid w:val="00CE64FC"/>
    <w:rsid w:val="00CE7B5A"/>
    <w:rsid w:val="00CF1D38"/>
    <w:rsid w:val="00CF38B5"/>
    <w:rsid w:val="00CF4829"/>
    <w:rsid w:val="00CF4AF0"/>
    <w:rsid w:val="00CF531A"/>
    <w:rsid w:val="00CF761C"/>
    <w:rsid w:val="00D01933"/>
    <w:rsid w:val="00D02230"/>
    <w:rsid w:val="00D02955"/>
    <w:rsid w:val="00D02DD2"/>
    <w:rsid w:val="00D02F40"/>
    <w:rsid w:val="00D04188"/>
    <w:rsid w:val="00D0616C"/>
    <w:rsid w:val="00D068AB"/>
    <w:rsid w:val="00D148A1"/>
    <w:rsid w:val="00D1522C"/>
    <w:rsid w:val="00D15309"/>
    <w:rsid w:val="00D16213"/>
    <w:rsid w:val="00D1625D"/>
    <w:rsid w:val="00D16883"/>
    <w:rsid w:val="00D16BBB"/>
    <w:rsid w:val="00D17330"/>
    <w:rsid w:val="00D20B69"/>
    <w:rsid w:val="00D22161"/>
    <w:rsid w:val="00D2389F"/>
    <w:rsid w:val="00D245D6"/>
    <w:rsid w:val="00D24640"/>
    <w:rsid w:val="00D26794"/>
    <w:rsid w:val="00D3044B"/>
    <w:rsid w:val="00D31031"/>
    <w:rsid w:val="00D317F9"/>
    <w:rsid w:val="00D320B7"/>
    <w:rsid w:val="00D328E1"/>
    <w:rsid w:val="00D3293F"/>
    <w:rsid w:val="00D3353E"/>
    <w:rsid w:val="00D33D58"/>
    <w:rsid w:val="00D35512"/>
    <w:rsid w:val="00D35875"/>
    <w:rsid w:val="00D379CA"/>
    <w:rsid w:val="00D41194"/>
    <w:rsid w:val="00D418DD"/>
    <w:rsid w:val="00D42F30"/>
    <w:rsid w:val="00D43CB9"/>
    <w:rsid w:val="00D43FC9"/>
    <w:rsid w:val="00D453C1"/>
    <w:rsid w:val="00D4583B"/>
    <w:rsid w:val="00D46A88"/>
    <w:rsid w:val="00D47058"/>
    <w:rsid w:val="00D5032D"/>
    <w:rsid w:val="00D512F0"/>
    <w:rsid w:val="00D56E6F"/>
    <w:rsid w:val="00D57CA4"/>
    <w:rsid w:val="00D6030E"/>
    <w:rsid w:val="00D61998"/>
    <w:rsid w:val="00D6220A"/>
    <w:rsid w:val="00D631F3"/>
    <w:rsid w:val="00D63EB2"/>
    <w:rsid w:val="00D64BA5"/>
    <w:rsid w:val="00D64F4C"/>
    <w:rsid w:val="00D6657B"/>
    <w:rsid w:val="00D72A92"/>
    <w:rsid w:val="00D73E48"/>
    <w:rsid w:val="00D742F6"/>
    <w:rsid w:val="00D74CE9"/>
    <w:rsid w:val="00D75F8F"/>
    <w:rsid w:val="00D75FF8"/>
    <w:rsid w:val="00D76CC6"/>
    <w:rsid w:val="00D77238"/>
    <w:rsid w:val="00D803FF"/>
    <w:rsid w:val="00D80E78"/>
    <w:rsid w:val="00D81B08"/>
    <w:rsid w:val="00D81D94"/>
    <w:rsid w:val="00D83114"/>
    <w:rsid w:val="00D86BB6"/>
    <w:rsid w:val="00D86DC8"/>
    <w:rsid w:val="00D87669"/>
    <w:rsid w:val="00D877F2"/>
    <w:rsid w:val="00D87ADE"/>
    <w:rsid w:val="00D90C81"/>
    <w:rsid w:val="00D9203E"/>
    <w:rsid w:val="00D920C0"/>
    <w:rsid w:val="00D97ACB"/>
    <w:rsid w:val="00DA2485"/>
    <w:rsid w:val="00DA3159"/>
    <w:rsid w:val="00DA3502"/>
    <w:rsid w:val="00DA64D4"/>
    <w:rsid w:val="00DA66DC"/>
    <w:rsid w:val="00DA6DA4"/>
    <w:rsid w:val="00DA7157"/>
    <w:rsid w:val="00DA7BA8"/>
    <w:rsid w:val="00DA7BD9"/>
    <w:rsid w:val="00DA7DDE"/>
    <w:rsid w:val="00DB0250"/>
    <w:rsid w:val="00DB0380"/>
    <w:rsid w:val="00DB099D"/>
    <w:rsid w:val="00DB0D4D"/>
    <w:rsid w:val="00DB3446"/>
    <w:rsid w:val="00DB381C"/>
    <w:rsid w:val="00DB3943"/>
    <w:rsid w:val="00DB3A4B"/>
    <w:rsid w:val="00DB54FA"/>
    <w:rsid w:val="00DB5FCB"/>
    <w:rsid w:val="00DC04C2"/>
    <w:rsid w:val="00DC167E"/>
    <w:rsid w:val="00DC21A6"/>
    <w:rsid w:val="00DC2448"/>
    <w:rsid w:val="00DC32F3"/>
    <w:rsid w:val="00DC3C9B"/>
    <w:rsid w:val="00DC5FE2"/>
    <w:rsid w:val="00DC7A5F"/>
    <w:rsid w:val="00DD041E"/>
    <w:rsid w:val="00DD20B6"/>
    <w:rsid w:val="00DD24F6"/>
    <w:rsid w:val="00DD2931"/>
    <w:rsid w:val="00DD6ABF"/>
    <w:rsid w:val="00DE1885"/>
    <w:rsid w:val="00DE1BEA"/>
    <w:rsid w:val="00DE4731"/>
    <w:rsid w:val="00DE479B"/>
    <w:rsid w:val="00DE56E4"/>
    <w:rsid w:val="00DE5E5C"/>
    <w:rsid w:val="00DF14AA"/>
    <w:rsid w:val="00DF1860"/>
    <w:rsid w:val="00DF1AEB"/>
    <w:rsid w:val="00DF26ED"/>
    <w:rsid w:val="00DF411D"/>
    <w:rsid w:val="00DF4187"/>
    <w:rsid w:val="00DF4FE8"/>
    <w:rsid w:val="00DF5F06"/>
    <w:rsid w:val="00DF654F"/>
    <w:rsid w:val="00DF673D"/>
    <w:rsid w:val="00DF6A65"/>
    <w:rsid w:val="00DF7D37"/>
    <w:rsid w:val="00E001F6"/>
    <w:rsid w:val="00E003CE"/>
    <w:rsid w:val="00E016F0"/>
    <w:rsid w:val="00E01A25"/>
    <w:rsid w:val="00E01C7E"/>
    <w:rsid w:val="00E0246C"/>
    <w:rsid w:val="00E02BF6"/>
    <w:rsid w:val="00E03C46"/>
    <w:rsid w:val="00E03FA3"/>
    <w:rsid w:val="00E041A5"/>
    <w:rsid w:val="00E05094"/>
    <w:rsid w:val="00E05167"/>
    <w:rsid w:val="00E052A4"/>
    <w:rsid w:val="00E055E6"/>
    <w:rsid w:val="00E058DB"/>
    <w:rsid w:val="00E05D4C"/>
    <w:rsid w:val="00E05F27"/>
    <w:rsid w:val="00E07E22"/>
    <w:rsid w:val="00E11DCA"/>
    <w:rsid w:val="00E14AF3"/>
    <w:rsid w:val="00E15727"/>
    <w:rsid w:val="00E15DD5"/>
    <w:rsid w:val="00E1793E"/>
    <w:rsid w:val="00E20E36"/>
    <w:rsid w:val="00E23E90"/>
    <w:rsid w:val="00E247D1"/>
    <w:rsid w:val="00E250FE"/>
    <w:rsid w:val="00E2667D"/>
    <w:rsid w:val="00E30C73"/>
    <w:rsid w:val="00E3248A"/>
    <w:rsid w:val="00E33066"/>
    <w:rsid w:val="00E33BDC"/>
    <w:rsid w:val="00E3446A"/>
    <w:rsid w:val="00E3628D"/>
    <w:rsid w:val="00E37034"/>
    <w:rsid w:val="00E372A5"/>
    <w:rsid w:val="00E418AB"/>
    <w:rsid w:val="00E4230C"/>
    <w:rsid w:val="00E4253C"/>
    <w:rsid w:val="00E42965"/>
    <w:rsid w:val="00E43C12"/>
    <w:rsid w:val="00E43F99"/>
    <w:rsid w:val="00E443C1"/>
    <w:rsid w:val="00E47678"/>
    <w:rsid w:val="00E47816"/>
    <w:rsid w:val="00E479F6"/>
    <w:rsid w:val="00E50303"/>
    <w:rsid w:val="00E505A5"/>
    <w:rsid w:val="00E50C8E"/>
    <w:rsid w:val="00E52034"/>
    <w:rsid w:val="00E5246C"/>
    <w:rsid w:val="00E525B5"/>
    <w:rsid w:val="00E56E71"/>
    <w:rsid w:val="00E603A0"/>
    <w:rsid w:val="00E60ABD"/>
    <w:rsid w:val="00E61079"/>
    <w:rsid w:val="00E62628"/>
    <w:rsid w:val="00E62A74"/>
    <w:rsid w:val="00E64334"/>
    <w:rsid w:val="00E6503A"/>
    <w:rsid w:val="00E66EA7"/>
    <w:rsid w:val="00E6782A"/>
    <w:rsid w:val="00E67C91"/>
    <w:rsid w:val="00E7056B"/>
    <w:rsid w:val="00E706B5"/>
    <w:rsid w:val="00E70A69"/>
    <w:rsid w:val="00E70B31"/>
    <w:rsid w:val="00E743CD"/>
    <w:rsid w:val="00E772B7"/>
    <w:rsid w:val="00E77A06"/>
    <w:rsid w:val="00E77C6B"/>
    <w:rsid w:val="00E821D6"/>
    <w:rsid w:val="00E82A7E"/>
    <w:rsid w:val="00E83D59"/>
    <w:rsid w:val="00E858D6"/>
    <w:rsid w:val="00E92D58"/>
    <w:rsid w:val="00E9357B"/>
    <w:rsid w:val="00E94672"/>
    <w:rsid w:val="00E9510B"/>
    <w:rsid w:val="00E965D4"/>
    <w:rsid w:val="00E966AA"/>
    <w:rsid w:val="00E97537"/>
    <w:rsid w:val="00EA0B2D"/>
    <w:rsid w:val="00EA14BE"/>
    <w:rsid w:val="00EA1B88"/>
    <w:rsid w:val="00EA2617"/>
    <w:rsid w:val="00EA2CB6"/>
    <w:rsid w:val="00EA3108"/>
    <w:rsid w:val="00EA3B32"/>
    <w:rsid w:val="00EA3EAC"/>
    <w:rsid w:val="00EA44D0"/>
    <w:rsid w:val="00EA4DD7"/>
    <w:rsid w:val="00EA6181"/>
    <w:rsid w:val="00EA78A6"/>
    <w:rsid w:val="00EB02E6"/>
    <w:rsid w:val="00EB05E4"/>
    <w:rsid w:val="00EB1E7A"/>
    <w:rsid w:val="00EB2390"/>
    <w:rsid w:val="00EB34F0"/>
    <w:rsid w:val="00EB426B"/>
    <w:rsid w:val="00EB490B"/>
    <w:rsid w:val="00EB5CE5"/>
    <w:rsid w:val="00EB6FD8"/>
    <w:rsid w:val="00EB6FE4"/>
    <w:rsid w:val="00EB73F2"/>
    <w:rsid w:val="00EB7FA3"/>
    <w:rsid w:val="00EC0424"/>
    <w:rsid w:val="00EC14D4"/>
    <w:rsid w:val="00EC169B"/>
    <w:rsid w:val="00EC2E68"/>
    <w:rsid w:val="00EC3C88"/>
    <w:rsid w:val="00EC44B2"/>
    <w:rsid w:val="00EC4A51"/>
    <w:rsid w:val="00EC53CF"/>
    <w:rsid w:val="00EC6088"/>
    <w:rsid w:val="00EC66F4"/>
    <w:rsid w:val="00EC6B43"/>
    <w:rsid w:val="00EC6BAE"/>
    <w:rsid w:val="00EC7006"/>
    <w:rsid w:val="00EC7F37"/>
    <w:rsid w:val="00ED08B2"/>
    <w:rsid w:val="00ED1BA3"/>
    <w:rsid w:val="00ED41BF"/>
    <w:rsid w:val="00ED58BD"/>
    <w:rsid w:val="00ED61DC"/>
    <w:rsid w:val="00ED6578"/>
    <w:rsid w:val="00ED6994"/>
    <w:rsid w:val="00ED7706"/>
    <w:rsid w:val="00EE2328"/>
    <w:rsid w:val="00EE3345"/>
    <w:rsid w:val="00EE748B"/>
    <w:rsid w:val="00EF04A5"/>
    <w:rsid w:val="00EF0762"/>
    <w:rsid w:val="00EF12A9"/>
    <w:rsid w:val="00EF393D"/>
    <w:rsid w:val="00EF4DD7"/>
    <w:rsid w:val="00EF57E2"/>
    <w:rsid w:val="00EF5AFB"/>
    <w:rsid w:val="00EF7B67"/>
    <w:rsid w:val="00F0453F"/>
    <w:rsid w:val="00F0734B"/>
    <w:rsid w:val="00F10022"/>
    <w:rsid w:val="00F11816"/>
    <w:rsid w:val="00F11DBB"/>
    <w:rsid w:val="00F12E01"/>
    <w:rsid w:val="00F13496"/>
    <w:rsid w:val="00F13912"/>
    <w:rsid w:val="00F1394A"/>
    <w:rsid w:val="00F148F8"/>
    <w:rsid w:val="00F16115"/>
    <w:rsid w:val="00F2134D"/>
    <w:rsid w:val="00F2166C"/>
    <w:rsid w:val="00F21FAB"/>
    <w:rsid w:val="00F22404"/>
    <w:rsid w:val="00F22582"/>
    <w:rsid w:val="00F23A31"/>
    <w:rsid w:val="00F248B7"/>
    <w:rsid w:val="00F24C5C"/>
    <w:rsid w:val="00F2513F"/>
    <w:rsid w:val="00F26B15"/>
    <w:rsid w:val="00F30FF2"/>
    <w:rsid w:val="00F36A67"/>
    <w:rsid w:val="00F373BD"/>
    <w:rsid w:val="00F42028"/>
    <w:rsid w:val="00F43E24"/>
    <w:rsid w:val="00F4464F"/>
    <w:rsid w:val="00F44AFC"/>
    <w:rsid w:val="00F45D4D"/>
    <w:rsid w:val="00F47389"/>
    <w:rsid w:val="00F5014D"/>
    <w:rsid w:val="00F509C1"/>
    <w:rsid w:val="00F51409"/>
    <w:rsid w:val="00F51C28"/>
    <w:rsid w:val="00F523D3"/>
    <w:rsid w:val="00F550AC"/>
    <w:rsid w:val="00F55541"/>
    <w:rsid w:val="00F563C7"/>
    <w:rsid w:val="00F57AAF"/>
    <w:rsid w:val="00F57B9A"/>
    <w:rsid w:val="00F57BC1"/>
    <w:rsid w:val="00F6140E"/>
    <w:rsid w:val="00F65DA6"/>
    <w:rsid w:val="00F66200"/>
    <w:rsid w:val="00F66B99"/>
    <w:rsid w:val="00F6735E"/>
    <w:rsid w:val="00F74585"/>
    <w:rsid w:val="00F75AD1"/>
    <w:rsid w:val="00F7661B"/>
    <w:rsid w:val="00F773C1"/>
    <w:rsid w:val="00F77739"/>
    <w:rsid w:val="00F815D9"/>
    <w:rsid w:val="00F81816"/>
    <w:rsid w:val="00F81F12"/>
    <w:rsid w:val="00F839D2"/>
    <w:rsid w:val="00F841E1"/>
    <w:rsid w:val="00F8609A"/>
    <w:rsid w:val="00F86C2B"/>
    <w:rsid w:val="00F86CA0"/>
    <w:rsid w:val="00F87278"/>
    <w:rsid w:val="00F873C7"/>
    <w:rsid w:val="00F876B7"/>
    <w:rsid w:val="00F87CEC"/>
    <w:rsid w:val="00F90292"/>
    <w:rsid w:val="00F90C8B"/>
    <w:rsid w:val="00F91C4B"/>
    <w:rsid w:val="00F92544"/>
    <w:rsid w:val="00F92C32"/>
    <w:rsid w:val="00F934D5"/>
    <w:rsid w:val="00F93725"/>
    <w:rsid w:val="00F93EF5"/>
    <w:rsid w:val="00F95DE3"/>
    <w:rsid w:val="00F96C1A"/>
    <w:rsid w:val="00F977D8"/>
    <w:rsid w:val="00F97ABA"/>
    <w:rsid w:val="00FA03B7"/>
    <w:rsid w:val="00FA16DF"/>
    <w:rsid w:val="00FA16F4"/>
    <w:rsid w:val="00FA1D24"/>
    <w:rsid w:val="00FA2B17"/>
    <w:rsid w:val="00FA2B9B"/>
    <w:rsid w:val="00FA30DA"/>
    <w:rsid w:val="00FA3EE9"/>
    <w:rsid w:val="00FA67A0"/>
    <w:rsid w:val="00FA7A0C"/>
    <w:rsid w:val="00FA7A76"/>
    <w:rsid w:val="00FA7C16"/>
    <w:rsid w:val="00FB1F79"/>
    <w:rsid w:val="00FB2AA0"/>
    <w:rsid w:val="00FB310A"/>
    <w:rsid w:val="00FB4E07"/>
    <w:rsid w:val="00FB73AF"/>
    <w:rsid w:val="00FB7593"/>
    <w:rsid w:val="00FC1423"/>
    <w:rsid w:val="00FC1E00"/>
    <w:rsid w:val="00FC2A0A"/>
    <w:rsid w:val="00FC5277"/>
    <w:rsid w:val="00FC57C8"/>
    <w:rsid w:val="00FC5A27"/>
    <w:rsid w:val="00FC7532"/>
    <w:rsid w:val="00FD02AD"/>
    <w:rsid w:val="00FD222A"/>
    <w:rsid w:val="00FD36BB"/>
    <w:rsid w:val="00FD440E"/>
    <w:rsid w:val="00FD4753"/>
    <w:rsid w:val="00FD7342"/>
    <w:rsid w:val="00FD7E51"/>
    <w:rsid w:val="00FE1B49"/>
    <w:rsid w:val="00FE213E"/>
    <w:rsid w:val="00FE2359"/>
    <w:rsid w:val="00FE2BD7"/>
    <w:rsid w:val="00FE2EEB"/>
    <w:rsid w:val="00FE3006"/>
    <w:rsid w:val="00FE3406"/>
    <w:rsid w:val="00FE34ED"/>
    <w:rsid w:val="00FE35C5"/>
    <w:rsid w:val="00FE35F2"/>
    <w:rsid w:val="00FE365E"/>
    <w:rsid w:val="00FE53EA"/>
    <w:rsid w:val="00FE6201"/>
    <w:rsid w:val="00FE660C"/>
    <w:rsid w:val="00FF0AC1"/>
    <w:rsid w:val="00FF1B39"/>
    <w:rsid w:val="00FF1CA3"/>
    <w:rsid w:val="00FF3D11"/>
    <w:rsid w:val="00FF416C"/>
    <w:rsid w:val="00FF5D40"/>
    <w:rsid w:val="38869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F8F23"/>
  <w15:chartTrackingRefBased/>
  <w15:docId w15:val="{1AD5BDAB-5558-4BB8-9435-9C520BDC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E5DAA"/>
    <w:pPr>
      <w:overflowPunct w:val="0"/>
      <w:autoSpaceDE w:val="0"/>
      <w:autoSpaceDN w:val="0"/>
      <w:adjustRightInd w:val="0"/>
      <w:spacing w:before="120" w:after="120" w:line="280" w:lineRule="atLeast"/>
      <w:jc w:val="both"/>
      <w:textAlignment w:val="baseline"/>
    </w:pPr>
    <w:rPr>
      <w:rFonts w:ascii="Neue Haas Grotesk Text Pro" w:hAnsi="Neue Haas Grotesk Text Pro"/>
      <w:color w:val="004D73"/>
      <w:lang w:val="ca-ES"/>
    </w:rPr>
  </w:style>
  <w:style w:type="paragraph" w:styleId="Ttol1">
    <w:name w:val="heading 1"/>
    <w:aliases w:val="Headline1/Rubrik 1"/>
    <w:basedOn w:val="Normal"/>
    <w:next w:val="Normal"/>
    <w:autoRedefine/>
    <w:qFormat/>
    <w:rsid w:val="00CE5DAA"/>
    <w:pPr>
      <w:keepNext/>
      <w:numPr>
        <w:numId w:val="1"/>
      </w:numPr>
      <w:tabs>
        <w:tab w:val="left" w:pos="-2410"/>
        <w:tab w:val="left" w:pos="-1985"/>
        <w:tab w:val="left" w:pos="284"/>
      </w:tabs>
      <w:spacing w:before="480"/>
      <w:ind w:left="357" w:hanging="357"/>
      <w:jc w:val="left"/>
      <w:outlineLvl w:val="0"/>
    </w:pPr>
    <w:rPr>
      <w:rFonts w:ascii="Bahnschrift" w:hAnsi="Bahnschrift"/>
      <w:b/>
      <w:caps/>
      <w:sz w:val="26"/>
    </w:rPr>
  </w:style>
  <w:style w:type="paragraph" w:styleId="Ttol2">
    <w:name w:val="heading 2"/>
    <w:aliases w:val="Headline2/Rubrik 2"/>
    <w:basedOn w:val="Normal"/>
    <w:next w:val="Normal"/>
    <w:autoRedefine/>
    <w:qFormat/>
    <w:rsid w:val="00111EBC"/>
    <w:pPr>
      <w:keepNext/>
      <w:tabs>
        <w:tab w:val="left" w:pos="425"/>
      </w:tabs>
      <w:spacing w:before="240"/>
      <w:ind w:left="578" w:hanging="578"/>
      <w:outlineLvl w:val="1"/>
    </w:pPr>
    <w:rPr>
      <w:rFonts w:ascii="Bahnschrift" w:hAnsi="Bahnschrift"/>
      <w:b/>
      <w:sz w:val="22"/>
      <w:szCs w:val="24"/>
    </w:rPr>
  </w:style>
  <w:style w:type="paragraph" w:styleId="Ttol3">
    <w:name w:val="heading 3"/>
    <w:basedOn w:val="Normal"/>
    <w:next w:val="Normal"/>
    <w:autoRedefine/>
    <w:qFormat/>
    <w:rsid w:val="00516278"/>
    <w:pPr>
      <w:keepNext/>
      <w:spacing w:before="240"/>
      <w:jc w:val="left"/>
      <w:outlineLvl w:val="2"/>
    </w:pPr>
    <w:rPr>
      <w:rFonts w:ascii="Bahnschrift" w:hAnsi="Bahnschrift"/>
      <w:b/>
      <w:bCs/>
      <w:szCs w:val="22"/>
    </w:rPr>
  </w:style>
  <w:style w:type="paragraph" w:styleId="Ttol4">
    <w:name w:val="heading 4"/>
    <w:basedOn w:val="Normal"/>
    <w:next w:val="Normal"/>
    <w:qFormat/>
    <w:rsid w:val="00FD7342"/>
    <w:pPr>
      <w:keepNext/>
      <w:numPr>
        <w:ilvl w:val="3"/>
        <w:numId w:val="15"/>
      </w:numPr>
      <w:tabs>
        <w:tab w:val="left" w:pos="0"/>
        <w:tab w:val="left" w:pos="864"/>
      </w:tabs>
      <w:spacing w:after="0"/>
      <w:jc w:val="center"/>
      <w:outlineLvl w:val="3"/>
    </w:pPr>
    <w:rPr>
      <w:i/>
    </w:rPr>
  </w:style>
  <w:style w:type="paragraph" w:styleId="Ttol5">
    <w:name w:val="heading 5"/>
    <w:basedOn w:val="Normal"/>
    <w:next w:val="Normal"/>
    <w:qFormat/>
    <w:rsid w:val="00FD7342"/>
    <w:pPr>
      <w:keepNext/>
      <w:numPr>
        <w:ilvl w:val="4"/>
        <w:numId w:val="15"/>
      </w:numPr>
      <w:tabs>
        <w:tab w:val="left" w:pos="0"/>
        <w:tab w:val="left" w:pos="1008"/>
      </w:tabs>
      <w:outlineLvl w:val="4"/>
    </w:pPr>
    <w:rPr>
      <w:b/>
    </w:rPr>
  </w:style>
  <w:style w:type="paragraph" w:styleId="Ttol6">
    <w:name w:val="heading 6"/>
    <w:basedOn w:val="Normal"/>
    <w:next w:val="Normal"/>
    <w:qFormat/>
    <w:rsid w:val="00FD7342"/>
    <w:pPr>
      <w:numPr>
        <w:ilvl w:val="5"/>
        <w:numId w:val="15"/>
      </w:numPr>
      <w:tabs>
        <w:tab w:val="left" w:pos="0"/>
        <w:tab w:val="left" w:pos="1152"/>
      </w:tabs>
      <w:spacing w:before="240"/>
      <w:outlineLvl w:val="5"/>
    </w:pPr>
    <w:rPr>
      <w:i/>
    </w:rPr>
  </w:style>
  <w:style w:type="paragraph" w:styleId="Ttol7">
    <w:name w:val="heading 7"/>
    <w:basedOn w:val="Normal"/>
    <w:next w:val="Normal"/>
    <w:qFormat/>
    <w:rsid w:val="00FD7342"/>
    <w:pPr>
      <w:numPr>
        <w:ilvl w:val="6"/>
        <w:numId w:val="15"/>
      </w:numPr>
      <w:tabs>
        <w:tab w:val="left" w:pos="0"/>
        <w:tab w:val="left" w:pos="1296"/>
      </w:tabs>
      <w:spacing w:before="240"/>
      <w:outlineLvl w:val="6"/>
    </w:pPr>
  </w:style>
  <w:style w:type="paragraph" w:styleId="Ttol8">
    <w:name w:val="heading 8"/>
    <w:basedOn w:val="Normal"/>
    <w:next w:val="Normal"/>
    <w:qFormat/>
    <w:rsid w:val="00FD7342"/>
    <w:pPr>
      <w:numPr>
        <w:ilvl w:val="7"/>
        <w:numId w:val="15"/>
      </w:numPr>
      <w:tabs>
        <w:tab w:val="left" w:pos="0"/>
        <w:tab w:val="left" w:pos="1440"/>
      </w:tabs>
      <w:spacing w:before="240"/>
      <w:outlineLvl w:val="7"/>
    </w:pPr>
    <w:rPr>
      <w:i/>
    </w:rPr>
  </w:style>
  <w:style w:type="paragraph" w:styleId="Ttol9">
    <w:name w:val="heading 9"/>
    <w:basedOn w:val="Normal"/>
    <w:next w:val="Normal"/>
    <w:qFormat/>
    <w:rsid w:val="00FD7342"/>
    <w:pPr>
      <w:numPr>
        <w:ilvl w:val="8"/>
        <w:numId w:val="15"/>
      </w:numPr>
      <w:tabs>
        <w:tab w:val="left" w:pos="0"/>
        <w:tab w:val="left" w:pos="1584"/>
      </w:tabs>
      <w:spacing w:before="240"/>
      <w:outlineLvl w:val="8"/>
    </w:pPr>
    <w:rPr>
      <w:b/>
      <w:i/>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uiPriority w:val="99"/>
    <w:pPr>
      <w:tabs>
        <w:tab w:val="center" w:pos="4153"/>
        <w:tab w:val="right" w:pos="8306"/>
      </w:tabs>
    </w:pPr>
  </w:style>
  <w:style w:type="paragraph" w:styleId="Capalera">
    <w:name w:val="header"/>
    <w:basedOn w:val="Normal"/>
    <w:semiHidden/>
    <w:pPr>
      <w:tabs>
        <w:tab w:val="center" w:pos="4153"/>
        <w:tab w:val="right" w:pos="8306"/>
      </w:tabs>
    </w:pPr>
  </w:style>
  <w:style w:type="paragraph" w:customStyle="1" w:styleId="Abstract">
    <w:name w:val="Abstract"/>
    <w:basedOn w:val="Normal"/>
    <w:rsid w:val="00AD71C8"/>
    <w:pPr>
      <w:spacing w:after="0"/>
      <w:ind w:left="567" w:right="567"/>
    </w:pPr>
  </w:style>
  <w:style w:type="paragraph" w:styleId="Adreadelsobre">
    <w:name w:val="envelope address"/>
    <w:basedOn w:val="Figure"/>
    <w:next w:val="Normal"/>
    <w:semiHidden/>
    <w:pPr>
      <w:spacing w:before="60"/>
    </w:pPr>
  </w:style>
  <w:style w:type="paragraph" w:customStyle="1" w:styleId="Figure">
    <w:name w:val="Figure"/>
    <w:basedOn w:val="Normal"/>
    <w:next w:val="Adreadelsobre"/>
    <w:pPr>
      <w:jc w:val="center"/>
    </w:pPr>
  </w:style>
  <w:style w:type="paragraph" w:customStyle="1" w:styleId="Equation">
    <w:name w:val="Equation"/>
    <w:basedOn w:val="Normal"/>
    <w:next w:val="Normal"/>
    <w:pPr>
      <w:tabs>
        <w:tab w:val="right" w:pos="4536"/>
      </w:tabs>
    </w:pPr>
  </w:style>
  <w:style w:type="paragraph" w:customStyle="1" w:styleId="References">
    <w:name w:val="References"/>
    <w:basedOn w:val="Normal"/>
    <w:pPr>
      <w:ind w:left="425" w:hanging="425"/>
    </w:pPr>
  </w:style>
  <w:style w:type="paragraph" w:customStyle="1" w:styleId="Numbers">
    <w:name w:val="Numbers"/>
    <w:basedOn w:val="Bullets"/>
    <w:pPr>
      <w:ind w:left="283" w:hanging="283"/>
    </w:pPr>
  </w:style>
  <w:style w:type="paragraph" w:customStyle="1" w:styleId="Bullets">
    <w:name w:val="Bullets"/>
    <w:basedOn w:val="Normal"/>
    <w:pPr>
      <w:spacing w:after="0"/>
      <w:ind w:left="284" w:hanging="284"/>
    </w:pPr>
  </w:style>
  <w:style w:type="character" w:styleId="Enlla">
    <w:name w:val="Hyperlink"/>
    <w:uiPriority w:val="99"/>
    <w:rPr>
      <w:color w:val="0000FF"/>
      <w:u w:val="single"/>
    </w:rPr>
  </w:style>
  <w:style w:type="paragraph" w:styleId="Textdebloc">
    <w:name w:val="Block Text"/>
    <w:basedOn w:val="Normal"/>
    <w:semiHidden/>
    <w:pPr>
      <w:ind w:left="1440" w:right="1440"/>
    </w:pPr>
  </w:style>
  <w:style w:type="paragraph" w:styleId="Textindependent">
    <w:name w:val="Body Text"/>
    <w:basedOn w:val="Normal"/>
    <w:semiHidden/>
  </w:style>
  <w:style w:type="paragraph" w:styleId="Textindependent2">
    <w:name w:val="Body Text 2"/>
    <w:basedOn w:val="Normal"/>
    <w:semiHidden/>
    <w:pPr>
      <w:ind w:left="283"/>
    </w:pPr>
  </w:style>
  <w:style w:type="paragraph" w:styleId="Textindependent3">
    <w:name w:val="Body Text 3"/>
    <w:basedOn w:val="Normal"/>
    <w:semiHidden/>
    <w:rPr>
      <w:sz w:val="16"/>
    </w:rPr>
  </w:style>
  <w:style w:type="paragraph" w:styleId="Primerasagniadetextindependent">
    <w:name w:val="Body Text First Indent"/>
    <w:basedOn w:val="Textindependent"/>
    <w:semiHidden/>
    <w:pPr>
      <w:ind w:firstLine="210"/>
    </w:pPr>
  </w:style>
  <w:style w:type="paragraph" w:styleId="Primerasagniadetextindependent2">
    <w:name w:val="Body Text First Indent 2"/>
    <w:basedOn w:val="Textindependent2"/>
    <w:semiHidden/>
    <w:pPr>
      <w:ind w:firstLine="210"/>
    </w:pPr>
  </w:style>
  <w:style w:type="paragraph" w:styleId="Sagniadetextindependent2">
    <w:name w:val="Body Text Indent 2"/>
    <w:basedOn w:val="Normal"/>
    <w:semiHidden/>
    <w:pPr>
      <w:spacing w:line="480" w:lineRule="auto"/>
      <w:ind w:left="283"/>
    </w:pPr>
  </w:style>
  <w:style w:type="paragraph" w:styleId="Sagniadetextindependent3">
    <w:name w:val="Body Text Indent 3"/>
    <w:basedOn w:val="Normal"/>
    <w:semiHidden/>
    <w:pPr>
      <w:ind w:left="283"/>
    </w:pPr>
    <w:rPr>
      <w:sz w:val="16"/>
    </w:rPr>
  </w:style>
  <w:style w:type="paragraph" w:styleId="Llegenda">
    <w:name w:val="caption"/>
    <w:basedOn w:val="Normal"/>
    <w:next w:val="Normal"/>
    <w:qFormat/>
    <w:rPr>
      <w:b/>
    </w:rPr>
  </w:style>
  <w:style w:type="paragraph" w:styleId="Comiat">
    <w:name w:val="Closing"/>
    <w:basedOn w:val="Normal"/>
    <w:semiHidden/>
    <w:pPr>
      <w:ind w:left="4252"/>
    </w:pPr>
  </w:style>
  <w:style w:type="paragraph" w:styleId="Textdecomentari">
    <w:name w:val="annotation text"/>
    <w:basedOn w:val="Normal"/>
    <w:link w:val="TextdecomentariCar"/>
    <w:semiHidden/>
  </w:style>
  <w:style w:type="paragraph" w:styleId="Data">
    <w:name w:val="Date"/>
    <w:basedOn w:val="Normal"/>
    <w:next w:val="Normal"/>
    <w:semiHidden/>
  </w:style>
  <w:style w:type="paragraph" w:styleId="Mapadeldocument">
    <w:name w:val="Document Map"/>
    <w:basedOn w:val="Normal"/>
    <w:semiHidden/>
    <w:pPr>
      <w:shd w:val="clear" w:color="auto" w:fill="000080"/>
    </w:pPr>
    <w:rPr>
      <w:rFonts w:ascii="Tahoma" w:hAnsi="Tahoma"/>
    </w:rPr>
  </w:style>
  <w:style w:type="paragraph" w:customStyle="1" w:styleId="E-postsignatur1">
    <w:name w:val="E-postsignatur1"/>
    <w:basedOn w:val="Normal"/>
  </w:style>
  <w:style w:type="paragraph" w:styleId="Textdenotaalfinal">
    <w:name w:val="endnote text"/>
    <w:basedOn w:val="Normal"/>
    <w:semiHidden/>
  </w:style>
  <w:style w:type="paragraph" w:styleId="Remitentdelsobre">
    <w:name w:val="envelope return"/>
    <w:basedOn w:val="Normal"/>
    <w:semiHidden/>
  </w:style>
  <w:style w:type="paragraph" w:styleId="Textdenotaapeudepgina">
    <w:name w:val="footnote text"/>
    <w:basedOn w:val="Normal"/>
    <w:semiHidden/>
  </w:style>
  <w:style w:type="paragraph" w:customStyle="1" w:styleId="HTML-adress1">
    <w:name w:val="HTML - adress1"/>
    <w:basedOn w:val="Normal"/>
    <w:rPr>
      <w:i/>
    </w:rPr>
  </w:style>
  <w:style w:type="paragraph" w:customStyle="1" w:styleId="HTML-frformaterad1">
    <w:name w:val="HTML - förformaterad1"/>
    <w:basedOn w:val="Normal"/>
    <w:rPr>
      <w:rFonts w:ascii="Courier New" w:hAnsi="Courier New"/>
    </w:rPr>
  </w:style>
  <w:style w:type="paragraph" w:styleId="ndex1">
    <w:name w:val="index 1"/>
    <w:basedOn w:val="Normal"/>
    <w:next w:val="Normal"/>
    <w:uiPriority w:val="99"/>
    <w:semiHidden/>
    <w:pPr>
      <w:ind w:left="180" w:hanging="180"/>
    </w:pPr>
  </w:style>
  <w:style w:type="paragraph" w:styleId="ndex2">
    <w:name w:val="index 2"/>
    <w:basedOn w:val="Normal"/>
    <w:next w:val="Normal"/>
    <w:semiHidden/>
    <w:pPr>
      <w:ind w:left="360" w:hanging="180"/>
    </w:pPr>
  </w:style>
  <w:style w:type="paragraph" w:styleId="ndex3">
    <w:name w:val="index 3"/>
    <w:basedOn w:val="Normal"/>
    <w:next w:val="Normal"/>
    <w:semiHidden/>
    <w:pPr>
      <w:ind w:left="540" w:hanging="180"/>
    </w:pPr>
  </w:style>
  <w:style w:type="paragraph" w:styleId="ndex4">
    <w:name w:val="index 4"/>
    <w:basedOn w:val="Normal"/>
    <w:next w:val="Normal"/>
    <w:semiHidden/>
    <w:pPr>
      <w:ind w:left="720" w:hanging="180"/>
    </w:pPr>
  </w:style>
  <w:style w:type="paragraph" w:styleId="ndex5">
    <w:name w:val="index 5"/>
    <w:basedOn w:val="Normal"/>
    <w:next w:val="Normal"/>
    <w:semiHidden/>
    <w:pPr>
      <w:ind w:left="900" w:hanging="180"/>
    </w:pPr>
  </w:style>
  <w:style w:type="paragraph" w:styleId="ndex6">
    <w:name w:val="index 6"/>
    <w:basedOn w:val="Normal"/>
    <w:next w:val="Normal"/>
    <w:semiHidden/>
    <w:pPr>
      <w:ind w:left="1080" w:hanging="180"/>
    </w:pPr>
  </w:style>
  <w:style w:type="paragraph" w:styleId="ndex7">
    <w:name w:val="index 7"/>
    <w:basedOn w:val="Normal"/>
    <w:next w:val="Normal"/>
    <w:semiHidden/>
    <w:pPr>
      <w:ind w:left="1260" w:hanging="180"/>
    </w:pPr>
  </w:style>
  <w:style w:type="paragraph" w:styleId="ndex8">
    <w:name w:val="index 8"/>
    <w:basedOn w:val="Normal"/>
    <w:next w:val="Normal"/>
    <w:semiHidden/>
    <w:pPr>
      <w:ind w:left="1440" w:hanging="180"/>
    </w:pPr>
  </w:style>
  <w:style w:type="paragraph" w:styleId="ndex9">
    <w:name w:val="index 9"/>
    <w:basedOn w:val="Normal"/>
    <w:next w:val="Normal"/>
    <w:semiHidden/>
    <w:pPr>
      <w:ind w:left="1620" w:hanging="180"/>
    </w:pPr>
  </w:style>
  <w:style w:type="paragraph" w:styleId="Ttoldndex">
    <w:name w:val="index heading"/>
    <w:basedOn w:val="Normal"/>
    <w:next w:val="ndex1"/>
    <w:semiHidden/>
    <w:rPr>
      <w:b/>
    </w:rPr>
  </w:style>
  <w:style w:type="paragraph" w:styleId="Llista">
    <w:name w:val="List"/>
    <w:basedOn w:val="Normal"/>
    <w:semiHidden/>
    <w:pPr>
      <w:ind w:left="283" w:hanging="283"/>
    </w:pPr>
  </w:style>
  <w:style w:type="paragraph" w:styleId="Llista2">
    <w:name w:val="List 2"/>
    <w:basedOn w:val="Normal"/>
    <w:semiHidden/>
    <w:pPr>
      <w:ind w:left="566" w:hanging="283"/>
    </w:pPr>
  </w:style>
  <w:style w:type="paragraph" w:styleId="Llista3">
    <w:name w:val="List 3"/>
    <w:basedOn w:val="Normal"/>
    <w:semiHidden/>
    <w:pPr>
      <w:ind w:left="849" w:hanging="283"/>
    </w:pPr>
  </w:style>
  <w:style w:type="paragraph" w:styleId="Llista4">
    <w:name w:val="List 4"/>
    <w:basedOn w:val="Normal"/>
    <w:semiHidden/>
    <w:pPr>
      <w:ind w:left="1132" w:hanging="283"/>
    </w:pPr>
  </w:style>
  <w:style w:type="paragraph" w:styleId="Llista5">
    <w:name w:val="List 5"/>
    <w:basedOn w:val="Normal"/>
    <w:semiHidden/>
    <w:pPr>
      <w:ind w:left="1415" w:hanging="283"/>
    </w:pPr>
  </w:style>
  <w:style w:type="paragraph" w:styleId="Llistaambpics">
    <w:name w:val="List Bullet"/>
    <w:basedOn w:val="Normal"/>
    <w:semiHidden/>
    <w:pPr>
      <w:tabs>
        <w:tab w:val="left" w:pos="360"/>
      </w:tabs>
      <w:ind w:left="360" w:hanging="360"/>
    </w:pPr>
  </w:style>
  <w:style w:type="paragraph" w:styleId="Llistaambpics2">
    <w:name w:val="List Bullet 2"/>
    <w:basedOn w:val="Normal"/>
    <w:semiHidden/>
    <w:pPr>
      <w:tabs>
        <w:tab w:val="left" w:pos="643"/>
      </w:tabs>
      <w:ind w:left="643" w:hanging="360"/>
    </w:pPr>
  </w:style>
  <w:style w:type="paragraph" w:styleId="Llistaambpics3">
    <w:name w:val="List Bullet 3"/>
    <w:basedOn w:val="Normal"/>
    <w:semiHidden/>
    <w:pPr>
      <w:tabs>
        <w:tab w:val="left" w:pos="926"/>
      </w:tabs>
      <w:ind w:left="926" w:hanging="360"/>
    </w:pPr>
  </w:style>
  <w:style w:type="paragraph" w:styleId="Llistaambpics4">
    <w:name w:val="List Bullet 4"/>
    <w:basedOn w:val="Normal"/>
    <w:semiHidden/>
    <w:pPr>
      <w:tabs>
        <w:tab w:val="left" w:pos="1209"/>
      </w:tabs>
      <w:ind w:left="1209" w:hanging="360"/>
    </w:pPr>
  </w:style>
  <w:style w:type="paragraph" w:styleId="Llistaambpics5">
    <w:name w:val="List Bullet 5"/>
    <w:basedOn w:val="Normal"/>
    <w:semiHidden/>
    <w:pPr>
      <w:tabs>
        <w:tab w:val="left" w:pos="1492"/>
      </w:tabs>
      <w:ind w:left="1492" w:hanging="360"/>
    </w:pPr>
  </w:style>
  <w:style w:type="paragraph" w:styleId="Continuacidellista">
    <w:name w:val="List Continue"/>
    <w:basedOn w:val="Normal"/>
    <w:semiHidden/>
    <w:pPr>
      <w:ind w:left="283"/>
    </w:pPr>
  </w:style>
  <w:style w:type="paragraph" w:styleId="Continuacidellista2">
    <w:name w:val="List Continue 2"/>
    <w:basedOn w:val="Normal"/>
    <w:semiHidden/>
    <w:pPr>
      <w:ind w:left="566"/>
    </w:pPr>
  </w:style>
  <w:style w:type="paragraph" w:styleId="Continuacidellista3">
    <w:name w:val="List Continue 3"/>
    <w:basedOn w:val="Normal"/>
    <w:semiHidden/>
    <w:pPr>
      <w:ind w:left="849"/>
    </w:pPr>
  </w:style>
  <w:style w:type="paragraph" w:styleId="Continuacidellista4">
    <w:name w:val="List Continue 4"/>
    <w:basedOn w:val="Normal"/>
    <w:semiHidden/>
    <w:pPr>
      <w:ind w:left="1132"/>
    </w:pPr>
  </w:style>
  <w:style w:type="paragraph" w:styleId="Continuacidellista5">
    <w:name w:val="List Continue 5"/>
    <w:basedOn w:val="Normal"/>
    <w:semiHidden/>
    <w:pPr>
      <w:ind w:left="1415"/>
    </w:pPr>
  </w:style>
  <w:style w:type="paragraph" w:styleId="Llistanumerada">
    <w:name w:val="List Number"/>
    <w:basedOn w:val="Normal"/>
    <w:semiHidden/>
    <w:pPr>
      <w:tabs>
        <w:tab w:val="left" w:pos="360"/>
      </w:tabs>
      <w:ind w:left="360" w:hanging="360"/>
    </w:pPr>
  </w:style>
  <w:style w:type="paragraph" w:styleId="Llistanumerada2">
    <w:name w:val="List Number 2"/>
    <w:basedOn w:val="Normal"/>
    <w:semiHidden/>
    <w:pPr>
      <w:tabs>
        <w:tab w:val="left" w:pos="643"/>
      </w:tabs>
      <w:ind w:left="643" w:hanging="360"/>
    </w:pPr>
  </w:style>
  <w:style w:type="paragraph" w:styleId="Llistanumerada3">
    <w:name w:val="List Number 3"/>
    <w:basedOn w:val="Normal"/>
    <w:semiHidden/>
    <w:pPr>
      <w:tabs>
        <w:tab w:val="left" w:pos="926"/>
      </w:tabs>
      <w:ind w:left="926" w:hanging="360"/>
    </w:pPr>
  </w:style>
  <w:style w:type="paragraph" w:styleId="Llistanumerada4">
    <w:name w:val="List Number 4"/>
    <w:basedOn w:val="Normal"/>
    <w:semiHidden/>
    <w:pPr>
      <w:tabs>
        <w:tab w:val="left" w:pos="1209"/>
      </w:tabs>
      <w:ind w:left="1209" w:hanging="360"/>
    </w:pPr>
  </w:style>
  <w:style w:type="paragraph" w:styleId="Llistanumerada5">
    <w:name w:val="List Number 5"/>
    <w:basedOn w:val="Normal"/>
    <w:semiHidden/>
    <w:pPr>
      <w:tabs>
        <w:tab w:val="left" w:pos="1492"/>
      </w:tabs>
      <w:ind w:left="1492" w:hanging="360"/>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Capalerademissat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rmalwebb1">
    <w:name w:val="Normal (webb)1"/>
    <w:basedOn w:val="Normal"/>
    <w:rPr>
      <w:sz w:val="24"/>
    </w:rPr>
  </w:style>
  <w:style w:type="paragraph" w:styleId="Sagnianormal">
    <w:name w:val="Normal Indent"/>
    <w:basedOn w:val="Normal"/>
    <w:semiHidden/>
    <w:pPr>
      <w:ind w:left="720"/>
    </w:pPr>
  </w:style>
  <w:style w:type="paragraph" w:styleId="Ttoldenota">
    <w:name w:val="Note Heading"/>
    <w:basedOn w:val="Normal"/>
    <w:next w:val="Normal"/>
    <w:semiHidden/>
  </w:style>
  <w:style w:type="paragraph" w:styleId="Textsenseformat">
    <w:name w:val="Plain Text"/>
    <w:basedOn w:val="Normal"/>
    <w:semiHidden/>
    <w:rPr>
      <w:rFonts w:ascii="Courier New" w:hAnsi="Courier New"/>
    </w:rPr>
  </w:style>
  <w:style w:type="paragraph" w:styleId="Salutaci">
    <w:name w:val="Salutation"/>
    <w:basedOn w:val="Normal"/>
    <w:next w:val="Normal"/>
    <w:semiHidden/>
  </w:style>
  <w:style w:type="paragraph" w:styleId="Signatura">
    <w:name w:val="Signature"/>
    <w:basedOn w:val="Normal"/>
    <w:semiHidden/>
    <w:pPr>
      <w:ind w:left="4252"/>
    </w:pPr>
  </w:style>
  <w:style w:type="paragraph" w:styleId="Subttol">
    <w:name w:val="Subtitle"/>
    <w:basedOn w:val="Normal"/>
    <w:qFormat/>
    <w:rsid w:val="00471671"/>
    <w:pPr>
      <w:jc w:val="left"/>
    </w:pPr>
    <w:rPr>
      <w:b/>
    </w:rPr>
  </w:style>
  <w:style w:type="paragraph" w:styleId="ndexdautoritats">
    <w:name w:val="table of authorities"/>
    <w:basedOn w:val="Normal"/>
    <w:next w:val="Normal"/>
    <w:semiHidden/>
    <w:pPr>
      <w:ind w:left="180" w:hanging="180"/>
    </w:pPr>
  </w:style>
  <w:style w:type="paragraph" w:styleId="ndexdillustracions">
    <w:name w:val="table of figures"/>
    <w:basedOn w:val="Normal"/>
    <w:next w:val="Normal"/>
    <w:semiHidden/>
    <w:pPr>
      <w:ind w:left="360" w:hanging="360"/>
    </w:pPr>
  </w:style>
  <w:style w:type="paragraph" w:styleId="Ttol">
    <w:name w:val="Title"/>
    <w:aliases w:val="Headline/Rubrik"/>
    <w:basedOn w:val="Normal"/>
    <w:autoRedefine/>
    <w:qFormat/>
    <w:rsid w:val="000F7BA9"/>
    <w:pPr>
      <w:spacing w:line="240" w:lineRule="auto"/>
      <w:jc w:val="center"/>
      <w:outlineLvl w:val="0"/>
    </w:pPr>
    <w:rPr>
      <w:rFonts w:ascii="Bahnschrift" w:eastAsia="Arial Unicode MS" w:hAnsi="Bahnschrift"/>
      <w:b/>
      <w:kern w:val="28"/>
      <w:sz w:val="44"/>
      <w:szCs w:val="44"/>
    </w:rPr>
  </w:style>
  <w:style w:type="paragraph" w:styleId="TtoldIDA">
    <w:name w:val="toa heading"/>
    <w:basedOn w:val="Normal"/>
    <w:next w:val="Normal"/>
    <w:semiHidden/>
    <w:rPr>
      <w:b/>
      <w:sz w:val="24"/>
    </w:rPr>
  </w:style>
  <w:style w:type="paragraph" w:styleId="IDC1">
    <w:name w:val="toc 1"/>
    <w:basedOn w:val="Normal"/>
    <w:next w:val="Normal"/>
    <w:uiPriority w:val="39"/>
    <w:pPr>
      <w:jc w:val="left"/>
    </w:pPr>
    <w:rPr>
      <w:rFonts w:cstheme="minorHAnsi"/>
      <w:b/>
      <w:bCs/>
      <w:caps/>
    </w:rPr>
  </w:style>
  <w:style w:type="paragraph" w:styleId="IDC2">
    <w:name w:val="toc 2"/>
    <w:basedOn w:val="Normal"/>
    <w:next w:val="Normal"/>
    <w:uiPriority w:val="39"/>
    <w:pPr>
      <w:spacing w:after="0"/>
      <w:ind w:left="180"/>
      <w:jc w:val="left"/>
    </w:pPr>
    <w:rPr>
      <w:rFonts w:cstheme="minorHAnsi"/>
      <w:smallCaps/>
    </w:rPr>
  </w:style>
  <w:style w:type="paragraph" w:styleId="IDC3">
    <w:name w:val="toc 3"/>
    <w:basedOn w:val="Normal"/>
    <w:next w:val="Normal"/>
    <w:uiPriority w:val="39"/>
    <w:pPr>
      <w:spacing w:after="0"/>
      <w:ind w:left="360"/>
      <w:jc w:val="left"/>
    </w:pPr>
    <w:rPr>
      <w:rFonts w:cstheme="minorHAnsi"/>
      <w:i/>
      <w:iCs/>
    </w:rPr>
  </w:style>
  <w:style w:type="paragraph" w:styleId="IDC4">
    <w:name w:val="toc 4"/>
    <w:basedOn w:val="Normal"/>
    <w:next w:val="Normal"/>
    <w:semiHidden/>
    <w:pPr>
      <w:spacing w:after="0"/>
      <w:ind w:left="540"/>
      <w:jc w:val="left"/>
    </w:pPr>
    <w:rPr>
      <w:rFonts w:cstheme="minorHAnsi"/>
      <w:szCs w:val="18"/>
    </w:rPr>
  </w:style>
  <w:style w:type="paragraph" w:styleId="IDC5">
    <w:name w:val="toc 5"/>
    <w:basedOn w:val="Normal"/>
    <w:next w:val="Normal"/>
    <w:semiHidden/>
    <w:pPr>
      <w:spacing w:after="0"/>
      <w:ind w:left="720"/>
      <w:jc w:val="left"/>
    </w:pPr>
    <w:rPr>
      <w:rFonts w:cstheme="minorHAnsi"/>
      <w:szCs w:val="18"/>
    </w:rPr>
  </w:style>
  <w:style w:type="paragraph" w:styleId="IDC6">
    <w:name w:val="toc 6"/>
    <w:basedOn w:val="Normal"/>
    <w:next w:val="Normal"/>
    <w:semiHidden/>
    <w:pPr>
      <w:spacing w:after="0"/>
      <w:ind w:left="900"/>
      <w:jc w:val="left"/>
    </w:pPr>
    <w:rPr>
      <w:rFonts w:cstheme="minorHAnsi"/>
      <w:szCs w:val="18"/>
    </w:rPr>
  </w:style>
  <w:style w:type="paragraph" w:styleId="IDC7">
    <w:name w:val="toc 7"/>
    <w:basedOn w:val="Normal"/>
    <w:next w:val="Normal"/>
    <w:semiHidden/>
    <w:pPr>
      <w:spacing w:after="0"/>
      <w:ind w:left="1080"/>
      <w:jc w:val="left"/>
    </w:pPr>
    <w:rPr>
      <w:rFonts w:cstheme="minorHAnsi"/>
      <w:szCs w:val="18"/>
    </w:rPr>
  </w:style>
  <w:style w:type="paragraph" w:styleId="IDC8">
    <w:name w:val="toc 8"/>
    <w:basedOn w:val="Normal"/>
    <w:next w:val="Normal"/>
    <w:semiHidden/>
    <w:pPr>
      <w:spacing w:after="0"/>
      <w:ind w:left="1260"/>
      <w:jc w:val="left"/>
    </w:pPr>
    <w:rPr>
      <w:rFonts w:cstheme="minorHAnsi"/>
      <w:szCs w:val="18"/>
    </w:rPr>
  </w:style>
  <w:style w:type="paragraph" w:styleId="IDC9">
    <w:name w:val="toc 9"/>
    <w:basedOn w:val="Normal"/>
    <w:next w:val="Normal"/>
    <w:semiHidden/>
    <w:pPr>
      <w:spacing w:after="0"/>
      <w:ind w:left="1440"/>
      <w:jc w:val="left"/>
    </w:pPr>
    <w:rPr>
      <w:rFonts w:cstheme="minorHAnsi"/>
      <w:szCs w:val="18"/>
    </w:rPr>
  </w:style>
  <w:style w:type="paragraph" w:styleId="Sagniadetextindependent">
    <w:name w:val="Body Text Indent"/>
    <w:basedOn w:val="Normal"/>
    <w:semiHidden/>
    <w:pPr>
      <w:ind w:left="283"/>
    </w:pPr>
  </w:style>
  <w:style w:type="character" w:styleId="Enllavisitat">
    <w:name w:val="FollowedHyperlink"/>
    <w:semiHidden/>
    <w:rPr>
      <w:color w:val="800080"/>
      <w:u w:val="single"/>
    </w:rPr>
  </w:style>
  <w:style w:type="character" w:styleId="Textennegreta">
    <w:name w:val="Strong"/>
    <w:qFormat/>
    <w:rPr>
      <w:b/>
      <w:bCs/>
    </w:rPr>
  </w:style>
  <w:style w:type="character" w:styleId="Nmerodepgina">
    <w:name w:val="page number"/>
    <w:basedOn w:val="Lletraperdefectedelpargraf"/>
    <w:semiHidden/>
  </w:style>
  <w:style w:type="paragraph" w:customStyle="1" w:styleId="JournalParagraphIntendFirstLine">
    <w:name w:val="JournalParagraphIntendFirstLine"/>
    <w:basedOn w:val="Normal"/>
    <w:autoRedefine/>
    <w:pPr>
      <w:overflowPunct/>
      <w:autoSpaceDE/>
      <w:autoSpaceDN/>
      <w:adjustRightInd/>
      <w:spacing w:after="0" w:line="340" w:lineRule="atLeast"/>
      <w:ind w:firstLine="288"/>
      <w:textAlignment w:val="auto"/>
    </w:pPr>
    <w:rPr>
      <w:rFonts w:ascii="AGaramond" w:hAnsi="AGaramond"/>
      <w:sz w:val="28"/>
      <w:lang w:val="en-US"/>
    </w:rPr>
  </w:style>
  <w:style w:type="paragraph" w:customStyle="1" w:styleId="Frfattare">
    <w:name w:val="Författare"/>
    <w:aliases w:val="Author"/>
    <w:basedOn w:val="Normal"/>
    <w:rsid w:val="00AD71C8"/>
    <w:pPr>
      <w:spacing w:line="240" w:lineRule="auto"/>
      <w:jc w:val="center"/>
    </w:pPr>
  </w:style>
  <w:style w:type="paragraph" w:customStyle="1" w:styleId="JournalPharagraphNoIntend">
    <w:name w:val="JournalPharagraphNoIntend"/>
    <w:basedOn w:val="Normal"/>
    <w:autoRedefine/>
    <w:pPr>
      <w:tabs>
        <w:tab w:val="left" w:pos="851"/>
      </w:tabs>
      <w:overflowPunct/>
      <w:autoSpaceDE/>
      <w:autoSpaceDN/>
      <w:adjustRightInd/>
      <w:spacing w:after="0" w:line="340" w:lineRule="atLeast"/>
      <w:textAlignment w:val="auto"/>
    </w:pPr>
    <w:rPr>
      <w:rFonts w:ascii="AGaramond" w:hAnsi="AGaramond"/>
      <w:sz w:val="28"/>
    </w:rPr>
  </w:style>
  <w:style w:type="paragraph" w:customStyle="1" w:styleId="StyckeUtanIndrag">
    <w:name w:val="StyckeUtanIndrag"/>
    <w:aliases w:val="ParagraphNoIntend"/>
    <w:basedOn w:val="Normal"/>
    <w:autoRedefine/>
    <w:pPr>
      <w:overflowPunct/>
      <w:autoSpaceDE/>
      <w:autoSpaceDN/>
      <w:adjustRightInd/>
      <w:spacing w:after="0" w:line="240" w:lineRule="exact"/>
      <w:textAlignment w:val="auto"/>
    </w:pPr>
    <w:rPr>
      <w:snapToGrid w:val="0"/>
    </w:rPr>
  </w:style>
  <w:style w:type="paragraph" w:customStyle="1" w:styleId="subtitel">
    <w:name w:val="subtitel"/>
    <w:basedOn w:val="Normal"/>
    <w:autoRedefine/>
    <w:qFormat/>
    <w:rsid w:val="00D35512"/>
    <w:pPr>
      <w:overflowPunct/>
      <w:autoSpaceDE/>
      <w:autoSpaceDN/>
      <w:adjustRightInd/>
      <w:spacing w:after="0" w:line="276" w:lineRule="auto"/>
      <w:ind w:left="567" w:right="312"/>
      <w:jc w:val="left"/>
      <w:textAlignment w:val="auto"/>
    </w:pPr>
    <w:rPr>
      <w:rFonts w:eastAsia="Arial Unicode MS"/>
      <w:bCs/>
      <w:kern w:val="28"/>
      <w:szCs w:val="22"/>
      <w:lang w:val="sv-SE"/>
    </w:rPr>
  </w:style>
  <w:style w:type="character" w:customStyle="1" w:styleId="PeuCar">
    <w:name w:val="Peu Car"/>
    <w:link w:val="Peu"/>
    <w:uiPriority w:val="99"/>
    <w:rsid w:val="00882860"/>
    <w:rPr>
      <w:lang w:val="en-GB"/>
    </w:rPr>
  </w:style>
  <w:style w:type="paragraph" w:styleId="Pargrafdellista">
    <w:name w:val="List Paragraph"/>
    <w:basedOn w:val="Normal"/>
    <w:autoRedefine/>
    <w:uiPriority w:val="34"/>
    <w:qFormat/>
    <w:rsid w:val="00475FE9"/>
    <w:pPr>
      <w:numPr>
        <w:numId w:val="18"/>
      </w:numPr>
      <w:spacing w:before="60"/>
    </w:pPr>
  </w:style>
  <w:style w:type="paragraph" w:customStyle="1" w:styleId="Estilo1">
    <w:name w:val="Estilo1"/>
    <w:basedOn w:val="Normal"/>
    <w:autoRedefine/>
    <w:qFormat/>
    <w:rsid w:val="00922E8B"/>
  </w:style>
  <w:style w:type="paragraph" w:styleId="Textdeglobus">
    <w:name w:val="Balloon Text"/>
    <w:basedOn w:val="Normal"/>
    <w:link w:val="TextdeglobusCar"/>
    <w:uiPriority w:val="99"/>
    <w:semiHidden/>
    <w:unhideWhenUsed/>
    <w:rsid w:val="00D418DD"/>
    <w:pPr>
      <w:spacing w:after="0" w:line="240" w:lineRule="auto"/>
    </w:pPr>
    <w:rPr>
      <w:rFonts w:ascii="Segoe UI" w:hAnsi="Segoe UI" w:cs="Segoe UI"/>
      <w:szCs w:val="18"/>
    </w:rPr>
  </w:style>
  <w:style w:type="character" w:customStyle="1" w:styleId="TextdeglobusCar">
    <w:name w:val="Text de globus Car"/>
    <w:basedOn w:val="Lletraperdefectedelpargraf"/>
    <w:link w:val="Textdeglobus"/>
    <w:uiPriority w:val="99"/>
    <w:semiHidden/>
    <w:rsid w:val="00D418DD"/>
    <w:rPr>
      <w:rFonts w:ascii="Segoe UI" w:hAnsi="Segoe UI" w:cs="Segoe UI"/>
      <w:color w:val="004D73"/>
      <w:sz w:val="18"/>
      <w:szCs w:val="18"/>
      <w:lang w:val="ca-ES"/>
    </w:rPr>
  </w:style>
  <w:style w:type="paragraph" w:styleId="Senseespaiat">
    <w:name w:val="No Spacing"/>
    <w:link w:val="SenseespaiatCar"/>
    <w:uiPriority w:val="1"/>
    <w:qFormat/>
    <w:rsid w:val="00AE08B5"/>
    <w:rPr>
      <w:rFonts w:asciiTheme="minorHAnsi" w:eastAsiaTheme="minorEastAsia" w:hAnsiTheme="minorHAnsi" w:cstheme="minorBidi"/>
      <w:sz w:val="22"/>
      <w:szCs w:val="22"/>
      <w:lang w:val="es-ES" w:eastAsia="es-ES"/>
    </w:rPr>
  </w:style>
  <w:style w:type="character" w:customStyle="1" w:styleId="SenseespaiatCar">
    <w:name w:val="Sense espaiat Car"/>
    <w:basedOn w:val="Lletraperdefectedelpargraf"/>
    <w:link w:val="Senseespaiat"/>
    <w:uiPriority w:val="1"/>
    <w:rsid w:val="00AE08B5"/>
    <w:rPr>
      <w:rFonts w:asciiTheme="minorHAnsi" w:eastAsiaTheme="minorEastAsia" w:hAnsiTheme="minorHAnsi" w:cstheme="minorBidi"/>
      <w:sz w:val="22"/>
      <w:szCs w:val="22"/>
      <w:lang w:val="es-ES" w:eastAsia="es-ES"/>
    </w:rPr>
  </w:style>
  <w:style w:type="character" w:customStyle="1" w:styleId="Mencinsinresolver1">
    <w:name w:val="Mención sin resolver1"/>
    <w:basedOn w:val="Lletraperdefectedelpargraf"/>
    <w:uiPriority w:val="99"/>
    <w:semiHidden/>
    <w:unhideWhenUsed/>
    <w:rsid w:val="00EA2CB6"/>
    <w:rPr>
      <w:color w:val="605E5C"/>
      <w:shd w:val="clear" w:color="auto" w:fill="E1DFDD"/>
    </w:rPr>
  </w:style>
  <w:style w:type="paragraph" w:styleId="TtoldelIDC">
    <w:name w:val="TOC Heading"/>
    <w:basedOn w:val="Ttol1"/>
    <w:next w:val="Normal"/>
    <w:uiPriority w:val="39"/>
    <w:unhideWhenUsed/>
    <w:qFormat/>
    <w:rsid w:val="007A17B0"/>
    <w:pPr>
      <w:keepLines/>
      <w:numPr>
        <w:numId w:val="0"/>
      </w:numPr>
      <w:tabs>
        <w:tab w:val="clear" w:pos="-2410"/>
        <w:tab w:val="clear" w:pos="-1985"/>
        <w:tab w:val="clear" w:pos="284"/>
      </w:tabs>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color w:val="2E74B5" w:themeColor="accent1" w:themeShade="BF"/>
      <w:sz w:val="32"/>
      <w:szCs w:val="32"/>
      <w:lang w:val="es-ES" w:eastAsia="es-ES"/>
    </w:rPr>
  </w:style>
  <w:style w:type="character" w:styleId="mfasi">
    <w:name w:val="Emphasis"/>
    <w:basedOn w:val="Lletraperdefectedelpargraf"/>
    <w:uiPriority w:val="20"/>
    <w:qFormat/>
    <w:rsid w:val="00110EE9"/>
    <w:rPr>
      <w:i/>
      <w:iCs/>
    </w:rPr>
  </w:style>
  <w:style w:type="character" w:customStyle="1" w:styleId="tlid-translation">
    <w:name w:val="tlid-translation"/>
    <w:basedOn w:val="Lletraperdefectedelpargraf"/>
    <w:rsid w:val="00734C51"/>
  </w:style>
  <w:style w:type="character" w:styleId="Mencisenseresoldre">
    <w:name w:val="Unresolved Mention"/>
    <w:basedOn w:val="Lletraperdefectedelpargraf"/>
    <w:uiPriority w:val="99"/>
    <w:semiHidden/>
    <w:unhideWhenUsed/>
    <w:rsid w:val="005C4E98"/>
    <w:rPr>
      <w:color w:val="605E5C"/>
      <w:shd w:val="clear" w:color="auto" w:fill="E1DFDD"/>
    </w:rPr>
  </w:style>
  <w:style w:type="table" w:styleId="Taulaambquadrcula">
    <w:name w:val="Table Grid"/>
    <w:basedOn w:val="Taulanormal"/>
    <w:uiPriority w:val="59"/>
    <w:rsid w:val="0065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1clara-mfasi5">
    <w:name w:val="Grid Table 1 Light Accent 5"/>
    <w:basedOn w:val="Taulanormal"/>
    <w:uiPriority w:val="46"/>
    <w:rsid w:val="0093636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ulaambquadrcula1clara-mfasi1">
    <w:name w:val="Grid Table 1 Light Accent 1"/>
    <w:basedOn w:val="Taulanormal"/>
    <w:uiPriority w:val="46"/>
    <w:rsid w:val="009514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ernciadecomentari">
    <w:name w:val="annotation reference"/>
    <w:basedOn w:val="Lletraperdefectedelpargraf"/>
    <w:uiPriority w:val="99"/>
    <w:semiHidden/>
    <w:unhideWhenUsed/>
    <w:rsid w:val="00AD63DF"/>
    <w:rPr>
      <w:sz w:val="16"/>
      <w:szCs w:val="16"/>
    </w:rPr>
  </w:style>
  <w:style w:type="paragraph" w:styleId="Temadelcomentari">
    <w:name w:val="annotation subject"/>
    <w:basedOn w:val="Textdecomentari"/>
    <w:next w:val="Textdecomentari"/>
    <w:link w:val="TemadelcomentariCar"/>
    <w:uiPriority w:val="99"/>
    <w:semiHidden/>
    <w:unhideWhenUsed/>
    <w:rsid w:val="00AD63DF"/>
    <w:pPr>
      <w:spacing w:line="240" w:lineRule="auto"/>
    </w:pPr>
    <w:rPr>
      <w:b/>
      <w:bCs/>
    </w:rPr>
  </w:style>
  <w:style w:type="character" w:customStyle="1" w:styleId="TextdecomentariCar">
    <w:name w:val="Text de comentari Car"/>
    <w:basedOn w:val="Lletraperdefectedelpargraf"/>
    <w:link w:val="Textdecomentari"/>
    <w:semiHidden/>
    <w:rsid w:val="00AD63DF"/>
    <w:rPr>
      <w:rFonts w:asciiTheme="minorHAnsi" w:hAnsiTheme="minorHAnsi"/>
      <w:color w:val="004D73"/>
      <w:sz w:val="22"/>
      <w:lang w:val="ca-ES"/>
    </w:rPr>
  </w:style>
  <w:style w:type="character" w:customStyle="1" w:styleId="TemadelcomentariCar">
    <w:name w:val="Tema del comentari Car"/>
    <w:basedOn w:val="TextdecomentariCar"/>
    <w:link w:val="Temadelcomentari"/>
    <w:uiPriority w:val="99"/>
    <w:semiHidden/>
    <w:rsid w:val="00AD63DF"/>
    <w:rPr>
      <w:rFonts w:asciiTheme="minorHAnsi" w:hAnsiTheme="minorHAnsi"/>
      <w:b/>
      <w:bCs/>
      <w:color w:val="004D73"/>
      <w:sz w:val="22"/>
      <w:lang w:val="ca-ES"/>
    </w:rPr>
  </w:style>
  <w:style w:type="paragraph" w:styleId="Revisi">
    <w:name w:val="Revision"/>
    <w:hidden/>
    <w:uiPriority w:val="99"/>
    <w:semiHidden/>
    <w:rsid w:val="00CE5DAA"/>
    <w:rPr>
      <w:rFonts w:ascii="Neue Haas Grotesk Text Pro" w:hAnsi="Neue Haas Grotesk Text Pro"/>
      <w:color w:val="004D73"/>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2327">
      <w:bodyDiv w:val="1"/>
      <w:marLeft w:val="0"/>
      <w:marRight w:val="0"/>
      <w:marTop w:val="0"/>
      <w:marBottom w:val="0"/>
      <w:divBdr>
        <w:top w:val="none" w:sz="0" w:space="0" w:color="auto"/>
        <w:left w:val="none" w:sz="0" w:space="0" w:color="auto"/>
        <w:bottom w:val="none" w:sz="0" w:space="0" w:color="auto"/>
        <w:right w:val="none" w:sz="0" w:space="0" w:color="auto"/>
      </w:divBdr>
    </w:div>
    <w:div w:id="377167656">
      <w:bodyDiv w:val="1"/>
      <w:marLeft w:val="0"/>
      <w:marRight w:val="0"/>
      <w:marTop w:val="0"/>
      <w:marBottom w:val="0"/>
      <w:divBdr>
        <w:top w:val="none" w:sz="0" w:space="0" w:color="auto"/>
        <w:left w:val="none" w:sz="0" w:space="0" w:color="auto"/>
        <w:bottom w:val="none" w:sz="0" w:space="0" w:color="auto"/>
        <w:right w:val="none" w:sz="0" w:space="0" w:color="auto"/>
      </w:divBdr>
      <w:divsChild>
        <w:div w:id="1792623915">
          <w:marLeft w:val="0"/>
          <w:marRight w:val="0"/>
          <w:marTop w:val="0"/>
          <w:marBottom w:val="0"/>
          <w:divBdr>
            <w:top w:val="none" w:sz="0" w:space="0" w:color="auto"/>
            <w:left w:val="none" w:sz="0" w:space="0" w:color="auto"/>
            <w:bottom w:val="none" w:sz="0" w:space="0" w:color="auto"/>
            <w:right w:val="none" w:sz="0" w:space="0" w:color="auto"/>
          </w:divBdr>
          <w:divsChild>
            <w:div w:id="1096483406">
              <w:marLeft w:val="0"/>
              <w:marRight w:val="0"/>
              <w:marTop w:val="0"/>
              <w:marBottom w:val="0"/>
              <w:divBdr>
                <w:top w:val="none" w:sz="0" w:space="0" w:color="auto"/>
                <w:left w:val="none" w:sz="0" w:space="0" w:color="auto"/>
                <w:bottom w:val="none" w:sz="0" w:space="0" w:color="auto"/>
                <w:right w:val="none" w:sz="0" w:space="0" w:color="auto"/>
              </w:divBdr>
              <w:divsChild>
                <w:div w:id="4982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41441">
      <w:bodyDiv w:val="1"/>
      <w:marLeft w:val="0"/>
      <w:marRight w:val="0"/>
      <w:marTop w:val="0"/>
      <w:marBottom w:val="0"/>
      <w:divBdr>
        <w:top w:val="none" w:sz="0" w:space="0" w:color="auto"/>
        <w:left w:val="none" w:sz="0" w:space="0" w:color="auto"/>
        <w:bottom w:val="none" w:sz="0" w:space="0" w:color="auto"/>
        <w:right w:val="none" w:sz="0" w:space="0" w:color="auto"/>
      </w:divBdr>
    </w:div>
    <w:div w:id="637107324">
      <w:bodyDiv w:val="1"/>
      <w:marLeft w:val="0"/>
      <w:marRight w:val="0"/>
      <w:marTop w:val="0"/>
      <w:marBottom w:val="0"/>
      <w:divBdr>
        <w:top w:val="none" w:sz="0" w:space="0" w:color="auto"/>
        <w:left w:val="none" w:sz="0" w:space="0" w:color="auto"/>
        <w:bottom w:val="none" w:sz="0" w:space="0" w:color="auto"/>
        <w:right w:val="none" w:sz="0" w:space="0" w:color="auto"/>
      </w:divBdr>
    </w:div>
    <w:div w:id="674842111">
      <w:bodyDiv w:val="1"/>
      <w:marLeft w:val="0"/>
      <w:marRight w:val="0"/>
      <w:marTop w:val="0"/>
      <w:marBottom w:val="0"/>
      <w:divBdr>
        <w:top w:val="none" w:sz="0" w:space="0" w:color="auto"/>
        <w:left w:val="none" w:sz="0" w:space="0" w:color="auto"/>
        <w:bottom w:val="none" w:sz="0" w:space="0" w:color="auto"/>
        <w:right w:val="none" w:sz="0" w:space="0" w:color="auto"/>
      </w:divBdr>
    </w:div>
    <w:div w:id="710300626">
      <w:bodyDiv w:val="1"/>
      <w:marLeft w:val="0"/>
      <w:marRight w:val="0"/>
      <w:marTop w:val="0"/>
      <w:marBottom w:val="0"/>
      <w:divBdr>
        <w:top w:val="none" w:sz="0" w:space="0" w:color="auto"/>
        <w:left w:val="none" w:sz="0" w:space="0" w:color="auto"/>
        <w:bottom w:val="none" w:sz="0" w:space="0" w:color="auto"/>
        <w:right w:val="none" w:sz="0" w:space="0" w:color="auto"/>
      </w:divBdr>
      <w:divsChild>
        <w:div w:id="250047992">
          <w:marLeft w:val="0"/>
          <w:marRight w:val="0"/>
          <w:marTop w:val="0"/>
          <w:marBottom w:val="0"/>
          <w:divBdr>
            <w:top w:val="none" w:sz="0" w:space="0" w:color="auto"/>
            <w:left w:val="none" w:sz="0" w:space="0" w:color="auto"/>
            <w:bottom w:val="none" w:sz="0" w:space="0" w:color="auto"/>
            <w:right w:val="none" w:sz="0" w:space="0" w:color="auto"/>
          </w:divBdr>
          <w:divsChild>
            <w:div w:id="1871912932">
              <w:marLeft w:val="0"/>
              <w:marRight w:val="0"/>
              <w:marTop w:val="0"/>
              <w:marBottom w:val="0"/>
              <w:divBdr>
                <w:top w:val="none" w:sz="0" w:space="0" w:color="auto"/>
                <w:left w:val="none" w:sz="0" w:space="0" w:color="auto"/>
                <w:bottom w:val="none" w:sz="0" w:space="0" w:color="auto"/>
                <w:right w:val="none" w:sz="0" w:space="0" w:color="auto"/>
              </w:divBdr>
            </w:div>
            <w:div w:id="1771505621">
              <w:marLeft w:val="0"/>
              <w:marRight w:val="0"/>
              <w:marTop w:val="0"/>
              <w:marBottom w:val="0"/>
              <w:divBdr>
                <w:top w:val="none" w:sz="0" w:space="0" w:color="auto"/>
                <w:left w:val="none" w:sz="0" w:space="0" w:color="auto"/>
                <w:bottom w:val="none" w:sz="0" w:space="0" w:color="auto"/>
                <w:right w:val="none" w:sz="0" w:space="0" w:color="auto"/>
              </w:divBdr>
            </w:div>
          </w:divsChild>
        </w:div>
        <w:div w:id="1738360691">
          <w:marLeft w:val="0"/>
          <w:marRight w:val="0"/>
          <w:marTop w:val="0"/>
          <w:marBottom w:val="0"/>
          <w:divBdr>
            <w:top w:val="none" w:sz="0" w:space="0" w:color="auto"/>
            <w:left w:val="none" w:sz="0" w:space="0" w:color="auto"/>
            <w:bottom w:val="none" w:sz="0" w:space="0" w:color="auto"/>
            <w:right w:val="none" w:sz="0" w:space="0" w:color="auto"/>
          </w:divBdr>
          <w:divsChild>
            <w:div w:id="1846241933">
              <w:marLeft w:val="0"/>
              <w:marRight w:val="0"/>
              <w:marTop w:val="0"/>
              <w:marBottom w:val="0"/>
              <w:divBdr>
                <w:top w:val="none" w:sz="0" w:space="0" w:color="auto"/>
                <w:left w:val="none" w:sz="0" w:space="0" w:color="auto"/>
                <w:bottom w:val="none" w:sz="0" w:space="0" w:color="auto"/>
                <w:right w:val="none" w:sz="0" w:space="0" w:color="auto"/>
              </w:divBdr>
            </w:div>
            <w:div w:id="1236352362">
              <w:marLeft w:val="0"/>
              <w:marRight w:val="0"/>
              <w:marTop w:val="0"/>
              <w:marBottom w:val="0"/>
              <w:divBdr>
                <w:top w:val="none" w:sz="0" w:space="0" w:color="auto"/>
                <w:left w:val="none" w:sz="0" w:space="0" w:color="auto"/>
                <w:bottom w:val="none" w:sz="0" w:space="0" w:color="auto"/>
                <w:right w:val="none" w:sz="0" w:space="0" w:color="auto"/>
              </w:divBdr>
            </w:div>
            <w:div w:id="4801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4665">
      <w:bodyDiv w:val="1"/>
      <w:marLeft w:val="0"/>
      <w:marRight w:val="0"/>
      <w:marTop w:val="0"/>
      <w:marBottom w:val="0"/>
      <w:divBdr>
        <w:top w:val="none" w:sz="0" w:space="0" w:color="auto"/>
        <w:left w:val="none" w:sz="0" w:space="0" w:color="auto"/>
        <w:bottom w:val="none" w:sz="0" w:space="0" w:color="auto"/>
        <w:right w:val="none" w:sz="0" w:space="0" w:color="auto"/>
      </w:divBdr>
      <w:divsChild>
        <w:div w:id="342366551">
          <w:marLeft w:val="0"/>
          <w:marRight w:val="0"/>
          <w:marTop w:val="0"/>
          <w:marBottom w:val="0"/>
          <w:divBdr>
            <w:top w:val="none" w:sz="0" w:space="0" w:color="auto"/>
            <w:left w:val="none" w:sz="0" w:space="0" w:color="auto"/>
            <w:bottom w:val="none" w:sz="0" w:space="0" w:color="auto"/>
            <w:right w:val="none" w:sz="0" w:space="0" w:color="auto"/>
          </w:divBdr>
        </w:div>
        <w:div w:id="600646948">
          <w:marLeft w:val="0"/>
          <w:marRight w:val="0"/>
          <w:marTop w:val="0"/>
          <w:marBottom w:val="0"/>
          <w:divBdr>
            <w:top w:val="none" w:sz="0" w:space="0" w:color="auto"/>
            <w:left w:val="none" w:sz="0" w:space="0" w:color="auto"/>
            <w:bottom w:val="none" w:sz="0" w:space="0" w:color="auto"/>
            <w:right w:val="none" w:sz="0" w:space="0" w:color="auto"/>
          </w:divBdr>
        </w:div>
        <w:div w:id="2048600535">
          <w:marLeft w:val="0"/>
          <w:marRight w:val="0"/>
          <w:marTop w:val="0"/>
          <w:marBottom w:val="0"/>
          <w:divBdr>
            <w:top w:val="none" w:sz="0" w:space="0" w:color="auto"/>
            <w:left w:val="none" w:sz="0" w:space="0" w:color="auto"/>
            <w:bottom w:val="none" w:sz="0" w:space="0" w:color="auto"/>
            <w:right w:val="none" w:sz="0" w:space="0" w:color="auto"/>
          </w:divBdr>
        </w:div>
      </w:divsChild>
    </w:div>
    <w:div w:id="753941181">
      <w:bodyDiv w:val="1"/>
      <w:marLeft w:val="0"/>
      <w:marRight w:val="0"/>
      <w:marTop w:val="0"/>
      <w:marBottom w:val="0"/>
      <w:divBdr>
        <w:top w:val="none" w:sz="0" w:space="0" w:color="auto"/>
        <w:left w:val="none" w:sz="0" w:space="0" w:color="auto"/>
        <w:bottom w:val="none" w:sz="0" w:space="0" w:color="auto"/>
        <w:right w:val="none" w:sz="0" w:space="0" w:color="auto"/>
      </w:divBdr>
      <w:divsChild>
        <w:div w:id="670714503">
          <w:marLeft w:val="0"/>
          <w:marRight w:val="0"/>
          <w:marTop w:val="0"/>
          <w:marBottom w:val="0"/>
          <w:divBdr>
            <w:top w:val="none" w:sz="0" w:space="0" w:color="auto"/>
            <w:left w:val="none" w:sz="0" w:space="0" w:color="auto"/>
            <w:bottom w:val="none" w:sz="0" w:space="0" w:color="auto"/>
            <w:right w:val="none" w:sz="0" w:space="0" w:color="auto"/>
          </w:divBdr>
        </w:div>
      </w:divsChild>
    </w:div>
    <w:div w:id="781387907">
      <w:bodyDiv w:val="1"/>
      <w:marLeft w:val="0"/>
      <w:marRight w:val="0"/>
      <w:marTop w:val="0"/>
      <w:marBottom w:val="0"/>
      <w:divBdr>
        <w:top w:val="none" w:sz="0" w:space="0" w:color="auto"/>
        <w:left w:val="none" w:sz="0" w:space="0" w:color="auto"/>
        <w:bottom w:val="none" w:sz="0" w:space="0" w:color="auto"/>
        <w:right w:val="none" w:sz="0" w:space="0" w:color="auto"/>
      </w:divBdr>
      <w:divsChild>
        <w:div w:id="792209589">
          <w:marLeft w:val="0"/>
          <w:marRight w:val="0"/>
          <w:marTop w:val="0"/>
          <w:marBottom w:val="0"/>
          <w:divBdr>
            <w:top w:val="none" w:sz="0" w:space="0" w:color="auto"/>
            <w:left w:val="none" w:sz="0" w:space="0" w:color="auto"/>
            <w:bottom w:val="none" w:sz="0" w:space="0" w:color="auto"/>
            <w:right w:val="none" w:sz="0" w:space="0" w:color="auto"/>
          </w:divBdr>
        </w:div>
        <w:div w:id="811873455">
          <w:marLeft w:val="0"/>
          <w:marRight w:val="0"/>
          <w:marTop w:val="0"/>
          <w:marBottom w:val="0"/>
          <w:divBdr>
            <w:top w:val="none" w:sz="0" w:space="0" w:color="auto"/>
            <w:left w:val="none" w:sz="0" w:space="0" w:color="auto"/>
            <w:bottom w:val="none" w:sz="0" w:space="0" w:color="auto"/>
            <w:right w:val="none" w:sz="0" w:space="0" w:color="auto"/>
          </w:divBdr>
        </w:div>
        <w:div w:id="735393651">
          <w:marLeft w:val="0"/>
          <w:marRight w:val="0"/>
          <w:marTop w:val="0"/>
          <w:marBottom w:val="0"/>
          <w:divBdr>
            <w:top w:val="none" w:sz="0" w:space="0" w:color="auto"/>
            <w:left w:val="none" w:sz="0" w:space="0" w:color="auto"/>
            <w:bottom w:val="none" w:sz="0" w:space="0" w:color="auto"/>
            <w:right w:val="none" w:sz="0" w:space="0" w:color="auto"/>
          </w:divBdr>
        </w:div>
        <w:div w:id="1332174164">
          <w:marLeft w:val="0"/>
          <w:marRight w:val="0"/>
          <w:marTop w:val="0"/>
          <w:marBottom w:val="0"/>
          <w:divBdr>
            <w:top w:val="none" w:sz="0" w:space="0" w:color="auto"/>
            <w:left w:val="none" w:sz="0" w:space="0" w:color="auto"/>
            <w:bottom w:val="none" w:sz="0" w:space="0" w:color="auto"/>
            <w:right w:val="none" w:sz="0" w:space="0" w:color="auto"/>
          </w:divBdr>
        </w:div>
        <w:div w:id="84232843">
          <w:marLeft w:val="0"/>
          <w:marRight w:val="0"/>
          <w:marTop w:val="0"/>
          <w:marBottom w:val="0"/>
          <w:divBdr>
            <w:top w:val="none" w:sz="0" w:space="0" w:color="auto"/>
            <w:left w:val="none" w:sz="0" w:space="0" w:color="auto"/>
            <w:bottom w:val="none" w:sz="0" w:space="0" w:color="auto"/>
            <w:right w:val="none" w:sz="0" w:space="0" w:color="auto"/>
          </w:divBdr>
        </w:div>
        <w:div w:id="1670059028">
          <w:marLeft w:val="0"/>
          <w:marRight w:val="0"/>
          <w:marTop w:val="0"/>
          <w:marBottom w:val="0"/>
          <w:divBdr>
            <w:top w:val="none" w:sz="0" w:space="0" w:color="auto"/>
            <w:left w:val="none" w:sz="0" w:space="0" w:color="auto"/>
            <w:bottom w:val="none" w:sz="0" w:space="0" w:color="auto"/>
            <w:right w:val="none" w:sz="0" w:space="0" w:color="auto"/>
          </w:divBdr>
        </w:div>
        <w:div w:id="1359625411">
          <w:marLeft w:val="0"/>
          <w:marRight w:val="0"/>
          <w:marTop w:val="0"/>
          <w:marBottom w:val="0"/>
          <w:divBdr>
            <w:top w:val="none" w:sz="0" w:space="0" w:color="auto"/>
            <w:left w:val="none" w:sz="0" w:space="0" w:color="auto"/>
            <w:bottom w:val="none" w:sz="0" w:space="0" w:color="auto"/>
            <w:right w:val="none" w:sz="0" w:space="0" w:color="auto"/>
          </w:divBdr>
        </w:div>
      </w:divsChild>
    </w:div>
    <w:div w:id="866412672">
      <w:bodyDiv w:val="1"/>
      <w:marLeft w:val="0"/>
      <w:marRight w:val="0"/>
      <w:marTop w:val="0"/>
      <w:marBottom w:val="0"/>
      <w:divBdr>
        <w:top w:val="none" w:sz="0" w:space="0" w:color="auto"/>
        <w:left w:val="none" w:sz="0" w:space="0" w:color="auto"/>
        <w:bottom w:val="none" w:sz="0" w:space="0" w:color="auto"/>
        <w:right w:val="none" w:sz="0" w:space="0" w:color="auto"/>
      </w:divBdr>
    </w:div>
    <w:div w:id="912853591">
      <w:bodyDiv w:val="1"/>
      <w:marLeft w:val="0"/>
      <w:marRight w:val="0"/>
      <w:marTop w:val="0"/>
      <w:marBottom w:val="0"/>
      <w:divBdr>
        <w:top w:val="none" w:sz="0" w:space="0" w:color="auto"/>
        <w:left w:val="none" w:sz="0" w:space="0" w:color="auto"/>
        <w:bottom w:val="none" w:sz="0" w:space="0" w:color="auto"/>
        <w:right w:val="none" w:sz="0" w:space="0" w:color="auto"/>
      </w:divBdr>
      <w:divsChild>
        <w:div w:id="525562579">
          <w:marLeft w:val="0"/>
          <w:marRight w:val="0"/>
          <w:marTop w:val="0"/>
          <w:marBottom w:val="0"/>
          <w:divBdr>
            <w:top w:val="none" w:sz="0" w:space="0" w:color="auto"/>
            <w:left w:val="none" w:sz="0" w:space="0" w:color="auto"/>
            <w:bottom w:val="none" w:sz="0" w:space="0" w:color="auto"/>
            <w:right w:val="none" w:sz="0" w:space="0" w:color="auto"/>
          </w:divBdr>
          <w:divsChild>
            <w:div w:id="419910374">
              <w:marLeft w:val="0"/>
              <w:marRight w:val="0"/>
              <w:marTop w:val="0"/>
              <w:marBottom w:val="0"/>
              <w:divBdr>
                <w:top w:val="none" w:sz="0" w:space="0" w:color="auto"/>
                <w:left w:val="none" w:sz="0" w:space="0" w:color="auto"/>
                <w:bottom w:val="none" w:sz="0" w:space="0" w:color="auto"/>
                <w:right w:val="none" w:sz="0" w:space="0" w:color="auto"/>
              </w:divBdr>
            </w:div>
            <w:div w:id="1933120861">
              <w:marLeft w:val="0"/>
              <w:marRight w:val="0"/>
              <w:marTop w:val="0"/>
              <w:marBottom w:val="0"/>
              <w:divBdr>
                <w:top w:val="none" w:sz="0" w:space="0" w:color="auto"/>
                <w:left w:val="none" w:sz="0" w:space="0" w:color="auto"/>
                <w:bottom w:val="none" w:sz="0" w:space="0" w:color="auto"/>
                <w:right w:val="none" w:sz="0" w:space="0" w:color="auto"/>
              </w:divBdr>
            </w:div>
          </w:divsChild>
        </w:div>
        <w:div w:id="489176261">
          <w:marLeft w:val="0"/>
          <w:marRight w:val="0"/>
          <w:marTop w:val="0"/>
          <w:marBottom w:val="0"/>
          <w:divBdr>
            <w:top w:val="none" w:sz="0" w:space="0" w:color="auto"/>
            <w:left w:val="none" w:sz="0" w:space="0" w:color="auto"/>
            <w:bottom w:val="none" w:sz="0" w:space="0" w:color="auto"/>
            <w:right w:val="none" w:sz="0" w:space="0" w:color="auto"/>
          </w:divBdr>
          <w:divsChild>
            <w:div w:id="2098020470">
              <w:marLeft w:val="0"/>
              <w:marRight w:val="0"/>
              <w:marTop w:val="0"/>
              <w:marBottom w:val="0"/>
              <w:divBdr>
                <w:top w:val="none" w:sz="0" w:space="0" w:color="auto"/>
                <w:left w:val="none" w:sz="0" w:space="0" w:color="auto"/>
                <w:bottom w:val="none" w:sz="0" w:space="0" w:color="auto"/>
                <w:right w:val="none" w:sz="0" w:space="0" w:color="auto"/>
              </w:divBdr>
            </w:div>
            <w:div w:id="177542543">
              <w:marLeft w:val="0"/>
              <w:marRight w:val="0"/>
              <w:marTop w:val="0"/>
              <w:marBottom w:val="0"/>
              <w:divBdr>
                <w:top w:val="none" w:sz="0" w:space="0" w:color="auto"/>
                <w:left w:val="none" w:sz="0" w:space="0" w:color="auto"/>
                <w:bottom w:val="none" w:sz="0" w:space="0" w:color="auto"/>
                <w:right w:val="none" w:sz="0" w:space="0" w:color="auto"/>
              </w:divBdr>
            </w:div>
            <w:div w:id="1525485104">
              <w:marLeft w:val="0"/>
              <w:marRight w:val="0"/>
              <w:marTop w:val="0"/>
              <w:marBottom w:val="0"/>
              <w:divBdr>
                <w:top w:val="none" w:sz="0" w:space="0" w:color="auto"/>
                <w:left w:val="none" w:sz="0" w:space="0" w:color="auto"/>
                <w:bottom w:val="none" w:sz="0" w:space="0" w:color="auto"/>
                <w:right w:val="none" w:sz="0" w:space="0" w:color="auto"/>
              </w:divBdr>
            </w:div>
            <w:div w:id="1250776175">
              <w:marLeft w:val="0"/>
              <w:marRight w:val="0"/>
              <w:marTop w:val="0"/>
              <w:marBottom w:val="0"/>
              <w:divBdr>
                <w:top w:val="none" w:sz="0" w:space="0" w:color="auto"/>
                <w:left w:val="none" w:sz="0" w:space="0" w:color="auto"/>
                <w:bottom w:val="none" w:sz="0" w:space="0" w:color="auto"/>
                <w:right w:val="none" w:sz="0" w:space="0" w:color="auto"/>
              </w:divBdr>
            </w:div>
            <w:div w:id="1306201093">
              <w:marLeft w:val="0"/>
              <w:marRight w:val="0"/>
              <w:marTop w:val="0"/>
              <w:marBottom w:val="0"/>
              <w:divBdr>
                <w:top w:val="none" w:sz="0" w:space="0" w:color="auto"/>
                <w:left w:val="none" w:sz="0" w:space="0" w:color="auto"/>
                <w:bottom w:val="none" w:sz="0" w:space="0" w:color="auto"/>
                <w:right w:val="none" w:sz="0" w:space="0" w:color="auto"/>
              </w:divBdr>
            </w:div>
          </w:divsChild>
        </w:div>
        <w:div w:id="2024698144">
          <w:marLeft w:val="0"/>
          <w:marRight w:val="0"/>
          <w:marTop w:val="0"/>
          <w:marBottom w:val="0"/>
          <w:divBdr>
            <w:top w:val="none" w:sz="0" w:space="0" w:color="auto"/>
            <w:left w:val="none" w:sz="0" w:space="0" w:color="auto"/>
            <w:bottom w:val="none" w:sz="0" w:space="0" w:color="auto"/>
            <w:right w:val="none" w:sz="0" w:space="0" w:color="auto"/>
          </w:divBdr>
          <w:divsChild>
            <w:div w:id="1300959729">
              <w:marLeft w:val="0"/>
              <w:marRight w:val="0"/>
              <w:marTop w:val="0"/>
              <w:marBottom w:val="0"/>
              <w:divBdr>
                <w:top w:val="none" w:sz="0" w:space="0" w:color="auto"/>
                <w:left w:val="none" w:sz="0" w:space="0" w:color="auto"/>
                <w:bottom w:val="none" w:sz="0" w:space="0" w:color="auto"/>
                <w:right w:val="none" w:sz="0" w:space="0" w:color="auto"/>
              </w:divBdr>
            </w:div>
            <w:div w:id="553856727">
              <w:marLeft w:val="0"/>
              <w:marRight w:val="0"/>
              <w:marTop w:val="0"/>
              <w:marBottom w:val="0"/>
              <w:divBdr>
                <w:top w:val="none" w:sz="0" w:space="0" w:color="auto"/>
                <w:left w:val="none" w:sz="0" w:space="0" w:color="auto"/>
                <w:bottom w:val="none" w:sz="0" w:space="0" w:color="auto"/>
                <w:right w:val="none" w:sz="0" w:space="0" w:color="auto"/>
              </w:divBdr>
            </w:div>
            <w:div w:id="658657160">
              <w:marLeft w:val="0"/>
              <w:marRight w:val="0"/>
              <w:marTop w:val="0"/>
              <w:marBottom w:val="0"/>
              <w:divBdr>
                <w:top w:val="none" w:sz="0" w:space="0" w:color="auto"/>
                <w:left w:val="none" w:sz="0" w:space="0" w:color="auto"/>
                <w:bottom w:val="none" w:sz="0" w:space="0" w:color="auto"/>
                <w:right w:val="none" w:sz="0" w:space="0" w:color="auto"/>
              </w:divBdr>
            </w:div>
            <w:div w:id="738670142">
              <w:marLeft w:val="0"/>
              <w:marRight w:val="0"/>
              <w:marTop w:val="0"/>
              <w:marBottom w:val="0"/>
              <w:divBdr>
                <w:top w:val="none" w:sz="0" w:space="0" w:color="auto"/>
                <w:left w:val="none" w:sz="0" w:space="0" w:color="auto"/>
                <w:bottom w:val="none" w:sz="0" w:space="0" w:color="auto"/>
                <w:right w:val="none" w:sz="0" w:space="0" w:color="auto"/>
              </w:divBdr>
            </w:div>
            <w:div w:id="2093314152">
              <w:marLeft w:val="0"/>
              <w:marRight w:val="0"/>
              <w:marTop w:val="0"/>
              <w:marBottom w:val="0"/>
              <w:divBdr>
                <w:top w:val="none" w:sz="0" w:space="0" w:color="auto"/>
                <w:left w:val="none" w:sz="0" w:space="0" w:color="auto"/>
                <w:bottom w:val="none" w:sz="0" w:space="0" w:color="auto"/>
                <w:right w:val="none" w:sz="0" w:space="0" w:color="auto"/>
              </w:divBdr>
            </w:div>
          </w:divsChild>
        </w:div>
        <w:div w:id="53743927">
          <w:marLeft w:val="0"/>
          <w:marRight w:val="0"/>
          <w:marTop w:val="0"/>
          <w:marBottom w:val="0"/>
          <w:divBdr>
            <w:top w:val="none" w:sz="0" w:space="0" w:color="auto"/>
            <w:left w:val="none" w:sz="0" w:space="0" w:color="auto"/>
            <w:bottom w:val="none" w:sz="0" w:space="0" w:color="auto"/>
            <w:right w:val="none" w:sz="0" w:space="0" w:color="auto"/>
          </w:divBdr>
          <w:divsChild>
            <w:div w:id="254291355">
              <w:marLeft w:val="0"/>
              <w:marRight w:val="0"/>
              <w:marTop w:val="0"/>
              <w:marBottom w:val="0"/>
              <w:divBdr>
                <w:top w:val="none" w:sz="0" w:space="0" w:color="auto"/>
                <w:left w:val="none" w:sz="0" w:space="0" w:color="auto"/>
                <w:bottom w:val="none" w:sz="0" w:space="0" w:color="auto"/>
                <w:right w:val="none" w:sz="0" w:space="0" w:color="auto"/>
              </w:divBdr>
            </w:div>
            <w:div w:id="82773082">
              <w:marLeft w:val="0"/>
              <w:marRight w:val="0"/>
              <w:marTop w:val="0"/>
              <w:marBottom w:val="0"/>
              <w:divBdr>
                <w:top w:val="none" w:sz="0" w:space="0" w:color="auto"/>
                <w:left w:val="none" w:sz="0" w:space="0" w:color="auto"/>
                <w:bottom w:val="none" w:sz="0" w:space="0" w:color="auto"/>
                <w:right w:val="none" w:sz="0" w:space="0" w:color="auto"/>
              </w:divBdr>
            </w:div>
            <w:div w:id="1020201461">
              <w:marLeft w:val="0"/>
              <w:marRight w:val="0"/>
              <w:marTop w:val="0"/>
              <w:marBottom w:val="0"/>
              <w:divBdr>
                <w:top w:val="none" w:sz="0" w:space="0" w:color="auto"/>
                <w:left w:val="none" w:sz="0" w:space="0" w:color="auto"/>
                <w:bottom w:val="none" w:sz="0" w:space="0" w:color="auto"/>
                <w:right w:val="none" w:sz="0" w:space="0" w:color="auto"/>
              </w:divBdr>
            </w:div>
            <w:div w:id="201020826">
              <w:marLeft w:val="0"/>
              <w:marRight w:val="0"/>
              <w:marTop w:val="0"/>
              <w:marBottom w:val="0"/>
              <w:divBdr>
                <w:top w:val="none" w:sz="0" w:space="0" w:color="auto"/>
                <w:left w:val="none" w:sz="0" w:space="0" w:color="auto"/>
                <w:bottom w:val="none" w:sz="0" w:space="0" w:color="auto"/>
                <w:right w:val="none" w:sz="0" w:space="0" w:color="auto"/>
              </w:divBdr>
            </w:div>
            <w:div w:id="553660032">
              <w:marLeft w:val="0"/>
              <w:marRight w:val="0"/>
              <w:marTop w:val="0"/>
              <w:marBottom w:val="0"/>
              <w:divBdr>
                <w:top w:val="none" w:sz="0" w:space="0" w:color="auto"/>
                <w:left w:val="none" w:sz="0" w:space="0" w:color="auto"/>
                <w:bottom w:val="none" w:sz="0" w:space="0" w:color="auto"/>
                <w:right w:val="none" w:sz="0" w:space="0" w:color="auto"/>
              </w:divBdr>
            </w:div>
          </w:divsChild>
        </w:div>
        <w:div w:id="975838261">
          <w:marLeft w:val="0"/>
          <w:marRight w:val="0"/>
          <w:marTop w:val="0"/>
          <w:marBottom w:val="0"/>
          <w:divBdr>
            <w:top w:val="none" w:sz="0" w:space="0" w:color="auto"/>
            <w:left w:val="none" w:sz="0" w:space="0" w:color="auto"/>
            <w:bottom w:val="none" w:sz="0" w:space="0" w:color="auto"/>
            <w:right w:val="none" w:sz="0" w:space="0" w:color="auto"/>
          </w:divBdr>
          <w:divsChild>
            <w:div w:id="1998993522">
              <w:marLeft w:val="0"/>
              <w:marRight w:val="0"/>
              <w:marTop w:val="0"/>
              <w:marBottom w:val="0"/>
              <w:divBdr>
                <w:top w:val="none" w:sz="0" w:space="0" w:color="auto"/>
                <w:left w:val="none" w:sz="0" w:space="0" w:color="auto"/>
                <w:bottom w:val="none" w:sz="0" w:space="0" w:color="auto"/>
                <w:right w:val="none" w:sz="0" w:space="0" w:color="auto"/>
              </w:divBdr>
            </w:div>
            <w:div w:id="31196931">
              <w:marLeft w:val="0"/>
              <w:marRight w:val="0"/>
              <w:marTop w:val="0"/>
              <w:marBottom w:val="0"/>
              <w:divBdr>
                <w:top w:val="none" w:sz="0" w:space="0" w:color="auto"/>
                <w:left w:val="none" w:sz="0" w:space="0" w:color="auto"/>
                <w:bottom w:val="none" w:sz="0" w:space="0" w:color="auto"/>
                <w:right w:val="none" w:sz="0" w:space="0" w:color="auto"/>
              </w:divBdr>
            </w:div>
            <w:div w:id="59334533">
              <w:marLeft w:val="0"/>
              <w:marRight w:val="0"/>
              <w:marTop w:val="0"/>
              <w:marBottom w:val="0"/>
              <w:divBdr>
                <w:top w:val="none" w:sz="0" w:space="0" w:color="auto"/>
                <w:left w:val="none" w:sz="0" w:space="0" w:color="auto"/>
                <w:bottom w:val="none" w:sz="0" w:space="0" w:color="auto"/>
                <w:right w:val="none" w:sz="0" w:space="0" w:color="auto"/>
              </w:divBdr>
            </w:div>
            <w:div w:id="1179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91600">
      <w:bodyDiv w:val="1"/>
      <w:marLeft w:val="0"/>
      <w:marRight w:val="0"/>
      <w:marTop w:val="0"/>
      <w:marBottom w:val="0"/>
      <w:divBdr>
        <w:top w:val="none" w:sz="0" w:space="0" w:color="auto"/>
        <w:left w:val="none" w:sz="0" w:space="0" w:color="auto"/>
        <w:bottom w:val="none" w:sz="0" w:space="0" w:color="auto"/>
        <w:right w:val="none" w:sz="0" w:space="0" w:color="auto"/>
      </w:divBdr>
      <w:divsChild>
        <w:div w:id="1892499476">
          <w:marLeft w:val="0"/>
          <w:marRight w:val="0"/>
          <w:marTop w:val="0"/>
          <w:marBottom w:val="0"/>
          <w:divBdr>
            <w:top w:val="none" w:sz="0" w:space="0" w:color="auto"/>
            <w:left w:val="none" w:sz="0" w:space="0" w:color="auto"/>
            <w:bottom w:val="none" w:sz="0" w:space="0" w:color="auto"/>
            <w:right w:val="none" w:sz="0" w:space="0" w:color="auto"/>
          </w:divBdr>
        </w:div>
        <w:div w:id="1275595668">
          <w:marLeft w:val="0"/>
          <w:marRight w:val="0"/>
          <w:marTop w:val="0"/>
          <w:marBottom w:val="0"/>
          <w:divBdr>
            <w:top w:val="none" w:sz="0" w:space="0" w:color="auto"/>
            <w:left w:val="none" w:sz="0" w:space="0" w:color="auto"/>
            <w:bottom w:val="none" w:sz="0" w:space="0" w:color="auto"/>
            <w:right w:val="none" w:sz="0" w:space="0" w:color="auto"/>
          </w:divBdr>
        </w:div>
        <w:div w:id="924995298">
          <w:marLeft w:val="0"/>
          <w:marRight w:val="0"/>
          <w:marTop w:val="0"/>
          <w:marBottom w:val="0"/>
          <w:divBdr>
            <w:top w:val="none" w:sz="0" w:space="0" w:color="auto"/>
            <w:left w:val="none" w:sz="0" w:space="0" w:color="auto"/>
            <w:bottom w:val="none" w:sz="0" w:space="0" w:color="auto"/>
            <w:right w:val="none" w:sz="0" w:space="0" w:color="auto"/>
          </w:divBdr>
        </w:div>
        <w:div w:id="1409965236">
          <w:marLeft w:val="0"/>
          <w:marRight w:val="0"/>
          <w:marTop w:val="0"/>
          <w:marBottom w:val="0"/>
          <w:divBdr>
            <w:top w:val="none" w:sz="0" w:space="0" w:color="auto"/>
            <w:left w:val="none" w:sz="0" w:space="0" w:color="auto"/>
            <w:bottom w:val="none" w:sz="0" w:space="0" w:color="auto"/>
            <w:right w:val="none" w:sz="0" w:space="0" w:color="auto"/>
          </w:divBdr>
        </w:div>
        <w:div w:id="395052750">
          <w:marLeft w:val="0"/>
          <w:marRight w:val="0"/>
          <w:marTop w:val="0"/>
          <w:marBottom w:val="0"/>
          <w:divBdr>
            <w:top w:val="none" w:sz="0" w:space="0" w:color="auto"/>
            <w:left w:val="none" w:sz="0" w:space="0" w:color="auto"/>
            <w:bottom w:val="none" w:sz="0" w:space="0" w:color="auto"/>
            <w:right w:val="none" w:sz="0" w:space="0" w:color="auto"/>
          </w:divBdr>
        </w:div>
        <w:div w:id="100029780">
          <w:marLeft w:val="0"/>
          <w:marRight w:val="0"/>
          <w:marTop w:val="0"/>
          <w:marBottom w:val="0"/>
          <w:divBdr>
            <w:top w:val="none" w:sz="0" w:space="0" w:color="auto"/>
            <w:left w:val="none" w:sz="0" w:space="0" w:color="auto"/>
            <w:bottom w:val="none" w:sz="0" w:space="0" w:color="auto"/>
            <w:right w:val="none" w:sz="0" w:space="0" w:color="auto"/>
          </w:divBdr>
        </w:div>
        <w:div w:id="212618891">
          <w:marLeft w:val="0"/>
          <w:marRight w:val="0"/>
          <w:marTop w:val="0"/>
          <w:marBottom w:val="0"/>
          <w:divBdr>
            <w:top w:val="none" w:sz="0" w:space="0" w:color="auto"/>
            <w:left w:val="none" w:sz="0" w:space="0" w:color="auto"/>
            <w:bottom w:val="none" w:sz="0" w:space="0" w:color="auto"/>
            <w:right w:val="none" w:sz="0" w:space="0" w:color="auto"/>
          </w:divBdr>
        </w:div>
      </w:divsChild>
    </w:div>
    <w:div w:id="1007051006">
      <w:bodyDiv w:val="1"/>
      <w:marLeft w:val="0"/>
      <w:marRight w:val="0"/>
      <w:marTop w:val="0"/>
      <w:marBottom w:val="0"/>
      <w:divBdr>
        <w:top w:val="none" w:sz="0" w:space="0" w:color="auto"/>
        <w:left w:val="none" w:sz="0" w:space="0" w:color="auto"/>
        <w:bottom w:val="none" w:sz="0" w:space="0" w:color="auto"/>
        <w:right w:val="none" w:sz="0" w:space="0" w:color="auto"/>
      </w:divBdr>
      <w:divsChild>
        <w:div w:id="643894503">
          <w:marLeft w:val="0"/>
          <w:marRight w:val="0"/>
          <w:marTop w:val="0"/>
          <w:marBottom w:val="0"/>
          <w:divBdr>
            <w:top w:val="none" w:sz="0" w:space="0" w:color="auto"/>
            <w:left w:val="none" w:sz="0" w:space="0" w:color="auto"/>
            <w:bottom w:val="none" w:sz="0" w:space="0" w:color="auto"/>
            <w:right w:val="none" w:sz="0" w:space="0" w:color="auto"/>
          </w:divBdr>
        </w:div>
        <w:div w:id="66078681">
          <w:marLeft w:val="0"/>
          <w:marRight w:val="0"/>
          <w:marTop w:val="0"/>
          <w:marBottom w:val="0"/>
          <w:divBdr>
            <w:top w:val="none" w:sz="0" w:space="0" w:color="auto"/>
            <w:left w:val="none" w:sz="0" w:space="0" w:color="auto"/>
            <w:bottom w:val="none" w:sz="0" w:space="0" w:color="auto"/>
            <w:right w:val="none" w:sz="0" w:space="0" w:color="auto"/>
          </w:divBdr>
        </w:div>
        <w:div w:id="2002465714">
          <w:marLeft w:val="0"/>
          <w:marRight w:val="0"/>
          <w:marTop w:val="0"/>
          <w:marBottom w:val="0"/>
          <w:divBdr>
            <w:top w:val="none" w:sz="0" w:space="0" w:color="auto"/>
            <w:left w:val="none" w:sz="0" w:space="0" w:color="auto"/>
            <w:bottom w:val="none" w:sz="0" w:space="0" w:color="auto"/>
            <w:right w:val="none" w:sz="0" w:space="0" w:color="auto"/>
          </w:divBdr>
        </w:div>
        <w:div w:id="780345708">
          <w:marLeft w:val="0"/>
          <w:marRight w:val="0"/>
          <w:marTop w:val="0"/>
          <w:marBottom w:val="0"/>
          <w:divBdr>
            <w:top w:val="none" w:sz="0" w:space="0" w:color="auto"/>
            <w:left w:val="none" w:sz="0" w:space="0" w:color="auto"/>
            <w:bottom w:val="none" w:sz="0" w:space="0" w:color="auto"/>
            <w:right w:val="none" w:sz="0" w:space="0" w:color="auto"/>
          </w:divBdr>
          <w:divsChild>
            <w:div w:id="1561213723">
              <w:marLeft w:val="0"/>
              <w:marRight w:val="0"/>
              <w:marTop w:val="0"/>
              <w:marBottom w:val="0"/>
              <w:divBdr>
                <w:top w:val="none" w:sz="0" w:space="0" w:color="auto"/>
                <w:left w:val="none" w:sz="0" w:space="0" w:color="auto"/>
                <w:bottom w:val="none" w:sz="0" w:space="0" w:color="auto"/>
                <w:right w:val="none" w:sz="0" w:space="0" w:color="auto"/>
              </w:divBdr>
            </w:div>
            <w:div w:id="171145100">
              <w:marLeft w:val="0"/>
              <w:marRight w:val="0"/>
              <w:marTop w:val="0"/>
              <w:marBottom w:val="0"/>
              <w:divBdr>
                <w:top w:val="none" w:sz="0" w:space="0" w:color="auto"/>
                <w:left w:val="none" w:sz="0" w:space="0" w:color="auto"/>
                <w:bottom w:val="none" w:sz="0" w:space="0" w:color="auto"/>
                <w:right w:val="none" w:sz="0" w:space="0" w:color="auto"/>
              </w:divBdr>
            </w:div>
            <w:div w:id="1622564505">
              <w:marLeft w:val="0"/>
              <w:marRight w:val="0"/>
              <w:marTop w:val="0"/>
              <w:marBottom w:val="0"/>
              <w:divBdr>
                <w:top w:val="none" w:sz="0" w:space="0" w:color="auto"/>
                <w:left w:val="none" w:sz="0" w:space="0" w:color="auto"/>
                <w:bottom w:val="none" w:sz="0" w:space="0" w:color="auto"/>
                <w:right w:val="none" w:sz="0" w:space="0" w:color="auto"/>
              </w:divBdr>
            </w:div>
          </w:divsChild>
        </w:div>
        <w:div w:id="794762390">
          <w:marLeft w:val="0"/>
          <w:marRight w:val="0"/>
          <w:marTop w:val="0"/>
          <w:marBottom w:val="0"/>
          <w:divBdr>
            <w:top w:val="none" w:sz="0" w:space="0" w:color="auto"/>
            <w:left w:val="none" w:sz="0" w:space="0" w:color="auto"/>
            <w:bottom w:val="none" w:sz="0" w:space="0" w:color="auto"/>
            <w:right w:val="none" w:sz="0" w:space="0" w:color="auto"/>
          </w:divBdr>
          <w:divsChild>
            <w:div w:id="3171798">
              <w:marLeft w:val="0"/>
              <w:marRight w:val="0"/>
              <w:marTop w:val="0"/>
              <w:marBottom w:val="0"/>
              <w:divBdr>
                <w:top w:val="none" w:sz="0" w:space="0" w:color="auto"/>
                <w:left w:val="none" w:sz="0" w:space="0" w:color="auto"/>
                <w:bottom w:val="none" w:sz="0" w:space="0" w:color="auto"/>
                <w:right w:val="none" w:sz="0" w:space="0" w:color="auto"/>
              </w:divBdr>
            </w:div>
            <w:div w:id="1822382414">
              <w:marLeft w:val="0"/>
              <w:marRight w:val="0"/>
              <w:marTop w:val="0"/>
              <w:marBottom w:val="0"/>
              <w:divBdr>
                <w:top w:val="none" w:sz="0" w:space="0" w:color="auto"/>
                <w:left w:val="none" w:sz="0" w:space="0" w:color="auto"/>
                <w:bottom w:val="none" w:sz="0" w:space="0" w:color="auto"/>
                <w:right w:val="none" w:sz="0" w:space="0" w:color="auto"/>
              </w:divBdr>
            </w:div>
            <w:div w:id="912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9992">
      <w:bodyDiv w:val="1"/>
      <w:marLeft w:val="0"/>
      <w:marRight w:val="0"/>
      <w:marTop w:val="0"/>
      <w:marBottom w:val="0"/>
      <w:divBdr>
        <w:top w:val="none" w:sz="0" w:space="0" w:color="auto"/>
        <w:left w:val="none" w:sz="0" w:space="0" w:color="auto"/>
        <w:bottom w:val="none" w:sz="0" w:space="0" w:color="auto"/>
        <w:right w:val="none" w:sz="0" w:space="0" w:color="auto"/>
      </w:divBdr>
    </w:div>
    <w:div w:id="1270166992">
      <w:bodyDiv w:val="1"/>
      <w:marLeft w:val="0"/>
      <w:marRight w:val="0"/>
      <w:marTop w:val="0"/>
      <w:marBottom w:val="0"/>
      <w:divBdr>
        <w:top w:val="none" w:sz="0" w:space="0" w:color="auto"/>
        <w:left w:val="none" w:sz="0" w:space="0" w:color="auto"/>
        <w:bottom w:val="none" w:sz="0" w:space="0" w:color="auto"/>
        <w:right w:val="none" w:sz="0" w:space="0" w:color="auto"/>
      </w:divBdr>
    </w:div>
    <w:div w:id="1349479079">
      <w:bodyDiv w:val="1"/>
      <w:marLeft w:val="0"/>
      <w:marRight w:val="0"/>
      <w:marTop w:val="0"/>
      <w:marBottom w:val="0"/>
      <w:divBdr>
        <w:top w:val="none" w:sz="0" w:space="0" w:color="auto"/>
        <w:left w:val="none" w:sz="0" w:space="0" w:color="auto"/>
        <w:bottom w:val="none" w:sz="0" w:space="0" w:color="auto"/>
        <w:right w:val="none" w:sz="0" w:space="0" w:color="auto"/>
      </w:divBdr>
    </w:div>
    <w:div w:id="1356691351">
      <w:bodyDiv w:val="1"/>
      <w:marLeft w:val="0"/>
      <w:marRight w:val="0"/>
      <w:marTop w:val="0"/>
      <w:marBottom w:val="0"/>
      <w:divBdr>
        <w:top w:val="none" w:sz="0" w:space="0" w:color="auto"/>
        <w:left w:val="none" w:sz="0" w:space="0" w:color="auto"/>
        <w:bottom w:val="none" w:sz="0" w:space="0" w:color="auto"/>
        <w:right w:val="none" w:sz="0" w:space="0" w:color="auto"/>
      </w:divBdr>
    </w:div>
    <w:div w:id="1382747589">
      <w:bodyDiv w:val="1"/>
      <w:marLeft w:val="0"/>
      <w:marRight w:val="0"/>
      <w:marTop w:val="0"/>
      <w:marBottom w:val="0"/>
      <w:divBdr>
        <w:top w:val="none" w:sz="0" w:space="0" w:color="auto"/>
        <w:left w:val="none" w:sz="0" w:space="0" w:color="auto"/>
        <w:bottom w:val="none" w:sz="0" w:space="0" w:color="auto"/>
        <w:right w:val="none" w:sz="0" w:space="0" w:color="auto"/>
      </w:divBdr>
    </w:div>
    <w:div w:id="1383406504">
      <w:bodyDiv w:val="1"/>
      <w:marLeft w:val="0"/>
      <w:marRight w:val="0"/>
      <w:marTop w:val="0"/>
      <w:marBottom w:val="0"/>
      <w:divBdr>
        <w:top w:val="none" w:sz="0" w:space="0" w:color="auto"/>
        <w:left w:val="none" w:sz="0" w:space="0" w:color="auto"/>
        <w:bottom w:val="none" w:sz="0" w:space="0" w:color="auto"/>
        <w:right w:val="none" w:sz="0" w:space="0" w:color="auto"/>
      </w:divBdr>
      <w:divsChild>
        <w:div w:id="1604729046">
          <w:marLeft w:val="0"/>
          <w:marRight w:val="0"/>
          <w:marTop w:val="0"/>
          <w:marBottom w:val="0"/>
          <w:divBdr>
            <w:top w:val="none" w:sz="0" w:space="0" w:color="auto"/>
            <w:left w:val="none" w:sz="0" w:space="0" w:color="auto"/>
            <w:bottom w:val="none" w:sz="0" w:space="0" w:color="auto"/>
            <w:right w:val="none" w:sz="0" w:space="0" w:color="auto"/>
          </w:divBdr>
        </w:div>
        <w:div w:id="252008573">
          <w:marLeft w:val="0"/>
          <w:marRight w:val="0"/>
          <w:marTop w:val="0"/>
          <w:marBottom w:val="0"/>
          <w:divBdr>
            <w:top w:val="none" w:sz="0" w:space="0" w:color="auto"/>
            <w:left w:val="none" w:sz="0" w:space="0" w:color="auto"/>
            <w:bottom w:val="none" w:sz="0" w:space="0" w:color="auto"/>
            <w:right w:val="none" w:sz="0" w:space="0" w:color="auto"/>
          </w:divBdr>
        </w:div>
      </w:divsChild>
    </w:div>
    <w:div w:id="1400325390">
      <w:bodyDiv w:val="1"/>
      <w:marLeft w:val="0"/>
      <w:marRight w:val="0"/>
      <w:marTop w:val="0"/>
      <w:marBottom w:val="0"/>
      <w:divBdr>
        <w:top w:val="none" w:sz="0" w:space="0" w:color="auto"/>
        <w:left w:val="none" w:sz="0" w:space="0" w:color="auto"/>
        <w:bottom w:val="none" w:sz="0" w:space="0" w:color="auto"/>
        <w:right w:val="none" w:sz="0" w:space="0" w:color="auto"/>
      </w:divBdr>
      <w:divsChild>
        <w:div w:id="623005136">
          <w:marLeft w:val="480"/>
          <w:marRight w:val="0"/>
          <w:marTop w:val="0"/>
          <w:marBottom w:val="0"/>
          <w:divBdr>
            <w:top w:val="none" w:sz="0" w:space="0" w:color="auto"/>
            <w:left w:val="none" w:sz="0" w:space="0" w:color="auto"/>
            <w:bottom w:val="none" w:sz="0" w:space="0" w:color="auto"/>
            <w:right w:val="none" w:sz="0" w:space="0" w:color="auto"/>
          </w:divBdr>
          <w:divsChild>
            <w:div w:id="9956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807">
      <w:bodyDiv w:val="1"/>
      <w:marLeft w:val="0"/>
      <w:marRight w:val="0"/>
      <w:marTop w:val="0"/>
      <w:marBottom w:val="0"/>
      <w:divBdr>
        <w:top w:val="none" w:sz="0" w:space="0" w:color="auto"/>
        <w:left w:val="none" w:sz="0" w:space="0" w:color="auto"/>
        <w:bottom w:val="none" w:sz="0" w:space="0" w:color="auto"/>
        <w:right w:val="none" w:sz="0" w:space="0" w:color="auto"/>
      </w:divBdr>
    </w:div>
    <w:div w:id="1453404602">
      <w:bodyDiv w:val="1"/>
      <w:marLeft w:val="0"/>
      <w:marRight w:val="0"/>
      <w:marTop w:val="0"/>
      <w:marBottom w:val="0"/>
      <w:divBdr>
        <w:top w:val="none" w:sz="0" w:space="0" w:color="auto"/>
        <w:left w:val="none" w:sz="0" w:space="0" w:color="auto"/>
        <w:bottom w:val="none" w:sz="0" w:space="0" w:color="auto"/>
        <w:right w:val="none" w:sz="0" w:space="0" w:color="auto"/>
      </w:divBdr>
    </w:div>
    <w:div w:id="1682513294">
      <w:bodyDiv w:val="1"/>
      <w:marLeft w:val="0"/>
      <w:marRight w:val="0"/>
      <w:marTop w:val="0"/>
      <w:marBottom w:val="0"/>
      <w:divBdr>
        <w:top w:val="none" w:sz="0" w:space="0" w:color="auto"/>
        <w:left w:val="none" w:sz="0" w:space="0" w:color="auto"/>
        <w:bottom w:val="none" w:sz="0" w:space="0" w:color="auto"/>
        <w:right w:val="none" w:sz="0" w:space="0" w:color="auto"/>
      </w:divBdr>
    </w:div>
    <w:div w:id="1701783666">
      <w:bodyDiv w:val="1"/>
      <w:marLeft w:val="0"/>
      <w:marRight w:val="0"/>
      <w:marTop w:val="0"/>
      <w:marBottom w:val="0"/>
      <w:divBdr>
        <w:top w:val="none" w:sz="0" w:space="0" w:color="auto"/>
        <w:left w:val="none" w:sz="0" w:space="0" w:color="auto"/>
        <w:bottom w:val="none" w:sz="0" w:space="0" w:color="auto"/>
        <w:right w:val="none" w:sz="0" w:space="0" w:color="auto"/>
      </w:divBdr>
      <w:divsChild>
        <w:div w:id="902179958">
          <w:marLeft w:val="0"/>
          <w:marRight w:val="0"/>
          <w:marTop w:val="0"/>
          <w:marBottom w:val="0"/>
          <w:divBdr>
            <w:top w:val="none" w:sz="0" w:space="0" w:color="auto"/>
            <w:left w:val="none" w:sz="0" w:space="0" w:color="auto"/>
            <w:bottom w:val="none" w:sz="0" w:space="0" w:color="auto"/>
            <w:right w:val="none" w:sz="0" w:space="0" w:color="auto"/>
          </w:divBdr>
        </w:div>
        <w:div w:id="1339694715">
          <w:marLeft w:val="0"/>
          <w:marRight w:val="0"/>
          <w:marTop w:val="0"/>
          <w:marBottom w:val="0"/>
          <w:divBdr>
            <w:top w:val="none" w:sz="0" w:space="0" w:color="auto"/>
            <w:left w:val="none" w:sz="0" w:space="0" w:color="auto"/>
            <w:bottom w:val="none" w:sz="0" w:space="0" w:color="auto"/>
            <w:right w:val="none" w:sz="0" w:space="0" w:color="auto"/>
          </w:divBdr>
        </w:div>
      </w:divsChild>
    </w:div>
    <w:div w:id="1802461822">
      <w:bodyDiv w:val="1"/>
      <w:marLeft w:val="0"/>
      <w:marRight w:val="0"/>
      <w:marTop w:val="0"/>
      <w:marBottom w:val="0"/>
      <w:divBdr>
        <w:top w:val="none" w:sz="0" w:space="0" w:color="auto"/>
        <w:left w:val="none" w:sz="0" w:space="0" w:color="auto"/>
        <w:bottom w:val="none" w:sz="0" w:space="0" w:color="auto"/>
        <w:right w:val="none" w:sz="0" w:space="0" w:color="auto"/>
      </w:divBdr>
      <w:divsChild>
        <w:div w:id="188225919">
          <w:marLeft w:val="0"/>
          <w:marRight w:val="0"/>
          <w:marTop w:val="0"/>
          <w:marBottom w:val="0"/>
          <w:divBdr>
            <w:top w:val="none" w:sz="0" w:space="0" w:color="auto"/>
            <w:left w:val="none" w:sz="0" w:space="0" w:color="auto"/>
            <w:bottom w:val="none" w:sz="0" w:space="0" w:color="auto"/>
            <w:right w:val="none" w:sz="0" w:space="0" w:color="auto"/>
          </w:divBdr>
          <w:divsChild>
            <w:div w:id="668749287">
              <w:marLeft w:val="0"/>
              <w:marRight w:val="0"/>
              <w:marTop w:val="0"/>
              <w:marBottom w:val="0"/>
              <w:divBdr>
                <w:top w:val="none" w:sz="0" w:space="0" w:color="auto"/>
                <w:left w:val="none" w:sz="0" w:space="0" w:color="auto"/>
                <w:bottom w:val="none" w:sz="0" w:space="0" w:color="auto"/>
                <w:right w:val="none" w:sz="0" w:space="0" w:color="auto"/>
              </w:divBdr>
            </w:div>
            <w:div w:id="894044584">
              <w:marLeft w:val="0"/>
              <w:marRight w:val="0"/>
              <w:marTop w:val="0"/>
              <w:marBottom w:val="0"/>
              <w:divBdr>
                <w:top w:val="none" w:sz="0" w:space="0" w:color="auto"/>
                <w:left w:val="none" w:sz="0" w:space="0" w:color="auto"/>
                <w:bottom w:val="none" w:sz="0" w:space="0" w:color="auto"/>
                <w:right w:val="none" w:sz="0" w:space="0" w:color="auto"/>
              </w:divBdr>
            </w:div>
            <w:div w:id="1186753313">
              <w:marLeft w:val="0"/>
              <w:marRight w:val="0"/>
              <w:marTop w:val="0"/>
              <w:marBottom w:val="0"/>
              <w:divBdr>
                <w:top w:val="none" w:sz="0" w:space="0" w:color="auto"/>
                <w:left w:val="none" w:sz="0" w:space="0" w:color="auto"/>
                <w:bottom w:val="none" w:sz="0" w:space="0" w:color="auto"/>
                <w:right w:val="none" w:sz="0" w:space="0" w:color="auto"/>
              </w:divBdr>
            </w:div>
          </w:divsChild>
        </w:div>
        <w:div w:id="1193617859">
          <w:marLeft w:val="0"/>
          <w:marRight w:val="0"/>
          <w:marTop w:val="0"/>
          <w:marBottom w:val="0"/>
          <w:divBdr>
            <w:top w:val="none" w:sz="0" w:space="0" w:color="auto"/>
            <w:left w:val="none" w:sz="0" w:space="0" w:color="auto"/>
            <w:bottom w:val="none" w:sz="0" w:space="0" w:color="auto"/>
            <w:right w:val="none" w:sz="0" w:space="0" w:color="auto"/>
          </w:divBdr>
          <w:divsChild>
            <w:div w:id="1551922065">
              <w:marLeft w:val="0"/>
              <w:marRight w:val="0"/>
              <w:marTop w:val="0"/>
              <w:marBottom w:val="0"/>
              <w:divBdr>
                <w:top w:val="none" w:sz="0" w:space="0" w:color="auto"/>
                <w:left w:val="none" w:sz="0" w:space="0" w:color="auto"/>
                <w:bottom w:val="none" w:sz="0" w:space="0" w:color="auto"/>
                <w:right w:val="none" w:sz="0" w:space="0" w:color="auto"/>
              </w:divBdr>
            </w:div>
            <w:div w:id="1790930293">
              <w:marLeft w:val="0"/>
              <w:marRight w:val="0"/>
              <w:marTop w:val="0"/>
              <w:marBottom w:val="0"/>
              <w:divBdr>
                <w:top w:val="none" w:sz="0" w:space="0" w:color="auto"/>
                <w:left w:val="none" w:sz="0" w:space="0" w:color="auto"/>
                <w:bottom w:val="none" w:sz="0" w:space="0" w:color="auto"/>
                <w:right w:val="none" w:sz="0" w:space="0" w:color="auto"/>
              </w:divBdr>
            </w:div>
            <w:div w:id="2141023065">
              <w:marLeft w:val="0"/>
              <w:marRight w:val="0"/>
              <w:marTop w:val="0"/>
              <w:marBottom w:val="0"/>
              <w:divBdr>
                <w:top w:val="none" w:sz="0" w:space="0" w:color="auto"/>
                <w:left w:val="none" w:sz="0" w:space="0" w:color="auto"/>
                <w:bottom w:val="none" w:sz="0" w:space="0" w:color="auto"/>
                <w:right w:val="none" w:sz="0" w:space="0" w:color="auto"/>
              </w:divBdr>
            </w:div>
            <w:div w:id="1158577128">
              <w:marLeft w:val="0"/>
              <w:marRight w:val="0"/>
              <w:marTop w:val="0"/>
              <w:marBottom w:val="0"/>
              <w:divBdr>
                <w:top w:val="none" w:sz="0" w:space="0" w:color="auto"/>
                <w:left w:val="none" w:sz="0" w:space="0" w:color="auto"/>
                <w:bottom w:val="none" w:sz="0" w:space="0" w:color="auto"/>
                <w:right w:val="none" w:sz="0" w:space="0" w:color="auto"/>
              </w:divBdr>
            </w:div>
            <w:div w:id="1374695603">
              <w:marLeft w:val="0"/>
              <w:marRight w:val="0"/>
              <w:marTop w:val="0"/>
              <w:marBottom w:val="0"/>
              <w:divBdr>
                <w:top w:val="none" w:sz="0" w:space="0" w:color="auto"/>
                <w:left w:val="none" w:sz="0" w:space="0" w:color="auto"/>
                <w:bottom w:val="none" w:sz="0" w:space="0" w:color="auto"/>
                <w:right w:val="none" w:sz="0" w:space="0" w:color="auto"/>
              </w:divBdr>
            </w:div>
          </w:divsChild>
        </w:div>
        <w:div w:id="1883974800">
          <w:marLeft w:val="0"/>
          <w:marRight w:val="0"/>
          <w:marTop w:val="0"/>
          <w:marBottom w:val="0"/>
          <w:divBdr>
            <w:top w:val="none" w:sz="0" w:space="0" w:color="auto"/>
            <w:left w:val="none" w:sz="0" w:space="0" w:color="auto"/>
            <w:bottom w:val="none" w:sz="0" w:space="0" w:color="auto"/>
            <w:right w:val="none" w:sz="0" w:space="0" w:color="auto"/>
          </w:divBdr>
          <w:divsChild>
            <w:div w:id="1358696247">
              <w:marLeft w:val="0"/>
              <w:marRight w:val="0"/>
              <w:marTop w:val="0"/>
              <w:marBottom w:val="0"/>
              <w:divBdr>
                <w:top w:val="none" w:sz="0" w:space="0" w:color="auto"/>
                <w:left w:val="none" w:sz="0" w:space="0" w:color="auto"/>
                <w:bottom w:val="none" w:sz="0" w:space="0" w:color="auto"/>
                <w:right w:val="none" w:sz="0" w:space="0" w:color="auto"/>
              </w:divBdr>
            </w:div>
            <w:div w:id="551892884">
              <w:marLeft w:val="0"/>
              <w:marRight w:val="0"/>
              <w:marTop w:val="0"/>
              <w:marBottom w:val="0"/>
              <w:divBdr>
                <w:top w:val="none" w:sz="0" w:space="0" w:color="auto"/>
                <w:left w:val="none" w:sz="0" w:space="0" w:color="auto"/>
                <w:bottom w:val="none" w:sz="0" w:space="0" w:color="auto"/>
                <w:right w:val="none" w:sz="0" w:space="0" w:color="auto"/>
              </w:divBdr>
            </w:div>
            <w:div w:id="1339112200">
              <w:marLeft w:val="0"/>
              <w:marRight w:val="0"/>
              <w:marTop w:val="0"/>
              <w:marBottom w:val="0"/>
              <w:divBdr>
                <w:top w:val="none" w:sz="0" w:space="0" w:color="auto"/>
                <w:left w:val="none" w:sz="0" w:space="0" w:color="auto"/>
                <w:bottom w:val="none" w:sz="0" w:space="0" w:color="auto"/>
                <w:right w:val="none" w:sz="0" w:space="0" w:color="auto"/>
              </w:divBdr>
            </w:div>
            <w:div w:id="1093206177">
              <w:marLeft w:val="0"/>
              <w:marRight w:val="0"/>
              <w:marTop w:val="0"/>
              <w:marBottom w:val="0"/>
              <w:divBdr>
                <w:top w:val="none" w:sz="0" w:space="0" w:color="auto"/>
                <w:left w:val="none" w:sz="0" w:space="0" w:color="auto"/>
                <w:bottom w:val="none" w:sz="0" w:space="0" w:color="auto"/>
                <w:right w:val="none" w:sz="0" w:space="0" w:color="auto"/>
              </w:divBdr>
            </w:div>
            <w:div w:id="1567717391">
              <w:marLeft w:val="0"/>
              <w:marRight w:val="0"/>
              <w:marTop w:val="0"/>
              <w:marBottom w:val="0"/>
              <w:divBdr>
                <w:top w:val="none" w:sz="0" w:space="0" w:color="auto"/>
                <w:left w:val="none" w:sz="0" w:space="0" w:color="auto"/>
                <w:bottom w:val="none" w:sz="0" w:space="0" w:color="auto"/>
                <w:right w:val="none" w:sz="0" w:space="0" w:color="auto"/>
              </w:divBdr>
            </w:div>
          </w:divsChild>
        </w:div>
        <w:div w:id="1226332902">
          <w:marLeft w:val="0"/>
          <w:marRight w:val="0"/>
          <w:marTop w:val="0"/>
          <w:marBottom w:val="0"/>
          <w:divBdr>
            <w:top w:val="none" w:sz="0" w:space="0" w:color="auto"/>
            <w:left w:val="none" w:sz="0" w:space="0" w:color="auto"/>
            <w:bottom w:val="none" w:sz="0" w:space="0" w:color="auto"/>
            <w:right w:val="none" w:sz="0" w:space="0" w:color="auto"/>
          </w:divBdr>
          <w:divsChild>
            <w:div w:id="836188746">
              <w:marLeft w:val="0"/>
              <w:marRight w:val="0"/>
              <w:marTop w:val="0"/>
              <w:marBottom w:val="0"/>
              <w:divBdr>
                <w:top w:val="none" w:sz="0" w:space="0" w:color="auto"/>
                <w:left w:val="none" w:sz="0" w:space="0" w:color="auto"/>
                <w:bottom w:val="none" w:sz="0" w:space="0" w:color="auto"/>
                <w:right w:val="none" w:sz="0" w:space="0" w:color="auto"/>
              </w:divBdr>
            </w:div>
            <w:div w:id="1430126664">
              <w:marLeft w:val="0"/>
              <w:marRight w:val="0"/>
              <w:marTop w:val="0"/>
              <w:marBottom w:val="0"/>
              <w:divBdr>
                <w:top w:val="none" w:sz="0" w:space="0" w:color="auto"/>
                <w:left w:val="none" w:sz="0" w:space="0" w:color="auto"/>
                <w:bottom w:val="none" w:sz="0" w:space="0" w:color="auto"/>
                <w:right w:val="none" w:sz="0" w:space="0" w:color="auto"/>
              </w:divBdr>
            </w:div>
            <w:div w:id="884759218">
              <w:marLeft w:val="0"/>
              <w:marRight w:val="0"/>
              <w:marTop w:val="0"/>
              <w:marBottom w:val="0"/>
              <w:divBdr>
                <w:top w:val="none" w:sz="0" w:space="0" w:color="auto"/>
                <w:left w:val="none" w:sz="0" w:space="0" w:color="auto"/>
                <w:bottom w:val="none" w:sz="0" w:space="0" w:color="auto"/>
                <w:right w:val="none" w:sz="0" w:space="0" w:color="auto"/>
              </w:divBdr>
            </w:div>
            <w:div w:id="1895193577">
              <w:marLeft w:val="0"/>
              <w:marRight w:val="0"/>
              <w:marTop w:val="0"/>
              <w:marBottom w:val="0"/>
              <w:divBdr>
                <w:top w:val="none" w:sz="0" w:space="0" w:color="auto"/>
                <w:left w:val="none" w:sz="0" w:space="0" w:color="auto"/>
                <w:bottom w:val="none" w:sz="0" w:space="0" w:color="auto"/>
                <w:right w:val="none" w:sz="0" w:space="0" w:color="auto"/>
              </w:divBdr>
            </w:div>
            <w:div w:id="1776898045">
              <w:marLeft w:val="0"/>
              <w:marRight w:val="0"/>
              <w:marTop w:val="0"/>
              <w:marBottom w:val="0"/>
              <w:divBdr>
                <w:top w:val="none" w:sz="0" w:space="0" w:color="auto"/>
                <w:left w:val="none" w:sz="0" w:space="0" w:color="auto"/>
                <w:bottom w:val="none" w:sz="0" w:space="0" w:color="auto"/>
                <w:right w:val="none" w:sz="0" w:space="0" w:color="auto"/>
              </w:divBdr>
            </w:div>
          </w:divsChild>
        </w:div>
        <w:div w:id="2103524189">
          <w:marLeft w:val="0"/>
          <w:marRight w:val="0"/>
          <w:marTop w:val="0"/>
          <w:marBottom w:val="0"/>
          <w:divBdr>
            <w:top w:val="none" w:sz="0" w:space="0" w:color="auto"/>
            <w:left w:val="none" w:sz="0" w:space="0" w:color="auto"/>
            <w:bottom w:val="none" w:sz="0" w:space="0" w:color="auto"/>
            <w:right w:val="none" w:sz="0" w:space="0" w:color="auto"/>
          </w:divBdr>
          <w:divsChild>
            <w:div w:id="1222984986">
              <w:marLeft w:val="0"/>
              <w:marRight w:val="0"/>
              <w:marTop w:val="0"/>
              <w:marBottom w:val="0"/>
              <w:divBdr>
                <w:top w:val="none" w:sz="0" w:space="0" w:color="auto"/>
                <w:left w:val="none" w:sz="0" w:space="0" w:color="auto"/>
                <w:bottom w:val="none" w:sz="0" w:space="0" w:color="auto"/>
                <w:right w:val="none" w:sz="0" w:space="0" w:color="auto"/>
              </w:divBdr>
            </w:div>
            <w:div w:id="468404360">
              <w:marLeft w:val="0"/>
              <w:marRight w:val="0"/>
              <w:marTop w:val="0"/>
              <w:marBottom w:val="0"/>
              <w:divBdr>
                <w:top w:val="none" w:sz="0" w:space="0" w:color="auto"/>
                <w:left w:val="none" w:sz="0" w:space="0" w:color="auto"/>
                <w:bottom w:val="none" w:sz="0" w:space="0" w:color="auto"/>
                <w:right w:val="none" w:sz="0" w:space="0" w:color="auto"/>
              </w:divBdr>
            </w:div>
            <w:div w:id="254365716">
              <w:marLeft w:val="0"/>
              <w:marRight w:val="0"/>
              <w:marTop w:val="0"/>
              <w:marBottom w:val="0"/>
              <w:divBdr>
                <w:top w:val="none" w:sz="0" w:space="0" w:color="auto"/>
                <w:left w:val="none" w:sz="0" w:space="0" w:color="auto"/>
                <w:bottom w:val="none" w:sz="0" w:space="0" w:color="auto"/>
                <w:right w:val="none" w:sz="0" w:space="0" w:color="auto"/>
              </w:divBdr>
            </w:div>
            <w:div w:id="482963875">
              <w:marLeft w:val="0"/>
              <w:marRight w:val="0"/>
              <w:marTop w:val="0"/>
              <w:marBottom w:val="0"/>
              <w:divBdr>
                <w:top w:val="none" w:sz="0" w:space="0" w:color="auto"/>
                <w:left w:val="none" w:sz="0" w:space="0" w:color="auto"/>
                <w:bottom w:val="none" w:sz="0" w:space="0" w:color="auto"/>
                <w:right w:val="none" w:sz="0" w:space="0" w:color="auto"/>
              </w:divBdr>
            </w:div>
            <w:div w:id="421952113">
              <w:marLeft w:val="0"/>
              <w:marRight w:val="0"/>
              <w:marTop w:val="0"/>
              <w:marBottom w:val="0"/>
              <w:divBdr>
                <w:top w:val="none" w:sz="0" w:space="0" w:color="auto"/>
                <w:left w:val="none" w:sz="0" w:space="0" w:color="auto"/>
                <w:bottom w:val="none" w:sz="0" w:space="0" w:color="auto"/>
                <w:right w:val="none" w:sz="0" w:space="0" w:color="auto"/>
              </w:divBdr>
            </w:div>
          </w:divsChild>
        </w:div>
        <w:div w:id="209658372">
          <w:marLeft w:val="0"/>
          <w:marRight w:val="0"/>
          <w:marTop w:val="0"/>
          <w:marBottom w:val="0"/>
          <w:divBdr>
            <w:top w:val="none" w:sz="0" w:space="0" w:color="auto"/>
            <w:left w:val="none" w:sz="0" w:space="0" w:color="auto"/>
            <w:bottom w:val="none" w:sz="0" w:space="0" w:color="auto"/>
            <w:right w:val="none" w:sz="0" w:space="0" w:color="auto"/>
          </w:divBdr>
          <w:divsChild>
            <w:div w:id="1987009208">
              <w:marLeft w:val="0"/>
              <w:marRight w:val="0"/>
              <w:marTop w:val="0"/>
              <w:marBottom w:val="0"/>
              <w:divBdr>
                <w:top w:val="none" w:sz="0" w:space="0" w:color="auto"/>
                <w:left w:val="none" w:sz="0" w:space="0" w:color="auto"/>
                <w:bottom w:val="none" w:sz="0" w:space="0" w:color="auto"/>
                <w:right w:val="none" w:sz="0" w:space="0" w:color="auto"/>
              </w:divBdr>
            </w:div>
            <w:div w:id="1998066532">
              <w:marLeft w:val="0"/>
              <w:marRight w:val="0"/>
              <w:marTop w:val="0"/>
              <w:marBottom w:val="0"/>
              <w:divBdr>
                <w:top w:val="none" w:sz="0" w:space="0" w:color="auto"/>
                <w:left w:val="none" w:sz="0" w:space="0" w:color="auto"/>
                <w:bottom w:val="none" w:sz="0" w:space="0" w:color="auto"/>
                <w:right w:val="none" w:sz="0" w:space="0" w:color="auto"/>
              </w:divBdr>
            </w:div>
            <w:div w:id="295183941">
              <w:marLeft w:val="0"/>
              <w:marRight w:val="0"/>
              <w:marTop w:val="0"/>
              <w:marBottom w:val="0"/>
              <w:divBdr>
                <w:top w:val="none" w:sz="0" w:space="0" w:color="auto"/>
                <w:left w:val="none" w:sz="0" w:space="0" w:color="auto"/>
                <w:bottom w:val="none" w:sz="0" w:space="0" w:color="auto"/>
                <w:right w:val="none" w:sz="0" w:space="0" w:color="auto"/>
              </w:divBdr>
            </w:div>
            <w:div w:id="440338887">
              <w:marLeft w:val="0"/>
              <w:marRight w:val="0"/>
              <w:marTop w:val="0"/>
              <w:marBottom w:val="0"/>
              <w:divBdr>
                <w:top w:val="none" w:sz="0" w:space="0" w:color="auto"/>
                <w:left w:val="none" w:sz="0" w:space="0" w:color="auto"/>
                <w:bottom w:val="none" w:sz="0" w:space="0" w:color="auto"/>
                <w:right w:val="none" w:sz="0" w:space="0" w:color="auto"/>
              </w:divBdr>
            </w:div>
            <w:div w:id="514732352">
              <w:marLeft w:val="0"/>
              <w:marRight w:val="0"/>
              <w:marTop w:val="0"/>
              <w:marBottom w:val="0"/>
              <w:divBdr>
                <w:top w:val="none" w:sz="0" w:space="0" w:color="auto"/>
                <w:left w:val="none" w:sz="0" w:space="0" w:color="auto"/>
                <w:bottom w:val="none" w:sz="0" w:space="0" w:color="auto"/>
                <w:right w:val="none" w:sz="0" w:space="0" w:color="auto"/>
              </w:divBdr>
            </w:div>
          </w:divsChild>
        </w:div>
        <w:div w:id="88084224">
          <w:marLeft w:val="0"/>
          <w:marRight w:val="0"/>
          <w:marTop w:val="0"/>
          <w:marBottom w:val="0"/>
          <w:divBdr>
            <w:top w:val="none" w:sz="0" w:space="0" w:color="auto"/>
            <w:left w:val="none" w:sz="0" w:space="0" w:color="auto"/>
            <w:bottom w:val="none" w:sz="0" w:space="0" w:color="auto"/>
            <w:right w:val="none" w:sz="0" w:space="0" w:color="auto"/>
          </w:divBdr>
        </w:div>
        <w:div w:id="135609558">
          <w:marLeft w:val="0"/>
          <w:marRight w:val="0"/>
          <w:marTop w:val="0"/>
          <w:marBottom w:val="0"/>
          <w:divBdr>
            <w:top w:val="none" w:sz="0" w:space="0" w:color="auto"/>
            <w:left w:val="none" w:sz="0" w:space="0" w:color="auto"/>
            <w:bottom w:val="none" w:sz="0" w:space="0" w:color="auto"/>
            <w:right w:val="none" w:sz="0" w:space="0" w:color="auto"/>
          </w:divBdr>
        </w:div>
      </w:divsChild>
    </w:div>
    <w:div w:id="2045977717">
      <w:bodyDiv w:val="1"/>
      <w:marLeft w:val="0"/>
      <w:marRight w:val="0"/>
      <w:marTop w:val="0"/>
      <w:marBottom w:val="0"/>
      <w:divBdr>
        <w:top w:val="none" w:sz="0" w:space="0" w:color="auto"/>
        <w:left w:val="none" w:sz="0" w:space="0" w:color="auto"/>
        <w:bottom w:val="none" w:sz="0" w:space="0" w:color="auto"/>
        <w:right w:val="none" w:sz="0" w:space="0" w:color="auto"/>
      </w:divBdr>
    </w:div>
    <w:div w:id="2092266774">
      <w:bodyDiv w:val="1"/>
      <w:marLeft w:val="0"/>
      <w:marRight w:val="0"/>
      <w:marTop w:val="0"/>
      <w:marBottom w:val="0"/>
      <w:divBdr>
        <w:top w:val="none" w:sz="0" w:space="0" w:color="auto"/>
        <w:left w:val="none" w:sz="0" w:space="0" w:color="auto"/>
        <w:bottom w:val="none" w:sz="0" w:space="0" w:color="auto"/>
        <w:right w:val="none" w:sz="0" w:space="0" w:color="auto"/>
      </w:divBdr>
      <w:divsChild>
        <w:div w:id="1328247258">
          <w:marLeft w:val="0"/>
          <w:marRight w:val="0"/>
          <w:marTop w:val="0"/>
          <w:marBottom w:val="0"/>
          <w:divBdr>
            <w:top w:val="none" w:sz="0" w:space="0" w:color="auto"/>
            <w:left w:val="none" w:sz="0" w:space="0" w:color="auto"/>
            <w:bottom w:val="none" w:sz="0" w:space="0" w:color="auto"/>
            <w:right w:val="none" w:sz="0" w:space="0" w:color="auto"/>
          </w:divBdr>
        </w:div>
        <w:div w:id="1757629487">
          <w:marLeft w:val="0"/>
          <w:marRight w:val="0"/>
          <w:marTop w:val="0"/>
          <w:marBottom w:val="0"/>
          <w:divBdr>
            <w:top w:val="none" w:sz="0" w:space="0" w:color="auto"/>
            <w:left w:val="none" w:sz="0" w:space="0" w:color="auto"/>
            <w:bottom w:val="none" w:sz="0" w:space="0" w:color="auto"/>
            <w:right w:val="none" w:sz="0" w:space="0" w:color="auto"/>
          </w:divBdr>
        </w:div>
        <w:div w:id="1130585628">
          <w:marLeft w:val="0"/>
          <w:marRight w:val="0"/>
          <w:marTop w:val="0"/>
          <w:marBottom w:val="0"/>
          <w:divBdr>
            <w:top w:val="none" w:sz="0" w:space="0" w:color="auto"/>
            <w:left w:val="none" w:sz="0" w:space="0" w:color="auto"/>
            <w:bottom w:val="none" w:sz="0" w:space="0" w:color="auto"/>
            <w:right w:val="none" w:sz="0" w:space="0" w:color="auto"/>
          </w:divBdr>
        </w:div>
      </w:divsChild>
    </w:div>
    <w:div w:id="2110928659">
      <w:bodyDiv w:val="1"/>
      <w:marLeft w:val="0"/>
      <w:marRight w:val="0"/>
      <w:marTop w:val="0"/>
      <w:marBottom w:val="0"/>
      <w:divBdr>
        <w:top w:val="none" w:sz="0" w:space="0" w:color="auto"/>
        <w:left w:val="none" w:sz="0" w:space="0" w:color="auto"/>
        <w:bottom w:val="none" w:sz="0" w:space="0" w:color="auto"/>
        <w:right w:val="none" w:sz="0" w:space="0" w:color="auto"/>
      </w:divBdr>
      <w:divsChild>
        <w:div w:id="1370573302">
          <w:marLeft w:val="480"/>
          <w:marRight w:val="0"/>
          <w:marTop w:val="0"/>
          <w:marBottom w:val="0"/>
          <w:divBdr>
            <w:top w:val="none" w:sz="0" w:space="0" w:color="auto"/>
            <w:left w:val="none" w:sz="0" w:space="0" w:color="auto"/>
            <w:bottom w:val="none" w:sz="0" w:space="0" w:color="auto"/>
            <w:right w:val="none" w:sz="0" w:space="0" w:color="auto"/>
          </w:divBdr>
          <w:divsChild>
            <w:div w:id="2093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2.xml"/><Relationship Id="rId42" Type="http://schemas.openxmlformats.org/officeDocument/2006/relationships/header" Target="header14.xml"/><Relationship Id="rId47" Type="http://schemas.openxmlformats.org/officeDocument/2006/relationships/header" Target="header18.xml"/><Relationship Id="rId63" Type="http://schemas.openxmlformats.org/officeDocument/2006/relationships/hyperlink" Target="http://www.aqu.cat/doc/doc_80279357_1.pdf" TargetMode="External"/><Relationship Id="rId68" Type="http://schemas.openxmlformats.org/officeDocument/2006/relationships/header" Target="header29.xml"/><Relationship Id="rId84" Type="http://schemas.openxmlformats.org/officeDocument/2006/relationships/hyperlink" Target="https://english.uka.se/download/18.62d90bc71639eb905762081/1528099249274/gudielines-reviewing-the-heis-quality-assurance-processes.pdf" TargetMode="External"/><Relationship Id="rId89" Type="http://schemas.openxmlformats.org/officeDocument/2006/relationships/hyperlink" Target="https://www.hceres.fr/sites/default/files/media/downloads/Re%CC%81fe%CC%81rentiel_DEE_Vague%20B.pdf" TargetMode="External"/><Relationship Id="rId112" Type="http://schemas.openxmlformats.org/officeDocument/2006/relationships/footer" Target="footer28.xml"/><Relationship Id="rId16" Type="http://schemas.openxmlformats.org/officeDocument/2006/relationships/image" Target="media/image4.png"/><Relationship Id="rId107" Type="http://schemas.openxmlformats.org/officeDocument/2006/relationships/header" Target="header43.xml"/><Relationship Id="rId11" Type="http://schemas.openxmlformats.org/officeDocument/2006/relationships/image" Target="media/image1.png"/><Relationship Id="rId32" Type="http://schemas.openxmlformats.org/officeDocument/2006/relationships/footer" Target="footer8.xml"/><Relationship Id="rId37" Type="http://schemas.openxmlformats.org/officeDocument/2006/relationships/header" Target="header12.xml"/><Relationship Id="rId53" Type="http://schemas.openxmlformats.org/officeDocument/2006/relationships/header" Target="header21.xml"/><Relationship Id="rId58" Type="http://schemas.openxmlformats.org/officeDocument/2006/relationships/header" Target="header25.xml"/><Relationship Id="rId74" Type="http://schemas.openxmlformats.org/officeDocument/2006/relationships/header" Target="header32.xml"/><Relationship Id="rId79" Type="http://schemas.openxmlformats.org/officeDocument/2006/relationships/hyperlink" Target="http://www.ehea.info/Upload/document/ministerial_declarations/Bucharest_Communique_2012_610673.pdf" TargetMode="External"/><Relationship Id="rId102" Type="http://schemas.openxmlformats.org/officeDocument/2006/relationships/footer" Target="footer25.xml"/><Relationship Id="rId5" Type="http://schemas.openxmlformats.org/officeDocument/2006/relationships/numbering" Target="numbering.xml"/><Relationship Id="rId90" Type="http://schemas.openxmlformats.org/officeDocument/2006/relationships/hyperlink" Target="http://enqa.eu/wp-content/uploads/2015/11/ESG_2015.pdf" TargetMode="External"/><Relationship Id="rId95" Type="http://schemas.openxmlformats.org/officeDocument/2006/relationships/footer" Target="footer22.xml"/><Relationship Id="rId22" Type="http://schemas.openxmlformats.org/officeDocument/2006/relationships/footer" Target="footer3.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19.xml"/><Relationship Id="rId64" Type="http://schemas.openxmlformats.org/officeDocument/2006/relationships/header" Target="header26.xml"/><Relationship Id="rId69" Type="http://schemas.openxmlformats.org/officeDocument/2006/relationships/header" Target="header30.xml"/><Relationship Id="rId113" Type="http://schemas.openxmlformats.org/officeDocument/2006/relationships/fontTable" Target="fontTable.xml"/><Relationship Id="rId80" Type="http://schemas.openxmlformats.org/officeDocument/2006/relationships/header" Target="header35.xml"/><Relationship Id="rId85" Type="http://schemas.openxmlformats.org/officeDocument/2006/relationships/hyperlink" Target="http://www.nysed.gov/common/nysed/files/handbookmay2017.docx" TargetMode="External"/><Relationship Id="rId12" Type="http://schemas.openxmlformats.org/officeDocument/2006/relationships/image" Target="media/image2.png"/><Relationship Id="rId17" Type="http://schemas.openxmlformats.org/officeDocument/2006/relationships/header" Target="header2.xml"/><Relationship Id="rId33" Type="http://schemas.openxmlformats.org/officeDocument/2006/relationships/header" Target="header10.xml"/><Relationship Id="rId38" Type="http://schemas.openxmlformats.org/officeDocument/2006/relationships/footer" Target="footer11.xml"/><Relationship Id="rId59" Type="http://schemas.openxmlformats.org/officeDocument/2006/relationships/footer" Target="footer16.xml"/><Relationship Id="rId103" Type="http://schemas.openxmlformats.org/officeDocument/2006/relationships/hyperlink" Target="http://www.aqu.cat" TargetMode="External"/><Relationship Id="rId108" Type="http://schemas.openxmlformats.org/officeDocument/2006/relationships/header" Target="header44.xml"/><Relationship Id="rId54" Type="http://schemas.openxmlformats.org/officeDocument/2006/relationships/header" Target="header22.xml"/><Relationship Id="rId70" Type="http://schemas.openxmlformats.org/officeDocument/2006/relationships/header" Target="header31.xml"/><Relationship Id="rId75" Type="http://schemas.openxmlformats.org/officeDocument/2006/relationships/header" Target="header33.xml"/><Relationship Id="rId91" Type="http://schemas.openxmlformats.org/officeDocument/2006/relationships/hyperlink" Target="https://www.qaa.ac.uk/docs/qaa/quality-code/revised-uk-quality-code-for-higher-education.pdf?sfvrsn=4c19f781_8" TargetMode="External"/><Relationship Id="rId96"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nc-nd/3.0/es/legalcode.ca"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4.xml"/><Relationship Id="rId57" Type="http://schemas.openxmlformats.org/officeDocument/2006/relationships/header" Target="header24.xml"/><Relationship Id="rId106" Type="http://schemas.openxmlformats.org/officeDocument/2006/relationships/image" Target="media/image7.png"/><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yperlink" Target="http://www.aqu.cat/doc/doc_31904719_1.pdf" TargetMode="External"/><Relationship Id="rId65" Type="http://schemas.openxmlformats.org/officeDocument/2006/relationships/header" Target="header27.xml"/><Relationship Id="rId73" Type="http://schemas.openxmlformats.org/officeDocument/2006/relationships/hyperlink" Target="http://www.ehea.info/Upload/document/ministerial_declarations/Leuven_Louvain_la_Neuve_Communique_April_2009_595061.pdf" TargetMode="External"/><Relationship Id="rId78" Type="http://schemas.openxmlformats.org/officeDocument/2006/relationships/hyperlink" Target="http://www.aqu.cat/doc/doc_31904719_1.pdf" TargetMode="External"/><Relationship Id="rId81" Type="http://schemas.openxmlformats.org/officeDocument/2006/relationships/header" Target="header36.xml"/><Relationship Id="rId86" Type="http://schemas.openxmlformats.org/officeDocument/2006/relationships/hyperlink" Target="https://www.wscuc.org/resources/handbook-accreditation-2013" TargetMode="External"/><Relationship Id="rId94" Type="http://schemas.openxmlformats.org/officeDocument/2006/relationships/footer" Target="footer21.xml"/><Relationship Id="rId99" Type="http://schemas.openxmlformats.org/officeDocument/2006/relationships/header" Target="header41.xml"/><Relationship Id="rId101"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header" Target="header13.xml"/><Relationship Id="rId109" Type="http://schemas.openxmlformats.org/officeDocument/2006/relationships/footer" Target="footer26.xml"/><Relationship Id="rId34" Type="http://schemas.openxmlformats.org/officeDocument/2006/relationships/header" Target="header11.xml"/><Relationship Id="rId50" Type="http://schemas.openxmlformats.org/officeDocument/2006/relationships/hyperlink" Target="https://rm.coe.int/CoERMPublicCommonSearchServices/DisplayDCTMContent?documentId=090000168007f2c7" TargetMode="External"/><Relationship Id="rId55" Type="http://schemas.openxmlformats.org/officeDocument/2006/relationships/footer" Target="footer15.xml"/><Relationship Id="rId76" Type="http://schemas.openxmlformats.org/officeDocument/2006/relationships/header" Target="header34.xml"/><Relationship Id="rId97" Type="http://schemas.openxmlformats.org/officeDocument/2006/relationships/footer" Target="footer23.xml"/><Relationship Id="rId104" Type="http://schemas.openxmlformats.org/officeDocument/2006/relationships/hyperlink" Target="http://www.aqu.cat" TargetMode="External"/><Relationship Id="rId7" Type="http://schemas.openxmlformats.org/officeDocument/2006/relationships/settings" Target="settings.xml"/><Relationship Id="rId71" Type="http://schemas.openxmlformats.org/officeDocument/2006/relationships/footer" Target="footer18.xml"/><Relationship Id="rId92"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footer" Target="footer4.xml"/><Relationship Id="rId40" Type="http://schemas.openxmlformats.org/officeDocument/2006/relationships/footer" Target="footer12.xml"/><Relationship Id="rId45" Type="http://schemas.openxmlformats.org/officeDocument/2006/relationships/footer" Target="footer13.xml"/><Relationship Id="rId66" Type="http://schemas.openxmlformats.org/officeDocument/2006/relationships/header" Target="header28.xml"/><Relationship Id="rId87" Type="http://schemas.openxmlformats.org/officeDocument/2006/relationships/hyperlink" Target="https://www.niad.ac.jp/n_shuppan/package/no9_Standards2012-2019.pdf" TargetMode="External"/><Relationship Id="rId110" Type="http://schemas.openxmlformats.org/officeDocument/2006/relationships/footer" Target="footer27.xml"/><Relationship Id="rId61" Type="http://schemas.openxmlformats.org/officeDocument/2006/relationships/hyperlink" Target="http://www.ehea.info/Upload/document/ministerial_declarations/YerevanCommuniqueFinal_613707.pdf" TargetMode="External"/><Relationship Id="rId82" Type="http://schemas.openxmlformats.org/officeDocument/2006/relationships/footer" Target="footer20.xml"/><Relationship Id="rId19" Type="http://schemas.openxmlformats.org/officeDocument/2006/relationships/header" Target="header3.xml"/><Relationship Id="rId14" Type="http://schemas.openxmlformats.org/officeDocument/2006/relationships/image" Target="media/image3.jpeg"/><Relationship Id="rId30" Type="http://schemas.openxmlformats.org/officeDocument/2006/relationships/footer" Target="footer7.xml"/><Relationship Id="rId35" Type="http://schemas.openxmlformats.org/officeDocument/2006/relationships/footer" Target="footer9.xml"/><Relationship Id="rId56" Type="http://schemas.openxmlformats.org/officeDocument/2006/relationships/header" Target="header23.xml"/><Relationship Id="rId77" Type="http://schemas.openxmlformats.org/officeDocument/2006/relationships/footer" Target="footer19.xml"/><Relationship Id="rId100" Type="http://schemas.openxmlformats.org/officeDocument/2006/relationships/footer" Target="footer24.xml"/><Relationship Id="rId105"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hyperlink" Target="http://www.ehea.info/Upload/document/ministerial_declarations/EHEAParis2018_Communique_final_952771.pdf" TargetMode="External"/><Relationship Id="rId72" Type="http://schemas.openxmlformats.org/officeDocument/2006/relationships/hyperlink" Target="http://www.ehea.info/Upload/document/ministerial_declarations/Bucharest_Communique_2012_610673.pdf" TargetMode="External"/><Relationship Id="rId93" Type="http://schemas.openxmlformats.org/officeDocument/2006/relationships/header" Target="header38.xml"/><Relationship Id="rId98" Type="http://schemas.openxmlformats.org/officeDocument/2006/relationships/header" Target="header40.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eader" Target="header17.xml"/><Relationship Id="rId67" Type="http://schemas.openxmlformats.org/officeDocument/2006/relationships/footer" Target="footer17.xml"/><Relationship Id="rId20" Type="http://schemas.openxmlformats.org/officeDocument/2006/relationships/header" Target="header4.xml"/><Relationship Id="rId41" Type="http://schemas.openxmlformats.org/officeDocument/2006/relationships/hyperlink" Target="https://www.un.org/sustainabledevelopment/es/objetivos-de-desarrollo-sostenible/" TargetMode="External"/><Relationship Id="rId62" Type="http://schemas.openxmlformats.org/officeDocument/2006/relationships/hyperlink" Target="http://www.ehea.info/Upload/document/ministerial_declarations/YerevanCommuniqueFinal_613707.pdf" TargetMode="External"/><Relationship Id="rId83" Type="http://schemas.openxmlformats.org/officeDocument/2006/relationships/hyperlink" Target="https://www.teqsa.gov.au/guidance-notes" TargetMode="External"/><Relationship Id="rId88" Type="http://schemas.openxmlformats.org/officeDocument/2006/relationships/hyperlink" Target="http://download.hlcommission.org/policy/HLCPolicyBook_POL.pdf" TargetMode="External"/><Relationship Id="rId111" Type="http://schemas.openxmlformats.org/officeDocument/2006/relationships/header" Target="header45.xml"/></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0EE71B87628249AB03E1C019F9916F" ma:contentTypeVersion="2" ma:contentTypeDescription="Crear nuevo documento." ma:contentTypeScope="" ma:versionID="a67219df848632926754837634a44342">
  <xsd:schema xmlns:xsd="http://www.w3.org/2001/XMLSchema" xmlns:xs="http://www.w3.org/2001/XMLSchema" xmlns:p="http://schemas.microsoft.com/office/2006/metadata/properties" xmlns:ns2="ef18523c-551c-4d43-95ae-53590be3a78c" targetNamespace="http://schemas.microsoft.com/office/2006/metadata/properties" ma:root="true" ma:fieldsID="ae536f06aa86aba6630116a7f95c07b8" ns2:_="">
    <xsd:import namespace="ef18523c-551c-4d43-95ae-53590be3a7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8523c-551c-4d43-95ae-53590be3a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64B5-05C1-4303-B222-D0884B851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F873E-B306-4203-9B29-F01BCF92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8523c-551c-4d43-95ae-53590be3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78650-1B5E-4AB2-A23E-8F125AED1F88}">
  <ds:schemaRefs>
    <ds:schemaRef ds:uri="http://schemas.microsoft.com/sharepoint/v3/contenttype/forms"/>
  </ds:schemaRefs>
</ds:datastoreItem>
</file>

<file path=customXml/itemProps4.xml><?xml version="1.0" encoding="utf-8"?>
<ds:datastoreItem xmlns:ds="http://schemas.openxmlformats.org/officeDocument/2006/customXml" ds:itemID="{5A2B89F5-4457-47C0-A960-831FDF63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16097</Words>
  <Characters>91759</Characters>
  <Application>Microsoft Office Word</Application>
  <DocSecurity>0</DocSecurity>
  <Lines>764</Lines>
  <Paragraphs>215</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Guia per a l'acreditació institucional de centres universitaris</vt:lpstr>
      <vt:lpstr>Guia per a l'acreditació institucional de centres universitaris</vt:lpstr>
      <vt:lpstr>Guia per a l'acreditació institucional de centres universitaris</vt:lpstr>
    </vt:vector>
  </TitlesOfParts>
  <Manager/>
  <Company>AQU Catalunya</Company>
  <LinksUpToDate>false</LinksUpToDate>
  <CharactersWithSpaces>107641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per a l'acreditació institucional de centres universitaris</dc:title>
  <dc:subject>Acreditació Institucional</dc:subject>
  <dc:creator>jmtorres@aqu.cat</dc:creator>
  <cp:keywords>Acreditació institucional, centres universitaris, qualitat,</cp:keywords>
  <dc:description/>
  <cp:lastModifiedBy>Àgata Segura Castellà</cp:lastModifiedBy>
  <cp:revision>3</cp:revision>
  <cp:lastPrinted>2020-04-17T10:24:00Z</cp:lastPrinted>
  <dcterms:created xsi:type="dcterms:W3CDTF">2020-04-17T10:24:00Z</dcterms:created>
  <dcterms:modified xsi:type="dcterms:W3CDTF">2020-04-17T10:30:00Z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0x010100A40EE71B87628249AB03E1C019F9916F</vt:lpwstr>
  </property>
  <property fmtid="{D5CDD505-2E9C-101B-9397-08002B2CF9AE}" pid="3" name="Order">
    <vt:r8>208100</vt:r8>
  </property>
  <property fmtid="{D5CDD505-2E9C-101B-9397-08002B2CF9AE}" pid="4" name="xd_Signature">
    <vt:bool>false</vt:bool>
  </property>
  <property fmtid="{D5CDD505-2E9C-101B-9397-08002B2CF9AE}" pid="5" name="SharedWithUsers">
    <vt:lpwstr>37;#Martí Casadesús Fa</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