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31DE0" w14:textId="77777777" w:rsidR="002635C3" w:rsidRPr="00640F0E" w:rsidRDefault="00C7315C" w:rsidP="002635C3">
      <w:bookmarkStart w:id="0" w:name="_Toc281382993"/>
      <w:bookmarkStart w:id="1" w:name="_Toc282690650"/>
      <w:bookmarkStart w:id="2" w:name="_Toc284241563"/>
      <w:bookmarkStart w:id="3" w:name="_GoBack"/>
      <w:bookmarkEnd w:id="3"/>
      <w:r>
        <w:rPr>
          <w:noProof/>
          <w:lang w:eastAsia="ca-ES"/>
        </w:rPr>
        <w:drawing>
          <wp:anchor distT="0" distB="0" distL="114300" distR="114300" simplePos="0" relativeHeight="251670016" behindDoc="0" locked="0" layoutInCell="1" allowOverlap="1" wp14:anchorId="099320C5" wp14:editId="099320C6">
            <wp:simplePos x="0" y="0"/>
            <wp:positionH relativeFrom="column">
              <wp:posOffset>48467</wp:posOffset>
            </wp:positionH>
            <wp:positionV relativeFrom="paragraph">
              <wp:posOffset>185627</wp:posOffset>
            </wp:positionV>
            <wp:extent cx="3512820" cy="1325245"/>
            <wp:effectExtent l="0" t="0" r="0" b="8255"/>
            <wp:wrapTopAndBottom/>
            <wp:docPr id="10" name="Imagen 10"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n: logoAQ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2820" cy="1325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31DE1" w14:textId="77777777" w:rsidR="002635C3" w:rsidRPr="00640F0E" w:rsidRDefault="002635C3" w:rsidP="002635C3">
      <w:pPr>
        <w:pStyle w:val="Encabezado"/>
      </w:pPr>
    </w:p>
    <w:bookmarkStart w:id="4" w:name="_Toc462405956"/>
    <w:bookmarkStart w:id="5" w:name="_Toc462664045"/>
    <w:p w14:paraId="09931DE2" w14:textId="77777777" w:rsidR="002635C3" w:rsidRPr="00640F0E" w:rsidRDefault="00C7315C" w:rsidP="002635C3">
      <w:pPr>
        <w:pStyle w:val="Encabezado"/>
      </w:pPr>
      <w:r w:rsidRPr="00640F0E">
        <w:rPr>
          <w:noProof/>
          <w:lang w:eastAsia="ca-ES"/>
        </w:rPr>
        <mc:AlternateContent>
          <mc:Choice Requires="wps">
            <w:drawing>
              <wp:anchor distT="0" distB="0" distL="114300" distR="114300" simplePos="0" relativeHeight="251655680" behindDoc="0" locked="0" layoutInCell="0" allowOverlap="1" wp14:anchorId="099320C7" wp14:editId="099320C8">
                <wp:simplePos x="0" y="0"/>
                <wp:positionH relativeFrom="page">
                  <wp:posOffset>-110490</wp:posOffset>
                </wp:positionH>
                <wp:positionV relativeFrom="page">
                  <wp:posOffset>3679028</wp:posOffset>
                </wp:positionV>
                <wp:extent cx="7675245" cy="2176145"/>
                <wp:effectExtent l="0" t="0" r="20955" b="14605"/>
                <wp:wrapNone/>
                <wp:docPr id="7"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5245" cy="2176145"/>
                        </a:xfrm>
                        <a:prstGeom prst="rect">
                          <a:avLst/>
                        </a:prstGeom>
                        <a:solidFill>
                          <a:srgbClr val="2E74B5"/>
                        </a:solidFill>
                        <a:ln w="12700">
                          <a:solidFill>
                            <a:srgbClr val="FFFFFF"/>
                          </a:solidFill>
                          <a:miter lim="800000"/>
                          <a:headEnd/>
                          <a:tailEnd/>
                        </a:ln>
                      </wps:spPr>
                      <wps:txbx>
                        <w:txbxContent>
                          <w:p w14:paraId="09932112" w14:textId="77777777" w:rsidR="009C40CA" w:rsidRPr="007D6B16" w:rsidRDefault="009C40CA" w:rsidP="00217920">
                            <w:pPr>
                              <w:ind w:right="1135"/>
                            </w:pPr>
                          </w:p>
                          <w:p w14:paraId="09932113" w14:textId="064E9FFA" w:rsidR="009C40CA" w:rsidRPr="00380C3D" w:rsidRDefault="009C40CA" w:rsidP="001D2696">
                            <w:pPr>
                              <w:pStyle w:val="Listavistosa-nfasis21"/>
                              <w:ind w:left="1701" w:right="1135"/>
                              <w:rPr>
                                <w:rFonts w:ascii="Cambria" w:hAnsi="Cambria"/>
                                <w:color w:val="FFFFFF"/>
                                <w:sz w:val="36"/>
                                <w:szCs w:val="28"/>
                              </w:rPr>
                            </w:pPr>
                            <w:r w:rsidRPr="00380C3D">
                              <w:rPr>
                                <w:rFonts w:ascii="Arial" w:hAnsi="Arial"/>
                                <w:b/>
                                <w:caps/>
                                <w:color w:val="FFFFFF"/>
                                <w:sz w:val="56"/>
                                <w:lang w:eastAsia="es-ES"/>
                              </w:rPr>
                              <w:t>GUIA PER A</w:t>
                            </w:r>
                            <w:r>
                              <w:rPr>
                                <w:rFonts w:ascii="Arial" w:hAnsi="Arial"/>
                                <w:b/>
                                <w:caps/>
                                <w:color w:val="FFFFFF"/>
                                <w:sz w:val="56"/>
                                <w:lang w:eastAsia="es-ES"/>
                              </w:rPr>
                              <w:t xml:space="preserve"> </w:t>
                            </w:r>
                            <w:r w:rsidRPr="00380C3D">
                              <w:rPr>
                                <w:rFonts w:ascii="Arial" w:hAnsi="Arial"/>
                                <w:b/>
                                <w:caps/>
                                <w:color w:val="FFFFFF"/>
                                <w:sz w:val="56"/>
                                <w:lang w:eastAsia="es-ES"/>
                              </w:rPr>
                              <w:t>L</w:t>
                            </w:r>
                            <w:r>
                              <w:rPr>
                                <w:rFonts w:ascii="Arial" w:hAnsi="Arial"/>
                                <w:b/>
                                <w:caps/>
                                <w:color w:val="FFFFFF"/>
                                <w:sz w:val="56"/>
                                <w:lang w:eastAsia="es-ES"/>
                              </w:rPr>
                              <w:t>’ACREDITACIÓ</w:t>
                            </w:r>
                            <w:r w:rsidRPr="00380C3D">
                              <w:rPr>
                                <w:rFonts w:ascii="Arial" w:hAnsi="Arial"/>
                                <w:b/>
                                <w:caps/>
                                <w:color w:val="FFFFFF"/>
                                <w:sz w:val="56"/>
                                <w:lang w:eastAsia="es-ES"/>
                              </w:rPr>
                              <w:t xml:space="preserve"> dELS Programes oficials de doctorat</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9320C7" id="Rectángulo 16" o:spid="_x0000_s1026" style="position:absolute;left:0;text-align:left;margin-left:-8.7pt;margin-top:289.7pt;width:604.35pt;height:171.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" o:allowincell="f" fillcolor="#2e74b5" strokecolor="white" strokeweight="1pt">
                <v:textbox inset="14.4pt,,14.4pt">
                  <w:txbxContent>
                    <w:p w14:paraId="09932112" w14:textId="77777777" w:rsidR="009C40CA" w:rsidRPr="007D6B16" w:rsidRDefault="009C40CA" w:rsidP="00217920">
                      <w:pPr>
                        <w:ind w:right="1135"/>
                      </w:pPr>
                    </w:p>
                    <w:p w14:paraId="09932113" w14:textId="064E9FFA" w:rsidR="009C40CA" w:rsidRPr="00380C3D" w:rsidRDefault="009C40CA" w:rsidP="001D2696">
                      <w:pPr>
                        <w:pStyle w:val="Listavistosa-nfasis21"/>
                        <w:ind w:left="1701" w:right="1135"/>
                        <w:rPr>
                          <w:rFonts w:ascii="Cambria" w:hAnsi="Cambria"/>
                          <w:color w:val="FFFFFF"/>
                          <w:sz w:val="36"/>
                          <w:szCs w:val="28"/>
                        </w:rPr>
                      </w:pPr>
                      <w:r w:rsidRPr="00380C3D">
                        <w:rPr>
                          <w:rFonts w:ascii="Arial" w:hAnsi="Arial"/>
                          <w:b/>
                          <w:caps/>
                          <w:color w:val="FFFFFF"/>
                          <w:sz w:val="56"/>
                          <w:lang w:eastAsia="es-ES"/>
                        </w:rPr>
                        <w:t>GUIA PER A</w:t>
                      </w:r>
                      <w:r>
                        <w:rPr>
                          <w:rFonts w:ascii="Arial" w:hAnsi="Arial"/>
                          <w:b/>
                          <w:caps/>
                          <w:color w:val="FFFFFF"/>
                          <w:sz w:val="56"/>
                          <w:lang w:eastAsia="es-ES"/>
                        </w:rPr>
                        <w:t xml:space="preserve"> </w:t>
                      </w:r>
                      <w:r w:rsidRPr="00380C3D">
                        <w:rPr>
                          <w:rFonts w:ascii="Arial" w:hAnsi="Arial"/>
                          <w:b/>
                          <w:caps/>
                          <w:color w:val="FFFFFF"/>
                          <w:sz w:val="56"/>
                          <w:lang w:eastAsia="es-ES"/>
                        </w:rPr>
                        <w:t>L</w:t>
                      </w:r>
                      <w:r>
                        <w:rPr>
                          <w:rFonts w:ascii="Arial" w:hAnsi="Arial"/>
                          <w:b/>
                          <w:caps/>
                          <w:color w:val="FFFFFF"/>
                          <w:sz w:val="56"/>
                          <w:lang w:eastAsia="es-ES"/>
                        </w:rPr>
                        <w:t>’ACREDITACIÓ</w:t>
                      </w:r>
                      <w:r w:rsidRPr="00380C3D">
                        <w:rPr>
                          <w:rFonts w:ascii="Arial" w:hAnsi="Arial"/>
                          <w:b/>
                          <w:caps/>
                          <w:color w:val="FFFFFF"/>
                          <w:sz w:val="56"/>
                          <w:lang w:eastAsia="es-ES"/>
                        </w:rPr>
                        <w:t xml:space="preserve"> dELS Programes oficials de doctorat</w:t>
                      </w:r>
                    </w:p>
                  </w:txbxContent>
                </v:textbox>
                <w10:wrap anchorx="page" anchory="page"/>
              </v:rect>
            </w:pict>
          </mc:Fallback>
        </mc:AlternateContent>
      </w:r>
      <w:bookmarkEnd w:id="4"/>
      <w:bookmarkEnd w:id="5"/>
    </w:p>
    <w:p w14:paraId="09931DE3" w14:textId="77777777" w:rsidR="002635C3" w:rsidRPr="00640F0E" w:rsidRDefault="002635C3" w:rsidP="002635C3"/>
    <w:p w14:paraId="09931DE4" w14:textId="77777777" w:rsidR="002635C3" w:rsidRPr="00640F0E" w:rsidRDefault="002635C3" w:rsidP="002635C3"/>
    <w:p w14:paraId="09931DE5" w14:textId="77777777" w:rsidR="002635C3" w:rsidRPr="00640F0E" w:rsidRDefault="002635C3" w:rsidP="002635C3">
      <w:pPr>
        <w:rPr>
          <w:i/>
        </w:rPr>
      </w:pPr>
    </w:p>
    <w:p w14:paraId="09931DE6" w14:textId="77777777" w:rsidR="002635C3" w:rsidRPr="00640F0E" w:rsidRDefault="002635C3" w:rsidP="002635C3"/>
    <w:p w14:paraId="09931DE7" w14:textId="77777777" w:rsidR="002635C3" w:rsidRPr="00640F0E" w:rsidRDefault="002635C3" w:rsidP="002635C3"/>
    <w:p w14:paraId="09931DE8" w14:textId="77777777" w:rsidR="002635C3" w:rsidRPr="00640F0E" w:rsidRDefault="002635C3" w:rsidP="002635C3"/>
    <w:bookmarkStart w:id="6" w:name="_Toc485385399"/>
    <w:bookmarkStart w:id="7" w:name="_Toc286231305"/>
    <w:bookmarkStart w:id="8" w:name="_Toc287943058"/>
    <w:p w14:paraId="09931DE9" w14:textId="77777777" w:rsidR="002635C3" w:rsidRPr="00640F0E" w:rsidRDefault="00C7315C" w:rsidP="002635C3">
      <w:pPr>
        <w:pStyle w:val="Puesto"/>
        <w:jc w:val="left"/>
        <w:rPr>
          <w:b w:val="0"/>
          <w:caps w:val="0"/>
        </w:rPr>
      </w:pPr>
      <w:r w:rsidRPr="00640F0E">
        <w:rPr>
          <w:noProof/>
          <w:lang w:eastAsia="ca-ES"/>
        </w:rPr>
        <mc:AlternateContent>
          <mc:Choice Requires="wps">
            <w:drawing>
              <wp:anchor distT="0" distB="0" distL="114300" distR="114300" simplePos="0" relativeHeight="251661824" behindDoc="0" locked="0" layoutInCell="0" allowOverlap="1" wp14:anchorId="099320C9" wp14:editId="099320CA">
                <wp:simplePos x="0" y="0"/>
                <wp:positionH relativeFrom="page">
                  <wp:posOffset>-86360</wp:posOffset>
                </wp:positionH>
                <wp:positionV relativeFrom="page">
                  <wp:posOffset>5853268</wp:posOffset>
                </wp:positionV>
                <wp:extent cx="7651115" cy="445770"/>
                <wp:effectExtent l="0" t="0" r="26035" b="11430"/>
                <wp:wrapNone/>
                <wp:docPr id="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115" cy="445770"/>
                        </a:xfrm>
                        <a:prstGeom prst="rect">
                          <a:avLst/>
                        </a:prstGeom>
                        <a:solidFill>
                          <a:srgbClr val="9CC2E5"/>
                        </a:solidFill>
                        <a:ln w="12700">
                          <a:solidFill>
                            <a:srgbClr val="FFFFFF"/>
                          </a:solidFill>
                          <a:miter lim="800000"/>
                          <a:headEnd/>
                          <a:tailEnd/>
                        </a:ln>
                      </wps:spPr>
                      <wps:txbx>
                        <w:txbxContent>
                          <w:p w14:paraId="09932114" w14:textId="7C74B185" w:rsidR="009C40CA" w:rsidRPr="003902CA" w:rsidRDefault="009C40CA" w:rsidP="001D2696">
                            <w:pPr>
                              <w:ind w:left="1701"/>
                              <w:rPr>
                                <w:b/>
                                <w:color w:val="FFFFFF"/>
                                <w:sz w:val="24"/>
                              </w:rPr>
                            </w:pPr>
                            <w:r>
                              <w:rPr>
                                <w:b/>
                                <w:bCs/>
                                <w:iCs/>
                                <w:color w:val="FFFFFF"/>
                                <w:sz w:val="24"/>
                              </w:rPr>
                              <w:t>Juliol</w:t>
                            </w:r>
                            <w:r w:rsidRPr="003902CA">
                              <w:rPr>
                                <w:b/>
                                <w:bCs/>
                                <w:iCs/>
                                <w:color w:val="FFFFFF"/>
                                <w:sz w:val="24"/>
                              </w:rPr>
                              <w:t xml:space="preserve"> de 201</w:t>
                            </w:r>
                            <w:r>
                              <w:rPr>
                                <w:b/>
                                <w:bCs/>
                                <w:iCs/>
                                <w:color w:val="FFFFFF"/>
                                <w:sz w:val="24"/>
                              </w:rPr>
                              <w:t>7</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9320C9" id="_x0000_s1027" style="position:absolute;margin-left:-6.8pt;margin-top:460.9pt;width:602.45pt;height:35.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" o:allowincell="f" fillcolor="#9cc2e5" strokecolor="white" strokeweight="1pt">
                <v:textbox inset="14.4pt,,14.4pt">
                  <w:txbxContent>
                    <w:p w14:paraId="09932114" w14:textId="7C74B185" w:rsidR="009C40CA" w:rsidRPr="003902CA" w:rsidRDefault="009C40CA" w:rsidP="001D2696">
                      <w:pPr>
                        <w:ind w:left="1701"/>
                        <w:rPr>
                          <w:b/>
                          <w:color w:val="FFFFFF"/>
                          <w:sz w:val="24"/>
                        </w:rPr>
                      </w:pPr>
                      <w:r>
                        <w:rPr>
                          <w:b/>
                          <w:bCs/>
                          <w:iCs/>
                          <w:color w:val="FFFFFF"/>
                          <w:sz w:val="24"/>
                        </w:rPr>
                        <w:t>Juliol</w:t>
                      </w:r>
                      <w:r w:rsidRPr="003902CA">
                        <w:rPr>
                          <w:b/>
                          <w:bCs/>
                          <w:iCs/>
                          <w:color w:val="FFFFFF"/>
                          <w:sz w:val="24"/>
                        </w:rPr>
                        <w:t xml:space="preserve"> de 201</w:t>
                      </w:r>
                      <w:r>
                        <w:rPr>
                          <w:b/>
                          <w:bCs/>
                          <w:iCs/>
                          <w:color w:val="FFFFFF"/>
                          <w:sz w:val="24"/>
                        </w:rPr>
                        <w:t>7</w:t>
                      </w:r>
                    </w:p>
                  </w:txbxContent>
                </v:textbox>
                <w10:wrap anchorx="page" anchory="page"/>
              </v:rect>
            </w:pict>
          </mc:Fallback>
        </mc:AlternateContent>
      </w:r>
      <w:bookmarkEnd w:id="6"/>
    </w:p>
    <w:p w14:paraId="09931DEA" w14:textId="77777777" w:rsidR="002635C3" w:rsidRPr="00640F0E" w:rsidRDefault="002635C3" w:rsidP="002635C3">
      <w:pPr>
        <w:pStyle w:val="Puesto"/>
        <w:jc w:val="left"/>
        <w:rPr>
          <w:b w:val="0"/>
          <w:caps w:val="0"/>
        </w:rPr>
      </w:pPr>
    </w:p>
    <w:p w14:paraId="09931DEB" w14:textId="77777777" w:rsidR="002635C3" w:rsidRPr="00640F0E" w:rsidRDefault="002635C3" w:rsidP="002635C3">
      <w:pPr>
        <w:pStyle w:val="Puesto"/>
        <w:jc w:val="left"/>
        <w:rPr>
          <w:b w:val="0"/>
          <w:caps w:val="0"/>
        </w:rPr>
      </w:pPr>
    </w:p>
    <w:p w14:paraId="09931DEC" w14:textId="77777777" w:rsidR="002635C3" w:rsidRPr="00640F0E" w:rsidRDefault="002635C3" w:rsidP="002635C3">
      <w:pPr>
        <w:pStyle w:val="Puesto"/>
        <w:jc w:val="left"/>
        <w:rPr>
          <w:b w:val="0"/>
          <w:caps w:val="0"/>
        </w:rPr>
      </w:pPr>
    </w:p>
    <w:p w14:paraId="09931DED" w14:textId="77777777" w:rsidR="00921CBE" w:rsidRPr="00640F0E" w:rsidRDefault="00921CBE" w:rsidP="00076B6F"/>
    <w:p w14:paraId="09931DEE" w14:textId="77777777" w:rsidR="00921CBE" w:rsidRPr="00640F0E" w:rsidRDefault="00921CBE" w:rsidP="00921CBE"/>
    <w:p w14:paraId="09931DEF" w14:textId="77777777" w:rsidR="00921CBE" w:rsidRPr="00640F0E" w:rsidRDefault="00921CBE" w:rsidP="00921CBE"/>
    <w:p w14:paraId="09931DF0" w14:textId="77777777" w:rsidR="00921CBE" w:rsidRPr="00640F0E" w:rsidRDefault="00921CBE" w:rsidP="00921CBE"/>
    <w:p w14:paraId="09931DF1" w14:textId="77777777" w:rsidR="00921CBE" w:rsidRPr="00640F0E" w:rsidRDefault="00921CBE" w:rsidP="00921CBE"/>
    <w:p w14:paraId="09931DF2" w14:textId="77777777" w:rsidR="00921CBE" w:rsidRPr="00640F0E" w:rsidRDefault="00921CBE" w:rsidP="00921CBE"/>
    <w:p w14:paraId="09931DF3" w14:textId="77777777" w:rsidR="002635C3" w:rsidRPr="00640F0E" w:rsidRDefault="002635C3" w:rsidP="00921CBE">
      <w:pPr>
        <w:sectPr w:rsidR="002635C3" w:rsidRPr="00640F0E" w:rsidSect="00F93656">
          <w:headerReference w:type="even" r:id="rId13"/>
          <w:headerReference w:type="default" r:id="rId14"/>
          <w:footerReference w:type="even" r:id="rId15"/>
          <w:footerReference w:type="default" r:id="rId16"/>
          <w:footerReference w:type="first" r:id="rId17"/>
          <w:pgSz w:w="11906" w:h="16838" w:code="9"/>
          <w:pgMar w:top="2104" w:right="1983" w:bottom="1560" w:left="1701" w:header="567" w:footer="624" w:gutter="0"/>
          <w:cols w:space="708"/>
          <w:docGrid w:linePitch="360"/>
        </w:sectPr>
      </w:pPr>
    </w:p>
    <w:p w14:paraId="09931DF4" w14:textId="77777777" w:rsidR="00ED7A62" w:rsidRPr="00640F0E" w:rsidRDefault="00ED7A62" w:rsidP="00ED7A62">
      <w:pPr>
        <w:spacing w:after="0" w:line="300" w:lineRule="exact"/>
      </w:pPr>
      <w:bookmarkStart w:id="9" w:name="_Toc287342946"/>
      <w:bookmarkEnd w:id="0"/>
      <w:bookmarkEnd w:id="1"/>
      <w:bookmarkEnd w:id="2"/>
      <w:bookmarkEnd w:id="7"/>
      <w:bookmarkEnd w:id="8"/>
    </w:p>
    <w:p w14:paraId="09931DF5" w14:textId="77777777" w:rsidR="00ED7A62" w:rsidRPr="00640F0E" w:rsidRDefault="00ED7A62" w:rsidP="00ED7A62">
      <w:pPr>
        <w:spacing w:after="0" w:line="300" w:lineRule="exact"/>
      </w:pPr>
    </w:p>
    <w:p w14:paraId="09931DF6" w14:textId="77777777" w:rsidR="00ED7A62" w:rsidRPr="00640F0E" w:rsidRDefault="00ED7A62" w:rsidP="00ED7A62">
      <w:pPr>
        <w:spacing w:after="0" w:line="300" w:lineRule="exact"/>
      </w:pPr>
    </w:p>
    <w:p w14:paraId="09931DF7" w14:textId="77777777" w:rsidR="00ED7A62" w:rsidRPr="00640F0E" w:rsidRDefault="00ED7A62" w:rsidP="00ED7A62">
      <w:pPr>
        <w:spacing w:after="0" w:line="300" w:lineRule="exact"/>
      </w:pPr>
    </w:p>
    <w:p w14:paraId="09931DF8" w14:textId="77777777" w:rsidR="00ED7A62" w:rsidRPr="00640F0E" w:rsidRDefault="00ED7A62" w:rsidP="00ED7A62">
      <w:pPr>
        <w:spacing w:after="0" w:line="300" w:lineRule="exact"/>
      </w:pPr>
    </w:p>
    <w:p w14:paraId="09931DF9" w14:textId="77777777" w:rsidR="00ED7A62" w:rsidRPr="00640F0E" w:rsidRDefault="00ED7A62" w:rsidP="00ED7A62">
      <w:pPr>
        <w:spacing w:after="0" w:line="300" w:lineRule="exact"/>
      </w:pPr>
    </w:p>
    <w:p w14:paraId="09931DFA" w14:textId="77777777" w:rsidR="00ED7A62" w:rsidRPr="00640F0E" w:rsidRDefault="00ED7A62" w:rsidP="00ED7A62">
      <w:pPr>
        <w:spacing w:after="0" w:line="300" w:lineRule="exact"/>
      </w:pPr>
    </w:p>
    <w:p w14:paraId="09931DFB" w14:textId="77777777" w:rsidR="00477F4F" w:rsidRPr="00640F0E" w:rsidRDefault="00477F4F" w:rsidP="00ED7A62">
      <w:pPr>
        <w:spacing w:after="0" w:line="300" w:lineRule="exact"/>
      </w:pPr>
    </w:p>
    <w:p w14:paraId="09931DFC" w14:textId="77777777" w:rsidR="00477F4F" w:rsidRPr="00640F0E" w:rsidRDefault="00477F4F" w:rsidP="00ED7A62">
      <w:pPr>
        <w:spacing w:after="0" w:line="300" w:lineRule="exact"/>
      </w:pPr>
    </w:p>
    <w:p w14:paraId="09931DFD" w14:textId="77777777" w:rsidR="00ED7A62" w:rsidRPr="00640F0E" w:rsidRDefault="00ED7A62" w:rsidP="00ED7A62">
      <w:pPr>
        <w:spacing w:after="0" w:line="300" w:lineRule="exact"/>
      </w:pPr>
    </w:p>
    <w:p w14:paraId="09931DFE" w14:textId="77777777" w:rsidR="00ED7A62" w:rsidRPr="00640F0E" w:rsidRDefault="00ED7A62" w:rsidP="00ED7A62">
      <w:pPr>
        <w:spacing w:after="0" w:line="300" w:lineRule="exact"/>
      </w:pPr>
    </w:p>
    <w:p w14:paraId="09931DFF" w14:textId="77777777" w:rsidR="002635C3" w:rsidRPr="00640F0E" w:rsidRDefault="00D224D7" w:rsidP="002635C3">
      <w:pPr>
        <w:spacing w:before="960"/>
      </w:pPr>
      <w:r w:rsidRPr="00640F0E">
        <w:rPr>
          <w:noProof/>
          <w:lang w:eastAsia="ca-ES"/>
        </w:rPr>
        <w:drawing>
          <wp:anchor distT="0" distB="0" distL="114300" distR="114300" simplePos="0" relativeHeight="251648512" behindDoc="0" locked="0" layoutInCell="1" allowOverlap="0" wp14:anchorId="099320CB" wp14:editId="099320CC">
            <wp:simplePos x="0" y="0"/>
            <wp:positionH relativeFrom="column">
              <wp:align>left</wp:align>
            </wp:positionH>
            <wp:positionV relativeFrom="paragraph">
              <wp:posOffset>194310</wp:posOffset>
            </wp:positionV>
            <wp:extent cx="1114425" cy="390525"/>
            <wp:effectExtent l="0" t="0" r="9525" b="9525"/>
            <wp:wrapSquare wrapText="bothSides"/>
            <wp:docPr id="57" name="Imagen 57" descr="Creative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reativeComm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31E00" w14:textId="77777777" w:rsidR="002635C3" w:rsidRPr="00640F0E" w:rsidRDefault="0EA0EFB6" w:rsidP="0EA0EFB6">
      <w:pPr>
        <w:spacing w:after="0" w:line="260" w:lineRule="exact"/>
        <w:jc w:val="left"/>
        <w:rPr>
          <w:sz w:val="18"/>
          <w:szCs w:val="18"/>
        </w:rPr>
      </w:pPr>
      <w:r w:rsidRPr="0EA0EFB6">
        <w:rPr>
          <w:sz w:val="18"/>
          <w:szCs w:val="18"/>
        </w:rPr>
        <w:t>Els continguts d’aquesta obra estan subjectes a una llicència de Reconeixement-No Comercial-Sense Obres Derivades 3.0 de Creative Commons. Se’n permet la reproducció, distribució i comunicació pública sempre que se’n citi l’autor i no se’n faci un ús comercial.</w:t>
      </w:r>
    </w:p>
    <w:p w14:paraId="09931E01" w14:textId="77777777" w:rsidR="002635C3" w:rsidRPr="00640F0E" w:rsidRDefault="0EA0EFB6" w:rsidP="0EA0EFB6">
      <w:pPr>
        <w:spacing w:before="0" w:line="260" w:lineRule="exact"/>
        <w:jc w:val="left"/>
        <w:rPr>
          <w:sz w:val="18"/>
          <w:szCs w:val="18"/>
        </w:rPr>
      </w:pPr>
      <w:r w:rsidRPr="0EA0EFB6">
        <w:rPr>
          <w:sz w:val="18"/>
          <w:szCs w:val="18"/>
        </w:rPr>
        <w:t xml:space="preserve">La llicència completa es pot consultar a: </w:t>
      </w:r>
      <w:hyperlink r:id="rId19">
        <w:r w:rsidRPr="0EA0EFB6">
          <w:rPr>
            <w:rStyle w:val="Hipervnculo"/>
            <w:sz w:val="18"/>
            <w:szCs w:val="18"/>
          </w:rPr>
          <w:t>http://creativecommons.org/licenses/by-nc-nd/3.0/es/legalcode.ca</w:t>
        </w:r>
      </w:hyperlink>
    </w:p>
    <w:p w14:paraId="09931E02" w14:textId="77777777" w:rsidR="00E55C34" w:rsidRPr="00640F0E" w:rsidRDefault="00E55C34" w:rsidP="00ED7A62">
      <w:pPr>
        <w:spacing w:after="0" w:line="300" w:lineRule="exact"/>
      </w:pPr>
    </w:p>
    <w:p w14:paraId="09931E03" w14:textId="77777777" w:rsidR="00ED7A62" w:rsidRPr="00640F0E" w:rsidRDefault="00ED7A62" w:rsidP="00ED7A62">
      <w:pPr>
        <w:spacing w:after="0" w:line="300" w:lineRule="exact"/>
      </w:pPr>
    </w:p>
    <w:p w14:paraId="09931E04" w14:textId="77777777" w:rsidR="009A0A19" w:rsidRPr="00640F0E" w:rsidRDefault="0EA0EFB6" w:rsidP="0EA0EFB6">
      <w:pPr>
        <w:spacing w:after="0" w:line="300" w:lineRule="exact"/>
        <w:rPr>
          <w:sz w:val="21"/>
          <w:szCs w:val="21"/>
        </w:rPr>
      </w:pPr>
      <w:r w:rsidRPr="0EA0EFB6">
        <w:rPr>
          <w:sz w:val="21"/>
          <w:szCs w:val="21"/>
        </w:rPr>
        <w:t>© Agència per a la Qualitat del Sistema Universitari de Catalunya</w:t>
      </w:r>
    </w:p>
    <w:p w14:paraId="09931E05" w14:textId="77777777" w:rsidR="009A0A19" w:rsidRPr="00640F0E" w:rsidRDefault="0EA0EFB6" w:rsidP="0EA0EFB6">
      <w:pPr>
        <w:spacing w:after="0" w:line="300" w:lineRule="exact"/>
        <w:rPr>
          <w:sz w:val="21"/>
          <w:szCs w:val="21"/>
        </w:rPr>
      </w:pPr>
      <w:r w:rsidRPr="0EA0EFB6">
        <w:rPr>
          <w:sz w:val="21"/>
          <w:szCs w:val="21"/>
        </w:rPr>
        <w:t>C. dels Vergós, 36-42, 08017 Barcelona</w:t>
      </w:r>
    </w:p>
    <w:p w14:paraId="09931E06" w14:textId="77777777" w:rsidR="009A0A19" w:rsidRPr="00640F0E" w:rsidRDefault="00EB3352" w:rsidP="00ED7A62">
      <w:pPr>
        <w:spacing w:after="0" w:line="300" w:lineRule="exact"/>
        <w:rPr>
          <w:sz w:val="21"/>
          <w:szCs w:val="21"/>
        </w:rPr>
      </w:pPr>
      <w:hyperlink r:id="rId20" w:history="1">
        <w:r w:rsidR="009A0A19" w:rsidRPr="00640F0E">
          <w:rPr>
            <w:rStyle w:val="Hipervnculo"/>
            <w:sz w:val="21"/>
            <w:szCs w:val="21"/>
          </w:rPr>
          <w:t>www.aqu.cat</w:t>
        </w:r>
      </w:hyperlink>
    </w:p>
    <w:p w14:paraId="09931E07" w14:textId="77777777" w:rsidR="009A0A19" w:rsidRPr="00640F0E" w:rsidRDefault="009A0A19" w:rsidP="00ED7A62">
      <w:pPr>
        <w:spacing w:after="0" w:line="300" w:lineRule="exact"/>
        <w:rPr>
          <w:sz w:val="21"/>
          <w:szCs w:val="21"/>
        </w:rPr>
      </w:pPr>
    </w:p>
    <w:p w14:paraId="09931E08" w14:textId="77777777" w:rsidR="000C45F5" w:rsidRPr="00640F0E" w:rsidRDefault="0EA0EFB6" w:rsidP="0EA0EFB6">
      <w:pPr>
        <w:spacing w:after="0" w:line="300" w:lineRule="exact"/>
        <w:rPr>
          <w:sz w:val="21"/>
          <w:szCs w:val="21"/>
        </w:rPr>
      </w:pPr>
      <w:r w:rsidRPr="0EA0EFB6">
        <w:rPr>
          <w:sz w:val="21"/>
          <w:szCs w:val="21"/>
        </w:rPr>
        <w:t>© Autors: Joan Bravo Pijoan, Concepción Herruzo Fonayet, Josep Manel Torres Solà</w:t>
      </w:r>
    </w:p>
    <w:p w14:paraId="09931E09" w14:textId="77777777" w:rsidR="000C45F5" w:rsidRPr="00640F0E" w:rsidRDefault="000C45F5" w:rsidP="00ED7A62">
      <w:pPr>
        <w:spacing w:after="0" w:line="300" w:lineRule="exact"/>
        <w:rPr>
          <w:sz w:val="21"/>
          <w:szCs w:val="21"/>
        </w:rPr>
      </w:pPr>
    </w:p>
    <w:p w14:paraId="09931E0A" w14:textId="77777777" w:rsidR="000C45F5" w:rsidRPr="00640F0E" w:rsidRDefault="000C45F5" w:rsidP="00ED7A62">
      <w:pPr>
        <w:spacing w:after="0" w:line="300" w:lineRule="exact"/>
        <w:rPr>
          <w:sz w:val="21"/>
          <w:szCs w:val="21"/>
        </w:rPr>
      </w:pPr>
    </w:p>
    <w:p w14:paraId="09931E0B" w14:textId="2DAC5A4D" w:rsidR="009A0A19" w:rsidRPr="00640F0E" w:rsidRDefault="0EA0EFB6" w:rsidP="0EA0EFB6">
      <w:pPr>
        <w:spacing w:after="0" w:line="300" w:lineRule="exact"/>
        <w:rPr>
          <w:sz w:val="21"/>
          <w:szCs w:val="21"/>
        </w:rPr>
      </w:pPr>
      <w:r w:rsidRPr="0EA0EFB6">
        <w:rPr>
          <w:sz w:val="21"/>
          <w:szCs w:val="21"/>
        </w:rPr>
        <w:t>Guia aprovada per la Comissió d’Avaluació Institucional i de Programes (CAIP) el 3 de juliol de 2016.</w:t>
      </w:r>
    </w:p>
    <w:p w14:paraId="09931E0C" w14:textId="77777777" w:rsidR="00711670" w:rsidRPr="00640F0E" w:rsidRDefault="00711670" w:rsidP="00ED7A62">
      <w:pPr>
        <w:spacing w:after="0" w:line="300" w:lineRule="exact"/>
        <w:rPr>
          <w:sz w:val="21"/>
          <w:szCs w:val="21"/>
          <w:highlight w:val="yellow"/>
        </w:rPr>
      </w:pPr>
    </w:p>
    <w:p w14:paraId="09931E0D" w14:textId="570146A9" w:rsidR="00711670" w:rsidRPr="00640F0E" w:rsidRDefault="0EA0EFB6" w:rsidP="0EA0EFB6">
      <w:pPr>
        <w:spacing w:after="0"/>
        <w:rPr>
          <w:sz w:val="21"/>
          <w:szCs w:val="21"/>
        </w:rPr>
      </w:pPr>
      <w:r w:rsidRPr="0EA0EFB6">
        <w:rPr>
          <w:sz w:val="21"/>
          <w:szCs w:val="21"/>
        </w:rPr>
        <w:t>Primera edició: juliol 2017</w:t>
      </w:r>
    </w:p>
    <w:p w14:paraId="09931E0F" w14:textId="77777777" w:rsidR="009F7DC6" w:rsidRPr="00640F0E" w:rsidRDefault="009F7DC6" w:rsidP="00ED7A62">
      <w:pPr>
        <w:spacing w:after="0" w:line="300" w:lineRule="exact"/>
      </w:pPr>
    </w:p>
    <w:p w14:paraId="09931E10" w14:textId="77777777" w:rsidR="009A7923" w:rsidRPr="00640F0E" w:rsidRDefault="009A7923" w:rsidP="00ED7A62">
      <w:pPr>
        <w:spacing w:after="0" w:line="300" w:lineRule="exact"/>
        <w:sectPr w:rsidR="009A7923" w:rsidRPr="00640F0E" w:rsidSect="00273427">
          <w:headerReference w:type="even" r:id="rId21"/>
          <w:headerReference w:type="default" r:id="rId22"/>
          <w:footerReference w:type="even" r:id="rId23"/>
          <w:footerReference w:type="default" r:id="rId24"/>
          <w:pgSz w:w="11906" w:h="16838" w:code="9"/>
          <w:pgMar w:top="2104" w:right="1983" w:bottom="1560" w:left="1701" w:header="567" w:footer="624" w:gutter="0"/>
          <w:cols w:space="708"/>
          <w:docGrid w:linePitch="360"/>
        </w:sectPr>
      </w:pPr>
    </w:p>
    <w:p w14:paraId="09931E11" w14:textId="77777777" w:rsidR="00615420" w:rsidRPr="00640F0E" w:rsidRDefault="00615420" w:rsidP="00655453">
      <w:pPr>
        <w:pStyle w:val="Ttulo1"/>
      </w:pPr>
      <w:bookmarkStart w:id="10" w:name="_Toc287948644"/>
      <w:bookmarkStart w:id="11" w:name="_Toc291062855"/>
      <w:bookmarkStart w:id="12" w:name="_Toc397674729"/>
      <w:bookmarkStart w:id="13" w:name="_Toc417387112"/>
      <w:bookmarkStart w:id="14" w:name="_Toc485385400"/>
      <w:r w:rsidRPr="00640F0E">
        <w:lastRenderedPageBreak/>
        <w:t>SUMARI</w:t>
      </w:r>
      <w:bookmarkEnd w:id="9"/>
      <w:bookmarkEnd w:id="10"/>
      <w:bookmarkEnd w:id="11"/>
      <w:bookmarkEnd w:id="12"/>
      <w:bookmarkEnd w:id="13"/>
      <w:bookmarkEnd w:id="14"/>
    </w:p>
    <w:p w14:paraId="09931E12" w14:textId="77777777" w:rsidR="00A40355" w:rsidRPr="00640F0E" w:rsidRDefault="00A40355" w:rsidP="00ED7093">
      <w:pPr>
        <w:pStyle w:val="TDC1"/>
        <w:tabs>
          <w:tab w:val="right" w:leader="dot" w:pos="8212"/>
        </w:tabs>
        <w:spacing w:before="0" w:after="0"/>
        <w:rPr>
          <w:b w:val="0"/>
        </w:rPr>
      </w:pPr>
    </w:p>
    <w:p w14:paraId="461FA625" w14:textId="45E5C2F8" w:rsidR="00D52426" w:rsidRDefault="001939C1">
      <w:pPr>
        <w:pStyle w:val="TDC1"/>
        <w:tabs>
          <w:tab w:val="right" w:leader="dot" w:pos="8212"/>
        </w:tabs>
        <w:rPr>
          <w:rFonts w:asciiTheme="minorHAnsi" w:eastAsiaTheme="minorEastAsia" w:hAnsiTheme="minorHAnsi" w:cstheme="minorBidi"/>
          <w:b w:val="0"/>
          <w:noProof/>
          <w:color w:val="auto"/>
          <w:sz w:val="22"/>
          <w:szCs w:val="22"/>
          <w:lang w:val="es-ES"/>
        </w:rPr>
      </w:pPr>
      <w:r w:rsidRPr="00640F0E">
        <w:rPr>
          <w:b w:val="0"/>
        </w:rPr>
        <w:fldChar w:fldCharType="begin"/>
      </w:r>
      <w:r w:rsidR="00B832DF" w:rsidRPr="00640F0E">
        <w:rPr>
          <w:b w:val="0"/>
        </w:rPr>
        <w:instrText xml:space="preserve"> </w:instrText>
      </w:r>
      <w:r w:rsidR="002B4146" w:rsidRPr="00640F0E">
        <w:rPr>
          <w:b w:val="0"/>
        </w:rPr>
        <w:instrText>TOC</w:instrText>
      </w:r>
      <w:r w:rsidR="00B832DF" w:rsidRPr="00640F0E">
        <w:rPr>
          <w:b w:val="0"/>
        </w:rPr>
        <w:instrText xml:space="preserve"> \o "1-2" \h \z \u </w:instrText>
      </w:r>
      <w:r w:rsidRPr="00640F0E">
        <w:rPr>
          <w:b w:val="0"/>
        </w:rPr>
        <w:fldChar w:fldCharType="separate"/>
      </w:r>
      <w:hyperlink w:anchor="_Toc485385401" w:history="1">
        <w:r w:rsidR="00D52426" w:rsidRPr="0038044D">
          <w:rPr>
            <w:rStyle w:val="Hipervnculo"/>
            <w:noProof/>
            <w:lang w:eastAsia="ca-ES"/>
          </w:rPr>
          <w:t>1. Introducció</w:t>
        </w:r>
        <w:r w:rsidR="00D52426">
          <w:rPr>
            <w:noProof/>
            <w:webHidden/>
          </w:rPr>
          <w:tab/>
        </w:r>
        <w:r w:rsidR="00D52426">
          <w:rPr>
            <w:noProof/>
            <w:webHidden/>
          </w:rPr>
          <w:fldChar w:fldCharType="begin"/>
        </w:r>
        <w:r w:rsidR="00D52426">
          <w:rPr>
            <w:noProof/>
            <w:webHidden/>
          </w:rPr>
          <w:instrText xml:space="preserve"> PAGEREF _Toc485385401 \h </w:instrText>
        </w:r>
        <w:r w:rsidR="00D52426">
          <w:rPr>
            <w:noProof/>
            <w:webHidden/>
          </w:rPr>
        </w:r>
        <w:r w:rsidR="00D52426">
          <w:rPr>
            <w:noProof/>
            <w:webHidden/>
          </w:rPr>
          <w:fldChar w:fldCharType="separate"/>
        </w:r>
        <w:r w:rsidR="00D52426">
          <w:rPr>
            <w:noProof/>
            <w:webHidden/>
          </w:rPr>
          <w:t>5</w:t>
        </w:r>
        <w:r w:rsidR="00D52426">
          <w:rPr>
            <w:noProof/>
            <w:webHidden/>
          </w:rPr>
          <w:fldChar w:fldCharType="end"/>
        </w:r>
      </w:hyperlink>
    </w:p>
    <w:p w14:paraId="4735A498"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02" w:history="1">
        <w:r w:rsidR="00D52426" w:rsidRPr="0038044D">
          <w:rPr>
            <w:rStyle w:val="Hipervnculo"/>
            <w:noProof/>
          </w:rPr>
          <w:t>1.1. Objectiu de la guia</w:t>
        </w:r>
        <w:r w:rsidR="00D52426">
          <w:rPr>
            <w:noProof/>
            <w:webHidden/>
          </w:rPr>
          <w:tab/>
        </w:r>
        <w:r w:rsidR="00D52426">
          <w:rPr>
            <w:noProof/>
            <w:webHidden/>
          </w:rPr>
          <w:fldChar w:fldCharType="begin"/>
        </w:r>
        <w:r w:rsidR="00D52426">
          <w:rPr>
            <w:noProof/>
            <w:webHidden/>
          </w:rPr>
          <w:instrText xml:space="preserve"> PAGEREF _Toc485385402 \h </w:instrText>
        </w:r>
        <w:r w:rsidR="00D52426">
          <w:rPr>
            <w:noProof/>
            <w:webHidden/>
          </w:rPr>
        </w:r>
        <w:r w:rsidR="00D52426">
          <w:rPr>
            <w:noProof/>
            <w:webHidden/>
          </w:rPr>
          <w:fldChar w:fldCharType="separate"/>
        </w:r>
        <w:r w:rsidR="00D52426">
          <w:rPr>
            <w:noProof/>
            <w:webHidden/>
          </w:rPr>
          <w:t>5</w:t>
        </w:r>
        <w:r w:rsidR="00D52426">
          <w:rPr>
            <w:noProof/>
            <w:webHidden/>
          </w:rPr>
          <w:fldChar w:fldCharType="end"/>
        </w:r>
      </w:hyperlink>
    </w:p>
    <w:p w14:paraId="6FF83C2C"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03" w:history="1">
        <w:r w:rsidR="00D52426" w:rsidRPr="0038044D">
          <w:rPr>
            <w:rStyle w:val="Hipervnculo"/>
            <w:noProof/>
            <w:lang w:eastAsia="ca-ES"/>
          </w:rPr>
          <w:t>1.2. Context i marc referencial</w:t>
        </w:r>
        <w:r w:rsidR="00D52426">
          <w:rPr>
            <w:noProof/>
            <w:webHidden/>
          </w:rPr>
          <w:tab/>
        </w:r>
        <w:r w:rsidR="00D52426">
          <w:rPr>
            <w:noProof/>
            <w:webHidden/>
          </w:rPr>
          <w:fldChar w:fldCharType="begin"/>
        </w:r>
        <w:r w:rsidR="00D52426">
          <w:rPr>
            <w:noProof/>
            <w:webHidden/>
          </w:rPr>
          <w:instrText xml:space="preserve"> PAGEREF _Toc485385403 \h </w:instrText>
        </w:r>
        <w:r w:rsidR="00D52426">
          <w:rPr>
            <w:noProof/>
            <w:webHidden/>
          </w:rPr>
        </w:r>
        <w:r w:rsidR="00D52426">
          <w:rPr>
            <w:noProof/>
            <w:webHidden/>
          </w:rPr>
          <w:fldChar w:fldCharType="separate"/>
        </w:r>
        <w:r w:rsidR="00D52426">
          <w:rPr>
            <w:noProof/>
            <w:webHidden/>
          </w:rPr>
          <w:t>6</w:t>
        </w:r>
        <w:r w:rsidR="00D52426">
          <w:rPr>
            <w:noProof/>
            <w:webHidden/>
          </w:rPr>
          <w:fldChar w:fldCharType="end"/>
        </w:r>
      </w:hyperlink>
    </w:p>
    <w:p w14:paraId="212965D6" w14:textId="77777777" w:rsidR="00D52426" w:rsidRDefault="00EB3352">
      <w:pPr>
        <w:pStyle w:val="TDC1"/>
        <w:tabs>
          <w:tab w:val="right" w:leader="dot" w:pos="8212"/>
        </w:tabs>
        <w:rPr>
          <w:rFonts w:asciiTheme="minorHAnsi" w:eastAsiaTheme="minorEastAsia" w:hAnsiTheme="minorHAnsi" w:cstheme="minorBidi"/>
          <w:b w:val="0"/>
          <w:noProof/>
          <w:color w:val="auto"/>
          <w:sz w:val="22"/>
          <w:szCs w:val="22"/>
          <w:lang w:val="es-ES"/>
        </w:rPr>
      </w:pPr>
      <w:hyperlink w:anchor="_Toc485385404" w:history="1">
        <w:r w:rsidR="00D52426" w:rsidRPr="0038044D">
          <w:rPr>
            <w:rStyle w:val="Hipervnculo"/>
            <w:noProof/>
            <w:lang w:eastAsia="ca-ES"/>
          </w:rPr>
          <w:t xml:space="preserve">2. </w:t>
        </w:r>
        <w:r w:rsidR="00D52426" w:rsidRPr="0038044D">
          <w:rPr>
            <w:rStyle w:val="Hipervnculo"/>
            <w:noProof/>
          </w:rPr>
          <w:t>El procés d’acreditació</w:t>
        </w:r>
        <w:r w:rsidR="00D52426">
          <w:rPr>
            <w:noProof/>
            <w:webHidden/>
          </w:rPr>
          <w:tab/>
        </w:r>
        <w:r w:rsidR="00D52426">
          <w:rPr>
            <w:noProof/>
            <w:webHidden/>
          </w:rPr>
          <w:fldChar w:fldCharType="begin"/>
        </w:r>
        <w:r w:rsidR="00D52426">
          <w:rPr>
            <w:noProof/>
            <w:webHidden/>
          </w:rPr>
          <w:instrText xml:space="preserve"> PAGEREF _Toc485385404 \h </w:instrText>
        </w:r>
        <w:r w:rsidR="00D52426">
          <w:rPr>
            <w:noProof/>
            <w:webHidden/>
          </w:rPr>
        </w:r>
        <w:r w:rsidR="00D52426">
          <w:rPr>
            <w:noProof/>
            <w:webHidden/>
          </w:rPr>
          <w:fldChar w:fldCharType="separate"/>
        </w:r>
        <w:r w:rsidR="00D52426">
          <w:rPr>
            <w:noProof/>
            <w:webHidden/>
          </w:rPr>
          <w:t>8</w:t>
        </w:r>
        <w:r w:rsidR="00D52426">
          <w:rPr>
            <w:noProof/>
            <w:webHidden/>
          </w:rPr>
          <w:fldChar w:fldCharType="end"/>
        </w:r>
      </w:hyperlink>
    </w:p>
    <w:p w14:paraId="4C349457"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05" w:history="1">
        <w:r w:rsidR="00D52426" w:rsidRPr="0038044D">
          <w:rPr>
            <w:rStyle w:val="Hipervnculo"/>
            <w:noProof/>
          </w:rPr>
          <w:t>2.1. Les comissions d’avaluació</w:t>
        </w:r>
        <w:r w:rsidR="00D52426">
          <w:rPr>
            <w:noProof/>
            <w:webHidden/>
          </w:rPr>
          <w:tab/>
        </w:r>
        <w:r w:rsidR="00D52426">
          <w:rPr>
            <w:noProof/>
            <w:webHidden/>
          </w:rPr>
          <w:fldChar w:fldCharType="begin"/>
        </w:r>
        <w:r w:rsidR="00D52426">
          <w:rPr>
            <w:noProof/>
            <w:webHidden/>
          </w:rPr>
          <w:instrText xml:space="preserve"> PAGEREF _Toc485385405 \h </w:instrText>
        </w:r>
        <w:r w:rsidR="00D52426">
          <w:rPr>
            <w:noProof/>
            <w:webHidden/>
          </w:rPr>
        </w:r>
        <w:r w:rsidR="00D52426">
          <w:rPr>
            <w:noProof/>
            <w:webHidden/>
          </w:rPr>
          <w:fldChar w:fldCharType="separate"/>
        </w:r>
        <w:r w:rsidR="00D52426">
          <w:rPr>
            <w:noProof/>
            <w:webHidden/>
          </w:rPr>
          <w:t>8</w:t>
        </w:r>
        <w:r w:rsidR="00D52426">
          <w:rPr>
            <w:noProof/>
            <w:webHidden/>
          </w:rPr>
          <w:fldChar w:fldCharType="end"/>
        </w:r>
      </w:hyperlink>
    </w:p>
    <w:p w14:paraId="182BA008"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06" w:history="1">
        <w:r w:rsidR="00D52426" w:rsidRPr="0038044D">
          <w:rPr>
            <w:rStyle w:val="Hipervnculo"/>
            <w:noProof/>
          </w:rPr>
          <w:t>2.2. El procés d’acreditació</w:t>
        </w:r>
        <w:r w:rsidR="00D52426">
          <w:rPr>
            <w:noProof/>
            <w:webHidden/>
          </w:rPr>
          <w:tab/>
        </w:r>
        <w:r w:rsidR="00D52426">
          <w:rPr>
            <w:noProof/>
            <w:webHidden/>
          </w:rPr>
          <w:fldChar w:fldCharType="begin"/>
        </w:r>
        <w:r w:rsidR="00D52426">
          <w:rPr>
            <w:noProof/>
            <w:webHidden/>
          </w:rPr>
          <w:instrText xml:space="preserve"> PAGEREF _Toc485385406 \h </w:instrText>
        </w:r>
        <w:r w:rsidR="00D52426">
          <w:rPr>
            <w:noProof/>
            <w:webHidden/>
          </w:rPr>
        </w:r>
        <w:r w:rsidR="00D52426">
          <w:rPr>
            <w:noProof/>
            <w:webHidden/>
          </w:rPr>
          <w:fldChar w:fldCharType="separate"/>
        </w:r>
        <w:r w:rsidR="00D52426">
          <w:rPr>
            <w:noProof/>
            <w:webHidden/>
          </w:rPr>
          <w:t>9</w:t>
        </w:r>
        <w:r w:rsidR="00D52426">
          <w:rPr>
            <w:noProof/>
            <w:webHidden/>
          </w:rPr>
          <w:fldChar w:fldCharType="end"/>
        </w:r>
      </w:hyperlink>
    </w:p>
    <w:p w14:paraId="5CA6FEE3"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07" w:history="1">
        <w:r w:rsidR="00D52426" w:rsidRPr="0038044D">
          <w:rPr>
            <w:rStyle w:val="Hipervnculo"/>
            <w:noProof/>
          </w:rPr>
          <w:t>2.3 El procés de recurs</w:t>
        </w:r>
        <w:r w:rsidR="00D52426">
          <w:rPr>
            <w:noProof/>
            <w:webHidden/>
          </w:rPr>
          <w:tab/>
        </w:r>
        <w:r w:rsidR="00D52426">
          <w:rPr>
            <w:noProof/>
            <w:webHidden/>
          </w:rPr>
          <w:fldChar w:fldCharType="begin"/>
        </w:r>
        <w:r w:rsidR="00D52426">
          <w:rPr>
            <w:noProof/>
            <w:webHidden/>
          </w:rPr>
          <w:instrText xml:space="preserve"> PAGEREF _Toc485385407 \h </w:instrText>
        </w:r>
        <w:r w:rsidR="00D52426">
          <w:rPr>
            <w:noProof/>
            <w:webHidden/>
          </w:rPr>
        </w:r>
        <w:r w:rsidR="00D52426">
          <w:rPr>
            <w:noProof/>
            <w:webHidden/>
          </w:rPr>
          <w:fldChar w:fldCharType="separate"/>
        </w:r>
        <w:r w:rsidR="00D52426">
          <w:rPr>
            <w:noProof/>
            <w:webHidden/>
          </w:rPr>
          <w:t>12</w:t>
        </w:r>
        <w:r w:rsidR="00D52426">
          <w:rPr>
            <w:noProof/>
            <w:webHidden/>
          </w:rPr>
          <w:fldChar w:fldCharType="end"/>
        </w:r>
      </w:hyperlink>
    </w:p>
    <w:p w14:paraId="0D8D3C36"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08" w:history="1">
        <w:r w:rsidR="00D52426" w:rsidRPr="0038044D">
          <w:rPr>
            <w:rStyle w:val="Hipervnculo"/>
            <w:noProof/>
          </w:rPr>
          <w:t>2.4. Elaboració dels autoinformes</w:t>
        </w:r>
        <w:r w:rsidR="00D52426">
          <w:rPr>
            <w:noProof/>
            <w:webHidden/>
          </w:rPr>
          <w:tab/>
        </w:r>
        <w:r w:rsidR="00D52426">
          <w:rPr>
            <w:noProof/>
            <w:webHidden/>
          </w:rPr>
          <w:fldChar w:fldCharType="begin"/>
        </w:r>
        <w:r w:rsidR="00D52426">
          <w:rPr>
            <w:noProof/>
            <w:webHidden/>
          </w:rPr>
          <w:instrText xml:space="preserve"> PAGEREF _Toc485385408 \h </w:instrText>
        </w:r>
        <w:r w:rsidR="00D52426">
          <w:rPr>
            <w:noProof/>
            <w:webHidden/>
          </w:rPr>
        </w:r>
        <w:r w:rsidR="00D52426">
          <w:rPr>
            <w:noProof/>
            <w:webHidden/>
          </w:rPr>
          <w:fldChar w:fldCharType="separate"/>
        </w:r>
        <w:r w:rsidR="00D52426">
          <w:rPr>
            <w:noProof/>
            <w:webHidden/>
          </w:rPr>
          <w:t>14</w:t>
        </w:r>
        <w:r w:rsidR="00D52426">
          <w:rPr>
            <w:noProof/>
            <w:webHidden/>
          </w:rPr>
          <w:fldChar w:fldCharType="end"/>
        </w:r>
      </w:hyperlink>
    </w:p>
    <w:p w14:paraId="7E4B8CC0"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09" w:history="1">
        <w:r w:rsidR="00D52426" w:rsidRPr="0038044D">
          <w:rPr>
            <w:rStyle w:val="Hipervnculo"/>
            <w:noProof/>
          </w:rPr>
          <w:t>2.5. Criteris per a l’acreditació</w:t>
        </w:r>
        <w:r w:rsidR="00D52426">
          <w:rPr>
            <w:noProof/>
            <w:webHidden/>
          </w:rPr>
          <w:tab/>
        </w:r>
        <w:r w:rsidR="00D52426">
          <w:rPr>
            <w:noProof/>
            <w:webHidden/>
          </w:rPr>
          <w:fldChar w:fldCharType="begin"/>
        </w:r>
        <w:r w:rsidR="00D52426">
          <w:rPr>
            <w:noProof/>
            <w:webHidden/>
          </w:rPr>
          <w:instrText xml:space="preserve"> PAGEREF _Toc485385409 \h </w:instrText>
        </w:r>
        <w:r w:rsidR="00D52426">
          <w:rPr>
            <w:noProof/>
            <w:webHidden/>
          </w:rPr>
        </w:r>
        <w:r w:rsidR="00D52426">
          <w:rPr>
            <w:noProof/>
            <w:webHidden/>
          </w:rPr>
          <w:fldChar w:fldCharType="separate"/>
        </w:r>
        <w:r w:rsidR="00D52426">
          <w:rPr>
            <w:noProof/>
            <w:webHidden/>
          </w:rPr>
          <w:t>17</w:t>
        </w:r>
        <w:r w:rsidR="00D52426">
          <w:rPr>
            <w:noProof/>
            <w:webHidden/>
          </w:rPr>
          <w:fldChar w:fldCharType="end"/>
        </w:r>
      </w:hyperlink>
    </w:p>
    <w:p w14:paraId="3363973D" w14:textId="77777777" w:rsidR="00D52426" w:rsidRDefault="00EB3352">
      <w:pPr>
        <w:pStyle w:val="TDC1"/>
        <w:tabs>
          <w:tab w:val="right" w:leader="dot" w:pos="8212"/>
        </w:tabs>
        <w:rPr>
          <w:rFonts w:asciiTheme="minorHAnsi" w:eastAsiaTheme="minorEastAsia" w:hAnsiTheme="minorHAnsi" w:cstheme="minorBidi"/>
          <w:b w:val="0"/>
          <w:noProof/>
          <w:color w:val="auto"/>
          <w:sz w:val="22"/>
          <w:szCs w:val="22"/>
          <w:lang w:val="es-ES"/>
        </w:rPr>
      </w:pPr>
      <w:hyperlink w:anchor="_Toc485385410" w:history="1">
        <w:r w:rsidR="00D52426" w:rsidRPr="0038044D">
          <w:rPr>
            <w:rStyle w:val="Hipervnculo"/>
            <w:noProof/>
          </w:rPr>
          <w:t>3. Estàndards i criteris d’avaluació</w:t>
        </w:r>
        <w:r w:rsidR="00D52426">
          <w:rPr>
            <w:noProof/>
            <w:webHidden/>
          </w:rPr>
          <w:tab/>
        </w:r>
        <w:r w:rsidR="00D52426">
          <w:rPr>
            <w:noProof/>
            <w:webHidden/>
          </w:rPr>
          <w:fldChar w:fldCharType="begin"/>
        </w:r>
        <w:r w:rsidR="00D52426">
          <w:rPr>
            <w:noProof/>
            <w:webHidden/>
          </w:rPr>
          <w:instrText xml:space="preserve"> PAGEREF _Toc485385410 \h </w:instrText>
        </w:r>
        <w:r w:rsidR="00D52426">
          <w:rPr>
            <w:noProof/>
            <w:webHidden/>
          </w:rPr>
        </w:r>
        <w:r w:rsidR="00D52426">
          <w:rPr>
            <w:noProof/>
            <w:webHidden/>
          </w:rPr>
          <w:fldChar w:fldCharType="separate"/>
        </w:r>
        <w:r w:rsidR="00D52426">
          <w:rPr>
            <w:noProof/>
            <w:webHidden/>
          </w:rPr>
          <w:t>19</w:t>
        </w:r>
        <w:r w:rsidR="00D52426">
          <w:rPr>
            <w:noProof/>
            <w:webHidden/>
          </w:rPr>
          <w:fldChar w:fldCharType="end"/>
        </w:r>
      </w:hyperlink>
    </w:p>
    <w:p w14:paraId="0EADD1CF"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11" w:history="1">
        <w:r w:rsidR="00D52426" w:rsidRPr="0038044D">
          <w:rPr>
            <w:rStyle w:val="Hipervnculo"/>
            <w:noProof/>
            <w:lang w:eastAsia="ca-ES"/>
          </w:rPr>
          <w:t>3.1. Qualitat del programa formatiu</w:t>
        </w:r>
        <w:r w:rsidR="00D52426">
          <w:rPr>
            <w:noProof/>
            <w:webHidden/>
          </w:rPr>
          <w:tab/>
        </w:r>
        <w:r w:rsidR="00D52426">
          <w:rPr>
            <w:noProof/>
            <w:webHidden/>
          </w:rPr>
          <w:fldChar w:fldCharType="begin"/>
        </w:r>
        <w:r w:rsidR="00D52426">
          <w:rPr>
            <w:noProof/>
            <w:webHidden/>
          </w:rPr>
          <w:instrText xml:space="preserve"> PAGEREF _Toc485385411 \h </w:instrText>
        </w:r>
        <w:r w:rsidR="00D52426">
          <w:rPr>
            <w:noProof/>
            <w:webHidden/>
          </w:rPr>
        </w:r>
        <w:r w:rsidR="00D52426">
          <w:rPr>
            <w:noProof/>
            <w:webHidden/>
          </w:rPr>
          <w:fldChar w:fldCharType="separate"/>
        </w:r>
        <w:r w:rsidR="00D52426">
          <w:rPr>
            <w:noProof/>
            <w:webHidden/>
          </w:rPr>
          <w:t>19</w:t>
        </w:r>
        <w:r w:rsidR="00D52426">
          <w:rPr>
            <w:noProof/>
            <w:webHidden/>
          </w:rPr>
          <w:fldChar w:fldCharType="end"/>
        </w:r>
      </w:hyperlink>
    </w:p>
    <w:p w14:paraId="3D56B316"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12" w:history="1">
        <w:r w:rsidR="00D52426" w:rsidRPr="0038044D">
          <w:rPr>
            <w:rStyle w:val="Hipervnculo"/>
            <w:noProof/>
            <w:lang w:eastAsia="ca-ES"/>
          </w:rPr>
          <w:t xml:space="preserve">3.2. </w:t>
        </w:r>
        <w:r w:rsidR="00D52426" w:rsidRPr="0038044D">
          <w:rPr>
            <w:rStyle w:val="Hipervnculo"/>
            <w:noProof/>
          </w:rPr>
          <w:t>Pertinència de la informació pública</w:t>
        </w:r>
        <w:r w:rsidR="00D52426">
          <w:rPr>
            <w:noProof/>
            <w:webHidden/>
          </w:rPr>
          <w:tab/>
        </w:r>
        <w:r w:rsidR="00D52426">
          <w:rPr>
            <w:noProof/>
            <w:webHidden/>
          </w:rPr>
          <w:fldChar w:fldCharType="begin"/>
        </w:r>
        <w:r w:rsidR="00D52426">
          <w:rPr>
            <w:noProof/>
            <w:webHidden/>
          </w:rPr>
          <w:instrText xml:space="preserve"> PAGEREF _Toc485385412 \h </w:instrText>
        </w:r>
        <w:r w:rsidR="00D52426">
          <w:rPr>
            <w:noProof/>
            <w:webHidden/>
          </w:rPr>
        </w:r>
        <w:r w:rsidR="00D52426">
          <w:rPr>
            <w:noProof/>
            <w:webHidden/>
          </w:rPr>
          <w:fldChar w:fldCharType="separate"/>
        </w:r>
        <w:r w:rsidR="00D52426">
          <w:rPr>
            <w:noProof/>
            <w:webHidden/>
          </w:rPr>
          <w:t>22</w:t>
        </w:r>
        <w:r w:rsidR="00D52426">
          <w:rPr>
            <w:noProof/>
            <w:webHidden/>
          </w:rPr>
          <w:fldChar w:fldCharType="end"/>
        </w:r>
      </w:hyperlink>
    </w:p>
    <w:p w14:paraId="4221385F"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13" w:history="1">
        <w:r w:rsidR="00D52426" w:rsidRPr="0038044D">
          <w:rPr>
            <w:rStyle w:val="Hipervnculo"/>
            <w:noProof/>
            <w:lang w:eastAsia="ca-ES"/>
          </w:rPr>
          <w:t xml:space="preserve">3.3. </w:t>
        </w:r>
        <w:r w:rsidR="00D52426" w:rsidRPr="0038044D">
          <w:rPr>
            <w:rStyle w:val="Hipervnculo"/>
            <w:noProof/>
          </w:rPr>
          <w:t>Eficàcia del sistema de garantia interna de la qualitat</w:t>
        </w:r>
        <w:r w:rsidR="00D52426">
          <w:rPr>
            <w:noProof/>
            <w:webHidden/>
          </w:rPr>
          <w:tab/>
        </w:r>
        <w:r w:rsidR="00D52426">
          <w:rPr>
            <w:noProof/>
            <w:webHidden/>
          </w:rPr>
          <w:fldChar w:fldCharType="begin"/>
        </w:r>
        <w:r w:rsidR="00D52426">
          <w:rPr>
            <w:noProof/>
            <w:webHidden/>
          </w:rPr>
          <w:instrText xml:space="preserve"> PAGEREF _Toc485385413 \h </w:instrText>
        </w:r>
        <w:r w:rsidR="00D52426">
          <w:rPr>
            <w:noProof/>
            <w:webHidden/>
          </w:rPr>
        </w:r>
        <w:r w:rsidR="00D52426">
          <w:rPr>
            <w:noProof/>
            <w:webHidden/>
          </w:rPr>
          <w:fldChar w:fldCharType="separate"/>
        </w:r>
        <w:r w:rsidR="00D52426">
          <w:rPr>
            <w:noProof/>
            <w:webHidden/>
          </w:rPr>
          <w:t>26</w:t>
        </w:r>
        <w:r w:rsidR="00D52426">
          <w:rPr>
            <w:noProof/>
            <w:webHidden/>
          </w:rPr>
          <w:fldChar w:fldCharType="end"/>
        </w:r>
      </w:hyperlink>
    </w:p>
    <w:p w14:paraId="0F7C6523"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14" w:history="1">
        <w:r w:rsidR="00D52426" w:rsidRPr="0038044D">
          <w:rPr>
            <w:rStyle w:val="Hipervnculo"/>
            <w:noProof/>
          </w:rPr>
          <w:t>3.4. Adequació del professorat</w:t>
        </w:r>
        <w:r w:rsidR="00D52426">
          <w:rPr>
            <w:noProof/>
            <w:webHidden/>
          </w:rPr>
          <w:tab/>
        </w:r>
        <w:r w:rsidR="00D52426">
          <w:rPr>
            <w:noProof/>
            <w:webHidden/>
          </w:rPr>
          <w:fldChar w:fldCharType="begin"/>
        </w:r>
        <w:r w:rsidR="00D52426">
          <w:rPr>
            <w:noProof/>
            <w:webHidden/>
          </w:rPr>
          <w:instrText xml:space="preserve"> PAGEREF _Toc485385414 \h </w:instrText>
        </w:r>
        <w:r w:rsidR="00D52426">
          <w:rPr>
            <w:noProof/>
            <w:webHidden/>
          </w:rPr>
        </w:r>
        <w:r w:rsidR="00D52426">
          <w:rPr>
            <w:noProof/>
            <w:webHidden/>
          </w:rPr>
          <w:fldChar w:fldCharType="separate"/>
        </w:r>
        <w:r w:rsidR="00D52426">
          <w:rPr>
            <w:noProof/>
            <w:webHidden/>
          </w:rPr>
          <w:t>30</w:t>
        </w:r>
        <w:r w:rsidR="00D52426">
          <w:rPr>
            <w:noProof/>
            <w:webHidden/>
          </w:rPr>
          <w:fldChar w:fldCharType="end"/>
        </w:r>
      </w:hyperlink>
    </w:p>
    <w:p w14:paraId="3240B447"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15" w:history="1">
        <w:r w:rsidR="00D52426" w:rsidRPr="0038044D">
          <w:rPr>
            <w:rStyle w:val="Hipervnculo"/>
            <w:noProof/>
            <w:lang w:eastAsia="ca-ES"/>
          </w:rPr>
          <w:t xml:space="preserve">3.5. </w:t>
        </w:r>
        <w:r w:rsidR="00D52426" w:rsidRPr="0038044D">
          <w:rPr>
            <w:rStyle w:val="Hipervnculo"/>
            <w:noProof/>
          </w:rPr>
          <w:t>Eficàcia dels sistemes de suport a l’aprenentatge</w:t>
        </w:r>
        <w:r w:rsidR="00D52426">
          <w:rPr>
            <w:noProof/>
            <w:webHidden/>
          </w:rPr>
          <w:tab/>
        </w:r>
        <w:r w:rsidR="00D52426">
          <w:rPr>
            <w:noProof/>
            <w:webHidden/>
          </w:rPr>
          <w:fldChar w:fldCharType="begin"/>
        </w:r>
        <w:r w:rsidR="00D52426">
          <w:rPr>
            <w:noProof/>
            <w:webHidden/>
          </w:rPr>
          <w:instrText xml:space="preserve"> PAGEREF _Toc485385415 \h </w:instrText>
        </w:r>
        <w:r w:rsidR="00D52426">
          <w:rPr>
            <w:noProof/>
            <w:webHidden/>
          </w:rPr>
        </w:r>
        <w:r w:rsidR="00D52426">
          <w:rPr>
            <w:noProof/>
            <w:webHidden/>
          </w:rPr>
          <w:fldChar w:fldCharType="separate"/>
        </w:r>
        <w:r w:rsidR="00D52426">
          <w:rPr>
            <w:noProof/>
            <w:webHidden/>
          </w:rPr>
          <w:t>33</w:t>
        </w:r>
        <w:r w:rsidR="00D52426">
          <w:rPr>
            <w:noProof/>
            <w:webHidden/>
          </w:rPr>
          <w:fldChar w:fldCharType="end"/>
        </w:r>
      </w:hyperlink>
    </w:p>
    <w:p w14:paraId="7750C2FC"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16" w:history="1">
        <w:r w:rsidR="00D52426" w:rsidRPr="0038044D">
          <w:rPr>
            <w:rStyle w:val="Hipervnculo"/>
            <w:noProof/>
            <w:lang w:eastAsia="ca-ES"/>
          </w:rPr>
          <w:t>3.6. Qualitat dels resultats</w:t>
        </w:r>
        <w:r w:rsidR="00D52426">
          <w:rPr>
            <w:noProof/>
            <w:webHidden/>
          </w:rPr>
          <w:tab/>
        </w:r>
        <w:r w:rsidR="00D52426">
          <w:rPr>
            <w:noProof/>
            <w:webHidden/>
          </w:rPr>
          <w:fldChar w:fldCharType="begin"/>
        </w:r>
        <w:r w:rsidR="00D52426">
          <w:rPr>
            <w:noProof/>
            <w:webHidden/>
          </w:rPr>
          <w:instrText xml:space="preserve"> PAGEREF _Toc485385416 \h </w:instrText>
        </w:r>
        <w:r w:rsidR="00D52426">
          <w:rPr>
            <w:noProof/>
            <w:webHidden/>
          </w:rPr>
        </w:r>
        <w:r w:rsidR="00D52426">
          <w:rPr>
            <w:noProof/>
            <w:webHidden/>
          </w:rPr>
          <w:fldChar w:fldCharType="separate"/>
        </w:r>
        <w:r w:rsidR="00D52426">
          <w:rPr>
            <w:noProof/>
            <w:webHidden/>
          </w:rPr>
          <w:t>35</w:t>
        </w:r>
        <w:r w:rsidR="00D52426">
          <w:rPr>
            <w:noProof/>
            <w:webHidden/>
          </w:rPr>
          <w:fldChar w:fldCharType="end"/>
        </w:r>
      </w:hyperlink>
    </w:p>
    <w:p w14:paraId="70552A6A" w14:textId="77777777" w:rsidR="00D52426" w:rsidRDefault="00EB3352">
      <w:pPr>
        <w:pStyle w:val="TDC1"/>
        <w:tabs>
          <w:tab w:val="right" w:leader="dot" w:pos="8212"/>
        </w:tabs>
        <w:rPr>
          <w:rFonts w:asciiTheme="minorHAnsi" w:eastAsiaTheme="minorEastAsia" w:hAnsiTheme="minorHAnsi" w:cstheme="minorBidi"/>
          <w:b w:val="0"/>
          <w:noProof/>
          <w:color w:val="auto"/>
          <w:sz w:val="22"/>
          <w:szCs w:val="22"/>
          <w:lang w:val="es-ES"/>
        </w:rPr>
      </w:pPr>
      <w:hyperlink w:anchor="_Toc485385417" w:history="1">
        <w:r w:rsidR="00D52426" w:rsidRPr="0038044D">
          <w:rPr>
            <w:rStyle w:val="Hipervnculo"/>
            <w:noProof/>
          </w:rPr>
          <w:t>4. Resultat de l’acreditació</w:t>
        </w:r>
        <w:r w:rsidR="00D52426">
          <w:rPr>
            <w:noProof/>
            <w:webHidden/>
          </w:rPr>
          <w:tab/>
        </w:r>
        <w:r w:rsidR="00D52426">
          <w:rPr>
            <w:noProof/>
            <w:webHidden/>
          </w:rPr>
          <w:fldChar w:fldCharType="begin"/>
        </w:r>
        <w:r w:rsidR="00D52426">
          <w:rPr>
            <w:noProof/>
            <w:webHidden/>
          </w:rPr>
          <w:instrText xml:space="preserve"> PAGEREF _Toc485385417 \h </w:instrText>
        </w:r>
        <w:r w:rsidR="00D52426">
          <w:rPr>
            <w:noProof/>
            <w:webHidden/>
          </w:rPr>
        </w:r>
        <w:r w:rsidR="00D52426">
          <w:rPr>
            <w:noProof/>
            <w:webHidden/>
          </w:rPr>
          <w:fldChar w:fldCharType="separate"/>
        </w:r>
        <w:r w:rsidR="00D52426">
          <w:rPr>
            <w:noProof/>
            <w:webHidden/>
          </w:rPr>
          <w:t>40</w:t>
        </w:r>
        <w:r w:rsidR="00D52426">
          <w:rPr>
            <w:noProof/>
            <w:webHidden/>
          </w:rPr>
          <w:fldChar w:fldCharType="end"/>
        </w:r>
      </w:hyperlink>
    </w:p>
    <w:p w14:paraId="0E4921DE"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18" w:history="1">
        <w:r w:rsidR="00D52426" w:rsidRPr="0038044D">
          <w:rPr>
            <w:rStyle w:val="Hipervnculo"/>
            <w:noProof/>
          </w:rPr>
          <w:t>4.1. Informe final</w:t>
        </w:r>
        <w:r w:rsidR="00D52426">
          <w:rPr>
            <w:noProof/>
            <w:webHidden/>
          </w:rPr>
          <w:tab/>
        </w:r>
        <w:r w:rsidR="00D52426">
          <w:rPr>
            <w:noProof/>
            <w:webHidden/>
          </w:rPr>
          <w:fldChar w:fldCharType="begin"/>
        </w:r>
        <w:r w:rsidR="00D52426">
          <w:rPr>
            <w:noProof/>
            <w:webHidden/>
          </w:rPr>
          <w:instrText xml:space="preserve"> PAGEREF _Toc485385418 \h </w:instrText>
        </w:r>
        <w:r w:rsidR="00D52426">
          <w:rPr>
            <w:noProof/>
            <w:webHidden/>
          </w:rPr>
        </w:r>
        <w:r w:rsidR="00D52426">
          <w:rPr>
            <w:noProof/>
            <w:webHidden/>
          </w:rPr>
          <w:fldChar w:fldCharType="separate"/>
        </w:r>
        <w:r w:rsidR="00D52426">
          <w:rPr>
            <w:noProof/>
            <w:webHidden/>
          </w:rPr>
          <w:t>40</w:t>
        </w:r>
        <w:r w:rsidR="00D52426">
          <w:rPr>
            <w:noProof/>
            <w:webHidden/>
          </w:rPr>
          <w:fldChar w:fldCharType="end"/>
        </w:r>
      </w:hyperlink>
    </w:p>
    <w:p w14:paraId="26A4F0C8"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19" w:history="1">
        <w:r w:rsidR="00D52426" w:rsidRPr="0038044D">
          <w:rPr>
            <w:rStyle w:val="Hipervnculo"/>
            <w:noProof/>
          </w:rPr>
          <w:t>4.2. Segells i certificats</w:t>
        </w:r>
        <w:r w:rsidR="00D52426">
          <w:rPr>
            <w:noProof/>
            <w:webHidden/>
          </w:rPr>
          <w:tab/>
        </w:r>
        <w:r w:rsidR="00D52426">
          <w:rPr>
            <w:noProof/>
            <w:webHidden/>
          </w:rPr>
          <w:fldChar w:fldCharType="begin"/>
        </w:r>
        <w:r w:rsidR="00D52426">
          <w:rPr>
            <w:noProof/>
            <w:webHidden/>
          </w:rPr>
          <w:instrText xml:space="preserve"> PAGEREF _Toc485385419 \h </w:instrText>
        </w:r>
        <w:r w:rsidR="00D52426">
          <w:rPr>
            <w:noProof/>
            <w:webHidden/>
          </w:rPr>
        </w:r>
        <w:r w:rsidR="00D52426">
          <w:rPr>
            <w:noProof/>
            <w:webHidden/>
          </w:rPr>
          <w:fldChar w:fldCharType="separate"/>
        </w:r>
        <w:r w:rsidR="00D52426">
          <w:rPr>
            <w:noProof/>
            <w:webHidden/>
          </w:rPr>
          <w:t>40</w:t>
        </w:r>
        <w:r w:rsidR="00D52426">
          <w:rPr>
            <w:noProof/>
            <w:webHidden/>
          </w:rPr>
          <w:fldChar w:fldCharType="end"/>
        </w:r>
      </w:hyperlink>
    </w:p>
    <w:p w14:paraId="20B5E5CD" w14:textId="77777777" w:rsidR="00D52426" w:rsidRDefault="00EB3352">
      <w:pPr>
        <w:pStyle w:val="TDC2"/>
        <w:tabs>
          <w:tab w:val="right" w:leader="dot" w:pos="8212"/>
        </w:tabs>
        <w:rPr>
          <w:rFonts w:asciiTheme="minorHAnsi" w:eastAsiaTheme="minorEastAsia" w:hAnsiTheme="minorHAnsi" w:cstheme="minorBidi"/>
          <w:b w:val="0"/>
          <w:noProof/>
          <w:color w:val="auto"/>
          <w:sz w:val="22"/>
          <w:szCs w:val="22"/>
          <w:lang w:val="es-ES"/>
        </w:rPr>
      </w:pPr>
      <w:hyperlink w:anchor="_Toc485385420" w:history="1">
        <w:r w:rsidR="00D52426" w:rsidRPr="0038044D">
          <w:rPr>
            <w:rStyle w:val="Hipervnculo"/>
            <w:noProof/>
          </w:rPr>
          <w:t>4.3. Efectes de l’acreditació</w:t>
        </w:r>
        <w:r w:rsidR="00D52426">
          <w:rPr>
            <w:noProof/>
            <w:webHidden/>
          </w:rPr>
          <w:tab/>
        </w:r>
        <w:r w:rsidR="00D52426">
          <w:rPr>
            <w:noProof/>
            <w:webHidden/>
          </w:rPr>
          <w:fldChar w:fldCharType="begin"/>
        </w:r>
        <w:r w:rsidR="00D52426">
          <w:rPr>
            <w:noProof/>
            <w:webHidden/>
          </w:rPr>
          <w:instrText xml:space="preserve"> PAGEREF _Toc485385420 \h </w:instrText>
        </w:r>
        <w:r w:rsidR="00D52426">
          <w:rPr>
            <w:noProof/>
            <w:webHidden/>
          </w:rPr>
        </w:r>
        <w:r w:rsidR="00D52426">
          <w:rPr>
            <w:noProof/>
            <w:webHidden/>
          </w:rPr>
          <w:fldChar w:fldCharType="separate"/>
        </w:r>
        <w:r w:rsidR="00D52426">
          <w:rPr>
            <w:noProof/>
            <w:webHidden/>
          </w:rPr>
          <w:t>41</w:t>
        </w:r>
        <w:r w:rsidR="00D52426">
          <w:rPr>
            <w:noProof/>
            <w:webHidden/>
          </w:rPr>
          <w:fldChar w:fldCharType="end"/>
        </w:r>
      </w:hyperlink>
    </w:p>
    <w:p w14:paraId="7D3DA556" w14:textId="77777777" w:rsidR="00D52426" w:rsidRDefault="00EB3352">
      <w:pPr>
        <w:pStyle w:val="TDC1"/>
        <w:tabs>
          <w:tab w:val="right" w:leader="dot" w:pos="8212"/>
        </w:tabs>
        <w:rPr>
          <w:rFonts w:asciiTheme="minorHAnsi" w:eastAsiaTheme="minorEastAsia" w:hAnsiTheme="minorHAnsi" w:cstheme="minorBidi"/>
          <w:b w:val="0"/>
          <w:noProof/>
          <w:color w:val="auto"/>
          <w:sz w:val="22"/>
          <w:szCs w:val="22"/>
          <w:lang w:val="es-ES"/>
        </w:rPr>
      </w:pPr>
      <w:hyperlink w:anchor="_Toc485385421" w:history="1">
        <w:r w:rsidR="00D52426" w:rsidRPr="0038044D">
          <w:rPr>
            <w:rStyle w:val="Hipervnculo"/>
            <w:noProof/>
          </w:rPr>
          <w:t>5. SEGUIMENT I MILLORA CONTINUADA</w:t>
        </w:r>
        <w:r w:rsidR="00D52426">
          <w:rPr>
            <w:noProof/>
            <w:webHidden/>
          </w:rPr>
          <w:tab/>
        </w:r>
        <w:r w:rsidR="00D52426">
          <w:rPr>
            <w:noProof/>
            <w:webHidden/>
          </w:rPr>
          <w:fldChar w:fldCharType="begin"/>
        </w:r>
        <w:r w:rsidR="00D52426">
          <w:rPr>
            <w:noProof/>
            <w:webHidden/>
          </w:rPr>
          <w:instrText xml:space="preserve"> PAGEREF _Toc485385421 \h </w:instrText>
        </w:r>
        <w:r w:rsidR="00D52426">
          <w:rPr>
            <w:noProof/>
            <w:webHidden/>
          </w:rPr>
        </w:r>
        <w:r w:rsidR="00D52426">
          <w:rPr>
            <w:noProof/>
            <w:webHidden/>
          </w:rPr>
          <w:fldChar w:fldCharType="separate"/>
        </w:r>
        <w:r w:rsidR="00D52426">
          <w:rPr>
            <w:noProof/>
            <w:webHidden/>
          </w:rPr>
          <w:t>42</w:t>
        </w:r>
        <w:r w:rsidR="00D52426">
          <w:rPr>
            <w:noProof/>
            <w:webHidden/>
          </w:rPr>
          <w:fldChar w:fldCharType="end"/>
        </w:r>
      </w:hyperlink>
    </w:p>
    <w:p w14:paraId="40FCD977" w14:textId="77777777" w:rsidR="00D52426" w:rsidRDefault="00EB3352">
      <w:pPr>
        <w:pStyle w:val="TDC1"/>
        <w:tabs>
          <w:tab w:val="right" w:leader="dot" w:pos="8212"/>
        </w:tabs>
        <w:rPr>
          <w:rFonts w:asciiTheme="minorHAnsi" w:eastAsiaTheme="minorEastAsia" w:hAnsiTheme="minorHAnsi" w:cstheme="minorBidi"/>
          <w:b w:val="0"/>
          <w:noProof/>
          <w:color w:val="auto"/>
          <w:sz w:val="22"/>
          <w:szCs w:val="22"/>
          <w:lang w:val="es-ES"/>
        </w:rPr>
      </w:pPr>
      <w:hyperlink w:anchor="_Toc485385422" w:history="1">
        <w:r w:rsidR="00D52426" w:rsidRPr="0038044D">
          <w:rPr>
            <w:rStyle w:val="Hipervnculo"/>
            <w:noProof/>
          </w:rPr>
          <w:t>ANNEX I. MODEL D’AUTOINFORME PER A L’ACREDITACió dELS PROGRAMES DE DOCTORAT</w:t>
        </w:r>
        <w:r w:rsidR="00D52426">
          <w:rPr>
            <w:noProof/>
            <w:webHidden/>
          </w:rPr>
          <w:tab/>
        </w:r>
        <w:r w:rsidR="00D52426">
          <w:rPr>
            <w:noProof/>
            <w:webHidden/>
          </w:rPr>
          <w:fldChar w:fldCharType="begin"/>
        </w:r>
        <w:r w:rsidR="00D52426">
          <w:rPr>
            <w:noProof/>
            <w:webHidden/>
          </w:rPr>
          <w:instrText xml:space="preserve"> PAGEREF _Toc485385422 \h </w:instrText>
        </w:r>
        <w:r w:rsidR="00D52426">
          <w:rPr>
            <w:noProof/>
            <w:webHidden/>
          </w:rPr>
        </w:r>
        <w:r w:rsidR="00D52426">
          <w:rPr>
            <w:noProof/>
            <w:webHidden/>
          </w:rPr>
          <w:fldChar w:fldCharType="separate"/>
        </w:r>
        <w:r w:rsidR="00D52426">
          <w:rPr>
            <w:noProof/>
            <w:webHidden/>
          </w:rPr>
          <w:t>43</w:t>
        </w:r>
        <w:r w:rsidR="00D52426">
          <w:rPr>
            <w:noProof/>
            <w:webHidden/>
          </w:rPr>
          <w:fldChar w:fldCharType="end"/>
        </w:r>
      </w:hyperlink>
    </w:p>
    <w:p w14:paraId="3F2F8292" w14:textId="77777777" w:rsidR="00D52426" w:rsidRDefault="00EB3352">
      <w:pPr>
        <w:pStyle w:val="TDC1"/>
        <w:tabs>
          <w:tab w:val="right" w:leader="dot" w:pos="8212"/>
        </w:tabs>
        <w:rPr>
          <w:rFonts w:asciiTheme="minorHAnsi" w:eastAsiaTheme="minorEastAsia" w:hAnsiTheme="minorHAnsi" w:cstheme="minorBidi"/>
          <w:b w:val="0"/>
          <w:noProof/>
          <w:color w:val="auto"/>
          <w:sz w:val="22"/>
          <w:szCs w:val="22"/>
          <w:lang w:val="es-ES"/>
        </w:rPr>
      </w:pPr>
      <w:hyperlink w:anchor="_Toc485385423" w:history="1">
        <w:r w:rsidR="00D52426" w:rsidRPr="0038044D">
          <w:rPr>
            <w:rStyle w:val="Hipervnculo"/>
            <w:noProof/>
            <w:lang w:eastAsia="ca-ES"/>
          </w:rPr>
          <w:t>ANNEX II. DEFINICIÓ DELS INDICADORS PER A LA ACREDITACIÓ DELS PROGRAMES DE DOCTORAT</w:t>
        </w:r>
        <w:r w:rsidR="00D52426">
          <w:rPr>
            <w:noProof/>
            <w:webHidden/>
          </w:rPr>
          <w:tab/>
        </w:r>
        <w:r w:rsidR="00D52426">
          <w:rPr>
            <w:noProof/>
            <w:webHidden/>
          </w:rPr>
          <w:fldChar w:fldCharType="begin"/>
        </w:r>
        <w:r w:rsidR="00D52426">
          <w:rPr>
            <w:noProof/>
            <w:webHidden/>
          </w:rPr>
          <w:instrText xml:space="preserve"> PAGEREF _Toc485385423 \h </w:instrText>
        </w:r>
        <w:r w:rsidR="00D52426">
          <w:rPr>
            <w:noProof/>
            <w:webHidden/>
          </w:rPr>
        </w:r>
        <w:r w:rsidR="00D52426">
          <w:rPr>
            <w:noProof/>
            <w:webHidden/>
          </w:rPr>
          <w:fldChar w:fldCharType="separate"/>
        </w:r>
        <w:r w:rsidR="00D52426">
          <w:rPr>
            <w:noProof/>
            <w:webHidden/>
          </w:rPr>
          <w:t>49</w:t>
        </w:r>
        <w:r w:rsidR="00D52426">
          <w:rPr>
            <w:noProof/>
            <w:webHidden/>
          </w:rPr>
          <w:fldChar w:fldCharType="end"/>
        </w:r>
      </w:hyperlink>
    </w:p>
    <w:p w14:paraId="1CB0FACD" w14:textId="77777777" w:rsidR="00D52426" w:rsidRDefault="00EB3352">
      <w:pPr>
        <w:pStyle w:val="TDC1"/>
        <w:tabs>
          <w:tab w:val="right" w:leader="dot" w:pos="8212"/>
        </w:tabs>
        <w:rPr>
          <w:rFonts w:asciiTheme="minorHAnsi" w:eastAsiaTheme="minorEastAsia" w:hAnsiTheme="minorHAnsi" w:cstheme="minorBidi"/>
          <w:b w:val="0"/>
          <w:noProof/>
          <w:color w:val="auto"/>
          <w:sz w:val="22"/>
          <w:szCs w:val="22"/>
          <w:lang w:val="es-ES"/>
        </w:rPr>
      </w:pPr>
      <w:hyperlink w:anchor="_Toc485385424" w:history="1">
        <w:r w:rsidR="00D52426" w:rsidRPr="0038044D">
          <w:rPr>
            <w:rStyle w:val="Hipervnculo"/>
            <w:noProof/>
          </w:rPr>
          <w:t>ANNEX III. PROCÉS DE CONSULTA AMB ELS GRUPS D’INTERÈS</w:t>
        </w:r>
        <w:r w:rsidR="00D52426">
          <w:rPr>
            <w:noProof/>
            <w:webHidden/>
          </w:rPr>
          <w:tab/>
        </w:r>
        <w:r w:rsidR="00D52426">
          <w:rPr>
            <w:noProof/>
            <w:webHidden/>
          </w:rPr>
          <w:fldChar w:fldCharType="begin"/>
        </w:r>
        <w:r w:rsidR="00D52426">
          <w:rPr>
            <w:noProof/>
            <w:webHidden/>
          </w:rPr>
          <w:instrText xml:space="preserve"> PAGEREF _Toc485385424 \h </w:instrText>
        </w:r>
        <w:r w:rsidR="00D52426">
          <w:rPr>
            <w:noProof/>
            <w:webHidden/>
          </w:rPr>
        </w:r>
        <w:r w:rsidR="00D52426">
          <w:rPr>
            <w:noProof/>
            <w:webHidden/>
          </w:rPr>
          <w:fldChar w:fldCharType="separate"/>
        </w:r>
        <w:r w:rsidR="00D52426">
          <w:rPr>
            <w:noProof/>
            <w:webHidden/>
          </w:rPr>
          <w:t>52</w:t>
        </w:r>
        <w:r w:rsidR="00D52426">
          <w:rPr>
            <w:noProof/>
            <w:webHidden/>
          </w:rPr>
          <w:fldChar w:fldCharType="end"/>
        </w:r>
      </w:hyperlink>
    </w:p>
    <w:p w14:paraId="09931E2B" w14:textId="77777777" w:rsidR="009F7DC6" w:rsidRPr="00640F0E" w:rsidRDefault="001939C1" w:rsidP="00ED7093">
      <w:pPr>
        <w:pStyle w:val="Ttulo1"/>
        <w:spacing w:before="0" w:after="0"/>
        <w:rPr>
          <w:b w:val="0"/>
        </w:rPr>
      </w:pPr>
      <w:r w:rsidRPr="00640F0E">
        <w:rPr>
          <w:b w:val="0"/>
        </w:rPr>
        <w:lastRenderedPageBreak/>
        <w:fldChar w:fldCharType="end"/>
      </w:r>
    </w:p>
    <w:p w14:paraId="09931E2C" w14:textId="77777777" w:rsidR="009F7DC6" w:rsidRPr="00640F0E" w:rsidRDefault="009F7DC6" w:rsidP="00ED7093">
      <w:pPr>
        <w:pStyle w:val="Ttulo1"/>
        <w:spacing w:before="0" w:after="0"/>
        <w:rPr>
          <w:b w:val="0"/>
        </w:rPr>
      </w:pPr>
    </w:p>
    <w:p w14:paraId="09931E2D" w14:textId="77777777" w:rsidR="009F7DC6" w:rsidRPr="00640F0E" w:rsidRDefault="009F7DC6" w:rsidP="00ED7093">
      <w:pPr>
        <w:pStyle w:val="Ttulo1"/>
        <w:spacing w:before="0" w:after="0"/>
        <w:rPr>
          <w:b w:val="0"/>
        </w:rPr>
        <w:sectPr w:rsidR="009F7DC6" w:rsidRPr="00640F0E" w:rsidSect="00273427">
          <w:headerReference w:type="even" r:id="rId25"/>
          <w:footerReference w:type="even" r:id="rId26"/>
          <w:pgSz w:w="11906" w:h="16838" w:code="9"/>
          <w:pgMar w:top="2104" w:right="1983" w:bottom="1560" w:left="1701" w:header="567" w:footer="624" w:gutter="0"/>
          <w:cols w:space="708"/>
          <w:docGrid w:linePitch="360"/>
        </w:sectPr>
      </w:pPr>
    </w:p>
    <w:p w14:paraId="09931E2F" w14:textId="77777777" w:rsidR="00B05BC8" w:rsidRPr="00640F0E" w:rsidRDefault="002B2243" w:rsidP="0EA0EFB6">
      <w:pPr>
        <w:pStyle w:val="Ttulo1"/>
        <w:spacing w:before="0" w:after="0"/>
        <w:rPr>
          <w:lang w:eastAsia="ca-ES"/>
        </w:rPr>
      </w:pPr>
      <w:bookmarkStart w:id="15" w:name="_Toc485385401"/>
      <w:r w:rsidRPr="00640F0E">
        <w:rPr>
          <w:lang w:eastAsia="ca-ES"/>
        </w:rPr>
        <w:lastRenderedPageBreak/>
        <w:t xml:space="preserve">1. </w:t>
      </w:r>
      <w:r w:rsidR="003F4BAA" w:rsidRPr="00640F0E">
        <w:rPr>
          <w:lang w:eastAsia="ca-ES"/>
        </w:rPr>
        <w:t>Introducció</w:t>
      </w:r>
      <w:bookmarkEnd w:id="15"/>
    </w:p>
    <w:p w14:paraId="09931E30" w14:textId="66824A26" w:rsidR="00D40FC0" w:rsidRPr="00640F0E" w:rsidRDefault="00D40FC0" w:rsidP="00D40FC0">
      <w:pPr>
        <w:pStyle w:val="Ttulo2"/>
      </w:pPr>
      <w:bookmarkStart w:id="16" w:name="_Toc485385402"/>
      <w:r w:rsidRPr="00640F0E">
        <w:t>1.</w:t>
      </w:r>
      <w:r w:rsidR="00146855">
        <w:t>1</w:t>
      </w:r>
      <w:r w:rsidRPr="00640F0E">
        <w:t>. Objectiu de la guia</w:t>
      </w:r>
      <w:bookmarkEnd w:id="16"/>
    </w:p>
    <w:p w14:paraId="0E850CB2" w14:textId="77777777" w:rsidR="00ED22AD" w:rsidRPr="00FB553E" w:rsidRDefault="0EA0EFB6" w:rsidP="00ED22AD">
      <w:r>
        <w:t xml:space="preserve">En el nostre context, i en el marc de la presència reguladora de l’Estat, es pot afirmar que l’acreditació pot ser entesa com un procés o un acte de caràcter administratiu que respon a un mandat legal i que oficialitza o legalitza les credencials acadèmiques (títols) atorgades als estudiants universitaris per les universitats. </w:t>
      </w:r>
    </w:p>
    <w:p w14:paraId="2144CAFA" w14:textId="65570DF7" w:rsidR="00ED22AD" w:rsidRPr="00FB553E" w:rsidRDefault="0EA0EFB6" w:rsidP="00ED22AD">
      <w:r>
        <w:t xml:space="preserve">Més enllà d’això, però, l’acreditació té com a objectiu </w:t>
      </w:r>
      <w:r w:rsidRPr="0EA0EFB6">
        <w:rPr>
          <w:b/>
          <w:bCs/>
        </w:rPr>
        <w:t>assegurar a l’usuari que els programes formatius oferts per les institucions universitàries reuneixen no tan sols els requisits formals o d’índole administrativa regulats per l’autoritat, sinó que el «nivell formatiu» assolit pels seus titulats correspon al certificat per la institució.</w:t>
      </w:r>
      <w:r>
        <w:t xml:space="preserve"> A aquest efecte, cal comprovar els següents aspectes pel que fa al programa d’estudis implantat:</w:t>
      </w:r>
    </w:p>
    <w:p w14:paraId="672BA924" w14:textId="7F9D8B9C" w:rsidR="00ED22AD" w:rsidRPr="00FB553E" w:rsidRDefault="0EA0EFB6" w:rsidP="00ED22AD">
      <w:pPr>
        <w:pStyle w:val="Listaconvietas"/>
        <w:ind w:left="720"/>
      </w:pPr>
      <w:r>
        <w:t>Compleix els requisits legals establerts per l’autoritat competent (denominació del títol, estructura, requisits i criteris d’accés, etc.).</w:t>
      </w:r>
    </w:p>
    <w:p w14:paraId="1104BF7E" w14:textId="77777777" w:rsidR="00ED22AD" w:rsidRPr="00FB553E" w:rsidRDefault="0EA0EFB6" w:rsidP="00ED22AD">
      <w:pPr>
        <w:pStyle w:val="Listaconvietas"/>
        <w:ind w:left="720"/>
      </w:pPr>
      <w:r>
        <w:t>La seva proposta acadèmica respon, en termes del perfil de competències establert, a allò que s’explicita en el MECES d’acord amb el nivell del títol, i també a l’actualització i la pertinència del coneixement disciplinari que el sustenta.</w:t>
      </w:r>
    </w:p>
    <w:p w14:paraId="7E331073" w14:textId="77777777" w:rsidR="00ED22AD" w:rsidRPr="00FB553E" w:rsidRDefault="0EA0EFB6" w:rsidP="00ED22AD">
      <w:pPr>
        <w:pStyle w:val="Listaconvietas"/>
        <w:ind w:left="720"/>
      </w:pPr>
      <w:r>
        <w:t>S’ha desenvolupat amb els recursos adequats de professorat, serveis de suport a l’aprenentatge, infraestructures i recursos materials.</w:t>
      </w:r>
    </w:p>
    <w:p w14:paraId="080AF727" w14:textId="77777777" w:rsidR="00ED22AD" w:rsidRPr="00FB553E" w:rsidRDefault="0EA0EFB6" w:rsidP="00ED22AD">
      <w:pPr>
        <w:pStyle w:val="Listaconvietas"/>
        <w:ind w:left="720"/>
      </w:pPr>
      <w:r>
        <w:t>Les certificacions atorgades responen a procediments pertinents i adequats d’avaluació dels assoliments dels estudiants, que posen de manifest el nivell de qualitat exigit.</w:t>
      </w:r>
    </w:p>
    <w:p w14:paraId="27B851E2" w14:textId="2DA2BC78" w:rsidR="00ED22AD" w:rsidRPr="00FB553E" w:rsidRDefault="0EA0EFB6" w:rsidP="00ED22AD">
      <w:pPr>
        <w:pStyle w:val="Listaconvietas"/>
        <w:ind w:left="720"/>
      </w:pPr>
      <w:r>
        <w:t>Les trajectòries acadèmiques de progrés i graduació, i també d’ocupabilitat, de les persones doctorades es corresponen amb les característiques dels doctorands i amb la potencialitat del context laboral.</w:t>
      </w:r>
    </w:p>
    <w:p w14:paraId="652A2636" w14:textId="15741BFB" w:rsidR="00ED22AD" w:rsidRPr="00FB553E" w:rsidRDefault="0EA0EFB6" w:rsidP="00ED22AD">
      <w:pPr>
        <w:pStyle w:val="Listaconvietas"/>
        <w:ind w:left="720"/>
      </w:pPr>
      <w:r>
        <w:t>Disposa d’uns mecanismes de garantia interna que asseguren una anàlisi periòdica del procés formatiu orientada a la millora contínua de la formació dels seus doctorands.</w:t>
      </w:r>
    </w:p>
    <w:p w14:paraId="1D08E107" w14:textId="77777777" w:rsidR="00ED22AD" w:rsidRPr="00FB553E" w:rsidRDefault="0EA0EFB6" w:rsidP="00ED22AD">
      <w:r>
        <w:t>A partir d’aquí, aquest document presenta els procediments i criteris per a l’acreditació establerts per AQU Catalunya segons els European Standards and Guidelines (ESG, 2015), que tenen com a objectiu principal ser garantia de l’</w:t>
      </w:r>
      <w:r w:rsidRPr="0EA0EFB6">
        <w:rPr>
          <w:b/>
          <w:bCs/>
        </w:rPr>
        <w:t>equivalència entre la formació rebuda i el nivell de qualificació europeu.</w:t>
      </w:r>
    </w:p>
    <w:p w14:paraId="78AD833C" w14:textId="77777777" w:rsidR="00ED22AD" w:rsidRPr="00FB553E" w:rsidRDefault="0EA0EFB6" w:rsidP="00ED22AD">
      <w:r>
        <w:t xml:space="preserve">A aquest efecte, el Consell de Govern d’AQU Catalunya ha aprovat el Marc VSMA (AQU, 2016), del qual es deriva la present guia d’acreditació aprovada per la Comissió d’Avaluació Institucional i de Programes (CAIP) d’AQU Catalunya. Aquesta guia té com a objectius:  </w:t>
      </w:r>
    </w:p>
    <w:p w14:paraId="33908FC1" w14:textId="77777777" w:rsidR="00ED22AD" w:rsidRPr="00FB553E" w:rsidRDefault="0EA0EFB6" w:rsidP="00ED22AD">
      <w:pPr>
        <w:pStyle w:val="Listaconvietas"/>
        <w:ind w:left="720"/>
      </w:pPr>
      <w:r>
        <w:t>Assegurar la qualitat dels programes formatius oferts, d’acord amb els nivells de qualificació establerts i els criteris de la normativa vigent.</w:t>
      </w:r>
    </w:p>
    <w:p w14:paraId="4BE7BBCD" w14:textId="77777777" w:rsidR="00ED22AD" w:rsidRPr="00FB553E" w:rsidRDefault="0EA0EFB6" w:rsidP="00ED22AD">
      <w:pPr>
        <w:pStyle w:val="Listaconvietas"/>
        <w:ind w:left="720"/>
      </w:pPr>
      <w:r>
        <w:t>Garantir informació vàlida i fiable que ajudi en les decisions dels usuaris del sistema universitari.</w:t>
      </w:r>
    </w:p>
    <w:p w14:paraId="141C7567" w14:textId="77777777" w:rsidR="00ED22AD" w:rsidRPr="00FB553E" w:rsidRDefault="0EA0EFB6" w:rsidP="00ED22AD">
      <w:pPr>
        <w:pStyle w:val="Listaconvietas"/>
        <w:ind w:left="720"/>
      </w:pPr>
      <w:r>
        <w:t>Facilitar els processos interns de millora de la qualitat dels programes i els serveis desenvolupats per les universitats catalanes.</w:t>
      </w:r>
    </w:p>
    <w:p w14:paraId="22D0A04D" w14:textId="77777777" w:rsidR="00ED22AD" w:rsidRPr="00FB553E" w:rsidRDefault="0EA0EFB6" w:rsidP="00ED22AD">
      <w:pPr>
        <w:pStyle w:val="Listaconvietas"/>
        <w:ind w:left="720"/>
      </w:pPr>
      <w:r>
        <w:lastRenderedPageBreak/>
        <w:t>Integrar el procés de verificació derivat de la proposta de modificacions substancials.</w:t>
      </w:r>
    </w:p>
    <w:p w14:paraId="38A26012" w14:textId="77777777" w:rsidR="00ED22AD" w:rsidRPr="00FB553E" w:rsidRDefault="0EA0EFB6" w:rsidP="00ED22AD">
      <w:r>
        <w:t>Per a l’assoliment d’aquests objectius, el model d’acreditació que es proposa en aquesta guia assumeix els pressupòsits següents:</w:t>
      </w:r>
    </w:p>
    <w:p w14:paraId="484C71EC" w14:textId="77777777" w:rsidR="00ED22AD" w:rsidRPr="00FB553E" w:rsidRDefault="0EA0EFB6" w:rsidP="00ED22AD">
      <w:pPr>
        <w:pStyle w:val="Listaconvietas"/>
        <w:ind w:left="720"/>
      </w:pPr>
      <w:r w:rsidRPr="0EA0EFB6">
        <w:rPr>
          <w:b/>
          <w:bCs/>
        </w:rPr>
        <w:t>Equivalència internacional</w:t>
      </w:r>
      <w:r>
        <w:t>. AQU Catalunya, com a agència reconeguda i integrada en els organismes europeus d’assegurament de la qualitat (ENQA, EQAR), ha d’adoptar criteris i directrius d’avaluació d’acord amb aquest estatus (segons els ESG, 2015).</w:t>
      </w:r>
    </w:p>
    <w:p w14:paraId="37BB4D57" w14:textId="77777777" w:rsidR="00ED22AD" w:rsidRPr="00FB553E" w:rsidRDefault="0EA0EFB6" w:rsidP="00ED22AD">
      <w:pPr>
        <w:pStyle w:val="Listaconvietas"/>
        <w:ind w:left="720"/>
      </w:pPr>
      <w:r w:rsidRPr="0EA0EFB6">
        <w:rPr>
          <w:b/>
          <w:bCs/>
        </w:rPr>
        <w:t xml:space="preserve">Implicació de cada institució en la valoració de les evidències i fonamentació de les accions de millora. </w:t>
      </w:r>
      <w:r>
        <w:t>La validació interna o autoavaluació és peça clau del procés. El pla de millora que vertebra i fixa el calendari de les accions a fer neix d’informació quantitativa i qualitativa evidenciable, informació que ve generada per un sistema de garantia interna de la qualitat.</w:t>
      </w:r>
    </w:p>
    <w:p w14:paraId="2792DDF2" w14:textId="77777777" w:rsidR="00ED22AD" w:rsidRPr="00FB553E" w:rsidRDefault="0EA0EFB6" w:rsidP="00ED22AD">
      <w:pPr>
        <w:pStyle w:val="Listaconvietas"/>
        <w:ind w:left="720"/>
      </w:pPr>
      <w:r w:rsidRPr="0EA0EFB6">
        <w:rPr>
          <w:b/>
          <w:bCs/>
        </w:rPr>
        <w:t>Integració de la rendició de comptes i la millora contínua</w:t>
      </w:r>
      <w:r>
        <w:t xml:space="preserve"> com a via d’incorporació de requeriments interns i externs.</w:t>
      </w:r>
    </w:p>
    <w:p w14:paraId="48595080" w14:textId="7B61A447" w:rsidR="00ED22AD" w:rsidRPr="00FB553E" w:rsidRDefault="0EA0EFB6" w:rsidP="00ED22AD">
      <w:pPr>
        <w:pStyle w:val="Listaconvietas"/>
        <w:ind w:left="720"/>
      </w:pPr>
      <w:r>
        <w:t xml:space="preserve">Atenció especial als </w:t>
      </w:r>
      <w:r w:rsidRPr="0EA0EFB6">
        <w:rPr>
          <w:b/>
          <w:bCs/>
        </w:rPr>
        <w:t>assoliments de formació dels doctorands</w:t>
      </w:r>
      <w:r>
        <w:t>, evidència fonamental de la qualitat de la formació.</w:t>
      </w:r>
    </w:p>
    <w:p w14:paraId="25721232" w14:textId="77777777" w:rsidR="00ED22AD" w:rsidRPr="00FB553E" w:rsidRDefault="0EA0EFB6" w:rsidP="00ED22AD">
      <w:pPr>
        <w:pStyle w:val="Listaconvietas"/>
        <w:ind w:left="720"/>
      </w:pPr>
      <w:r w:rsidRPr="0EA0EFB6">
        <w:rPr>
          <w:b/>
          <w:bCs/>
        </w:rPr>
        <w:t xml:space="preserve">Reconeixement del progrés, les bones pràctiques i la qualitat destacada </w:t>
      </w:r>
      <w:r>
        <w:t>com a senyal de la necessitat d’assumir el principi que l’acreditació ha de promoure la millora contínua dels programes formatius.</w:t>
      </w:r>
    </w:p>
    <w:p w14:paraId="2430DDE2" w14:textId="77777777" w:rsidR="00ED22AD" w:rsidRPr="00FB553E" w:rsidRDefault="0EA0EFB6" w:rsidP="00ED22AD">
      <w:pPr>
        <w:pStyle w:val="Listaconvietas"/>
        <w:ind w:left="720"/>
      </w:pPr>
      <w:r w:rsidRPr="0EA0EFB6">
        <w:rPr>
          <w:b/>
          <w:bCs/>
        </w:rPr>
        <w:t>Transparència i publicitat dels processos i els resultats, objectiu fonamental per assegurar la credibilitat de les decisions</w:t>
      </w:r>
      <w:r>
        <w:t>. Això implica també la garantia de defensa de les institucions en relació amb les decisions finals en un procés d’al·legació.</w:t>
      </w:r>
    </w:p>
    <w:p w14:paraId="09931E37" w14:textId="379058F3" w:rsidR="00A37D95" w:rsidRPr="00640F0E" w:rsidRDefault="001E68B9" w:rsidP="00DE164A">
      <w:pPr>
        <w:pStyle w:val="Ttulo2"/>
      </w:pPr>
      <w:bookmarkStart w:id="17" w:name="_Toc485385403"/>
      <w:r w:rsidRPr="00640F0E">
        <w:rPr>
          <w:lang w:eastAsia="ca-ES"/>
        </w:rPr>
        <w:t>1.</w:t>
      </w:r>
      <w:r w:rsidR="00146855">
        <w:rPr>
          <w:lang w:eastAsia="ca-ES"/>
        </w:rPr>
        <w:t>2</w:t>
      </w:r>
      <w:r w:rsidR="00D513E8" w:rsidRPr="00640F0E">
        <w:rPr>
          <w:lang w:eastAsia="ca-ES"/>
        </w:rPr>
        <w:t>.</w:t>
      </w:r>
      <w:r w:rsidRPr="00640F0E">
        <w:rPr>
          <w:lang w:eastAsia="ca-ES"/>
        </w:rPr>
        <w:t xml:space="preserve"> </w:t>
      </w:r>
      <w:r w:rsidR="00CC1F82" w:rsidRPr="00640F0E">
        <w:rPr>
          <w:lang w:eastAsia="ca-ES"/>
        </w:rPr>
        <w:t>Context i m</w:t>
      </w:r>
      <w:r w:rsidR="00A37D95" w:rsidRPr="00640F0E">
        <w:rPr>
          <w:lang w:eastAsia="ca-ES"/>
        </w:rPr>
        <w:t xml:space="preserve">arc </w:t>
      </w:r>
      <w:r w:rsidR="00CC1F82" w:rsidRPr="00640F0E">
        <w:rPr>
          <w:lang w:eastAsia="ca-ES"/>
        </w:rPr>
        <w:t>referencial</w:t>
      </w:r>
      <w:bookmarkEnd w:id="17"/>
      <w:r w:rsidR="00DE164A" w:rsidRPr="00640F0E">
        <w:rPr>
          <w:lang w:eastAsia="ca-ES"/>
        </w:rPr>
        <w:t xml:space="preserve"> </w:t>
      </w:r>
    </w:p>
    <w:p w14:paraId="09931E38" w14:textId="77777777" w:rsidR="00297A10" w:rsidRPr="00640F0E" w:rsidRDefault="0EA0EFB6" w:rsidP="00297A10">
      <w:r>
        <w:t>El Reial decret 99/2011, de 28 de gener, pel qual es regulen els ensenyaments oficials de doctorat, estableix un nou marc normatiu que implanta una nova estructura per als programes de doctorat, tot adoptant les directrius de l’Espai europeu d’educació superior (EEES) i les recomanacions sorgides de diferents fòrums europeus i internacionals. Totes elles es refereixen a l’estructura i l’organització del doctorat, les competències que cal adquirir, les condicions d’accés i el desenvolupament de la carrera investigadora en la seva etapa inicial, el paper fonamental de la supervisió i tutela de la formació investigadora, la inserció d’aquesta formació en un ambient investigador que incentivi la comunicació i la creativitat, la internacionalització i la mobilitat essencials en aquest tipus d’estudis, i l’avaluació i l’acreditació de la qualitat com a referència per al seu reconeixement i atractiu internacionals.</w:t>
      </w:r>
    </w:p>
    <w:p w14:paraId="09931E39" w14:textId="77777777" w:rsidR="00F9326C" w:rsidRPr="00640F0E" w:rsidRDefault="00297A10" w:rsidP="0EA0EFB6">
      <w:pPr>
        <w:rPr>
          <w:lang w:eastAsia="ca-ES"/>
        </w:rPr>
      </w:pPr>
      <w:r w:rsidRPr="00640F0E">
        <w:t xml:space="preserve">Els programes de doctorat estan sotmesos als mateixos processos de verificació, seguiment i acreditació que </w:t>
      </w:r>
      <w:r w:rsidR="006D43A6" w:rsidRPr="00640F0E">
        <w:t>són d</w:t>
      </w:r>
      <w:r w:rsidR="00C04470" w:rsidRPr="00640F0E">
        <w:t>’</w:t>
      </w:r>
      <w:r w:rsidR="006D43A6" w:rsidRPr="00640F0E">
        <w:t>aplicació</w:t>
      </w:r>
      <w:r w:rsidRPr="00640F0E">
        <w:t xml:space="preserve"> </w:t>
      </w:r>
      <w:r w:rsidR="006D43A6" w:rsidRPr="00640F0E">
        <w:t>en</w:t>
      </w:r>
      <w:r w:rsidRPr="00640F0E">
        <w:t xml:space="preserve"> les titulacions oficials de grau i de màster. Aquests procediments es fixen al </w:t>
      </w:r>
      <w:r w:rsidR="009073A8" w:rsidRPr="00640F0E">
        <w:t>Reial d</w:t>
      </w:r>
      <w:r w:rsidR="00A37D95" w:rsidRPr="00640F0E">
        <w:t>ecret 1393/2007</w:t>
      </w:r>
      <w:r w:rsidR="006D43A6" w:rsidRPr="00640F0E">
        <w:t>,</w:t>
      </w:r>
      <w:r w:rsidR="00351B7D" w:rsidRPr="00640F0E">
        <w:rPr>
          <w:rStyle w:val="Refdenotaalpie"/>
        </w:rPr>
        <w:footnoteReference w:id="2"/>
      </w:r>
      <w:r w:rsidR="00A37D95" w:rsidRPr="00640F0E">
        <w:t xml:space="preserve"> de 29 d</w:t>
      </w:r>
      <w:r w:rsidR="00C04470" w:rsidRPr="00640F0E">
        <w:t>’</w:t>
      </w:r>
      <w:r w:rsidR="00A37D95" w:rsidRPr="00640F0E">
        <w:t>octubre, pel qual s</w:t>
      </w:r>
      <w:r w:rsidR="00C04470" w:rsidRPr="00640F0E">
        <w:t>’</w:t>
      </w:r>
      <w:r w:rsidR="00A37D95" w:rsidRPr="00640F0E">
        <w:t>estableix l</w:t>
      </w:r>
      <w:r w:rsidR="00C04470" w:rsidRPr="00640F0E">
        <w:t>’</w:t>
      </w:r>
      <w:r w:rsidR="00A37D95" w:rsidRPr="00640F0E">
        <w:t>ordenació dels ensenyaments universitaris</w:t>
      </w:r>
      <w:r w:rsidR="0021718D" w:rsidRPr="00640F0E">
        <w:t xml:space="preserve"> oficials</w:t>
      </w:r>
      <w:r w:rsidRPr="00640F0E">
        <w:t>.</w:t>
      </w:r>
      <w:r w:rsidR="00AB6D3A" w:rsidRPr="00640F0E">
        <w:t xml:space="preserve"> </w:t>
      </w:r>
    </w:p>
    <w:p w14:paraId="09931E3A" w14:textId="06A9EF66" w:rsidR="001876B6" w:rsidRPr="00640F0E" w:rsidRDefault="00146855" w:rsidP="0EA0EFB6">
      <w:pPr>
        <w:rPr>
          <w:lang w:eastAsia="ca-ES"/>
        </w:rPr>
      </w:pPr>
      <w:r>
        <w:rPr>
          <w:lang w:eastAsia="ca-ES"/>
        </w:rPr>
        <w:t>L’acreditació</w:t>
      </w:r>
      <w:r w:rsidR="0070337B" w:rsidRPr="00640F0E">
        <w:rPr>
          <w:lang w:eastAsia="ca-ES"/>
        </w:rPr>
        <w:t xml:space="preserve"> de</w:t>
      </w:r>
      <w:r w:rsidR="00F9326C" w:rsidRPr="00640F0E">
        <w:rPr>
          <w:lang w:eastAsia="ca-ES"/>
        </w:rPr>
        <w:t xml:space="preserve">ls ensenyaments </w:t>
      </w:r>
      <w:r w:rsidR="0070337B" w:rsidRPr="00640F0E">
        <w:rPr>
          <w:lang w:eastAsia="ca-ES"/>
        </w:rPr>
        <w:t xml:space="preserve">oficials </w:t>
      </w:r>
      <w:r w:rsidR="00F9326C" w:rsidRPr="00640F0E">
        <w:rPr>
          <w:lang w:eastAsia="ca-ES"/>
        </w:rPr>
        <w:t xml:space="preserve">per </w:t>
      </w:r>
      <w:r w:rsidR="005178D6" w:rsidRPr="00640F0E">
        <w:rPr>
          <w:lang w:eastAsia="ca-ES"/>
        </w:rPr>
        <w:t>part d</w:t>
      </w:r>
      <w:r w:rsidR="00C04470" w:rsidRPr="00640F0E">
        <w:rPr>
          <w:lang w:eastAsia="ca-ES"/>
        </w:rPr>
        <w:t>’</w:t>
      </w:r>
      <w:r w:rsidR="0070337B" w:rsidRPr="00640F0E">
        <w:rPr>
          <w:lang w:eastAsia="ca-ES"/>
        </w:rPr>
        <w:t xml:space="preserve">AQU Catalunya </w:t>
      </w:r>
      <w:r w:rsidR="00211B62" w:rsidRPr="00640F0E">
        <w:rPr>
          <w:lang w:eastAsia="ca-ES"/>
        </w:rPr>
        <w:t>s</w:t>
      </w:r>
      <w:r w:rsidR="00C04470" w:rsidRPr="00640F0E">
        <w:rPr>
          <w:lang w:eastAsia="ca-ES"/>
        </w:rPr>
        <w:t>’</w:t>
      </w:r>
      <w:r w:rsidR="00211B62" w:rsidRPr="00640F0E">
        <w:rPr>
          <w:lang w:eastAsia="ca-ES"/>
        </w:rPr>
        <w:t>integra en el</w:t>
      </w:r>
      <w:r w:rsidR="0070337B" w:rsidRPr="00640F0E">
        <w:rPr>
          <w:lang w:eastAsia="ca-ES"/>
        </w:rPr>
        <w:t xml:space="preserve"> </w:t>
      </w:r>
      <w:r w:rsidR="006416EC" w:rsidRPr="0EA0EFB6">
        <w:rPr>
          <w:b/>
          <w:bCs/>
          <w:lang w:eastAsia="ca-ES"/>
        </w:rPr>
        <w:t>Marc per a la verificació, el seguiment, la modificació i l</w:t>
      </w:r>
      <w:r w:rsidR="00C04470" w:rsidRPr="0EA0EFB6">
        <w:rPr>
          <w:b/>
          <w:bCs/>
          <w:lang w:eastAsia="ca-ES"/>
        </w:rPr>
        <w:t>’</w:t>
      </w:r>
      <w:r w:rsidR="006416EC" w:rsidRPr="0EA0EFB6">
        <w:rPr>
          <w:b/>
          <w:bCs/>
          <w:lang w:eastAsia="ca-ES"/>
        </w:rPr>
        <w:t>a</w:t>
      </w:r>
      <w:r w:rsidR="0070337B" w:rsidRPr="0EA0EFB6">
        <w:rPr>
          <w:b/>
          <w:bCs/>
          <w:lang w:eastAsia="ca-ES"/>
        </w:rPr>
        <w:t>creditació de titulacions oficials</w:t>
      </w:r>
      <w:r w:rsidR="00AE02A6" w:rsidRPr="00640F0E">
        <w:rPr>
          <w:lang w:eastAsia="ca-ES"/>
        </w:rPr>
        <w:t xml:space="preserve"> (Marc VSMA)</w:t>
      </w:r>
      <w:r w:rsidR="005178D6" w:rsidRPr="00640F0E">
        <w:rPr>
          <w:lang w:eastAsia="ca-ES"/>
        </w:rPr>
        <w:t>,</w:t>
      </w:r>
      <w:r w:rsidR="00211B62" w:rsidRPr="00640F0E">
        <w:rPr>
          <w:rStyle w:val="Refdenotaalpie"/>
          <w:lang w:eastAsia="ca-ES"/>
        </w:rPr>
        <w:footnoteReference w:id="3"/>
      </w:r>
      <w:r w:rsidR="0070337B" w:rsidRPr="00640F0E">
        <w:rPr>
          <w:lang w:eastAsia="ca-ES"/>
        </w:rPr>
        <w:t xml:space="preserve"> aprovat pel Consell de Direcció el </w:t>
      </w:r>
      <w:r w:rsidR="00B15A73" w:rsidRPr="00640F0E">
        <w:rPr>
          <w:lang w:eastAsia="ca-ES"/>
        </w:rPr>
        <w:t>18</w:t>
      </w:r>
      <w:r w:rsidR="0070337B" w:rsidRPr="00640F0E">
        <w:rPr>
          <w:lang w:eastAsia="ca-ES"/>
        </w:rPr>
        <w:t xml:space="preserve"> de juliol de 201</w:t>
      </w:r>
      <w:r w:rsidR="00B15A73" w:rsidRPr="00640F0E">
        <w:rPr>
          <w:lang w:eastAsia="ca-ES"/>
        </w:rPr>
        <w:t>6</w:t>
      </w:r>
      <w:r w:rsidR="00B329BF" w:rsidRPr="00640F0E">
        <w:rPr>
          <w:lang w:eastAsia="ca-ES"/>
        </w:rPr>
        <w:t>.</w:t>
      </w:r>
      <w:r w:rsidR="0070337B" w:rsidRPr="00640F0E">
        <w:rPr>
          <w:lang w:eastAsia="ca-ES"/>
        </w:rPr>
        <w:t xml:space="preserve"> </w:t>
      </w:r>
      <w:r w:rsidR="00710DB5" w:rsidRPr="00640F0E">
        <w:rPr>
          <w:lang w:eastAsia="ca-ES"/>
        </w:rPr>
        <w:t xml:space="preserve">En aquest </w:t>
      </w:r>
      <w:r w:rsidR="00710DB5" w:rsidRPr="00640F0E">
        <w:rPr>
          <w:lang w:eastAsia="ca-ES"/>
        </w:rPr>
        <w:lastRenderedPageBreak/>
        <w:t xml:space="preserve">document es </w:t>
      </w:r>
      <w:r w:rsidR="0070337B" w:rsidRPr="00640F0E">
        <w:rPr>
          <w:lang w:eastAsia="ca-ES"/>
        </w:rPr>
        <w:t>pretén vincular d</w:t>
      </w:r>
      <w:r w:rsidR="00C04470" w:rsidRPr="00640F0E">
        <w:rPr>
          <w:lang w:eastAsia="ca-ES"/>
        </w:rPr>
        <w:t>’</w:t>
      </w:r>
      <w:r w:rsidR="0070337B" w:rsidRPr="00640F0E">
        <w:rPr>
          <w:lang w:eastAsia="ca-ES"/>
        </w:rPr>
        <w:t>una manera lògica els quatre processos d</w:t>
      </w:r>
      <w:r w:rsidR="00C04470" w:rsidRPr="00640F0E">
        <w:rPr>
          <w:lang w:eastAsia="ca-ES"/>
        </w:rPr>
        <w:t>’</w:t>
      </w:r>
      <w:r w:rsidR="0070337B" w:rsidRPr="00640F0E">
        <w:rPr>
          <w:lang w:eastAsia="ca-ES"/>
        </w:rPr>
        <w:t xml:space="preserve">avaluació —verificació, seguiment, modificació i acreditació— que el marc legal fixa per </w:t>
      </w:r>
      <w:r w:rsidR="0092552C" w:rsidRPr="00640F0E">
        <w:rPr>
          <w:lang w:eastAsia="ca-ES"/>
        </w:rPr>
        <w:t>garantir la qualitat de</w:t>
      </w:r>
      <w:r w:rsidR="0070337B" w:rsidRPr="00640F0E">
        <w:rPr>
          <w:lang w:eastAsia="ca-ES"/>
        </w:rPr>
        <w:t xml:space="preserve"> les titulacions oficials, a fi d</w:t>
      </w:r>
      <w:r w:rsidR="00C04470" w:rsidRPr="00640F0E">
        <w:rPr>
          <w:lang w:eastAsia="ca-ES"/>
        </w:rPr>
        <w:t>’</w:t>
      </w:r>
      <w:r w:rsidR="0070337B" w:rsidRPr="00640F0E">
        <w:rPr>
          <w:lang w:eastAsia="ca-ES"/>
        </w:rPr>
        <w:t>establir una coherència conceptual i una eficiència més gran en la gestió dels diferents processos avaluadors que s</w:t>
      </w:r>
      <w:r w:rsidR="00C04470" w:rsidRPr="00640F0E">
        <w:rPr>
          <w:lang w:eastAsia="ca-ES"/>
        </w:rPr>
        <w:t>’</w:t>
      </w:r>
      <w:r w:rsidR="0070337B" w:rsidRPr="00640F0E">
        <w:rPr>
          <w:lang w:eastAsia="ca-ES"/>
        </w:rPr>
        <w:t>hauran d</w:t>
      </w:r>
      <w:r w:rsidR="00C04470" w:rsidRPr="00640F0E">
        <w:rPr>
          <w:lang w:eastAsia="ca-ES"/>
        </w:rPr>
        <w:t>’</w:t>
      </w:r>
      <w:r w:rsidR="0070337B" w:rsidRPr="00640F0E">
        <w:rPr>
          <w:lang w:eastAsia="ca-ES"/>
        </w:rPr>
        <w:t>implantar</w:t>
      </w:r>
      <w:r w:rsidR="00710DB5" w:rsidRPr="00640F0E">
        <w:rPr>
          <w:lang w:eastAsia="ca-ES"/>
        </w:rPr>
        <w:t>.</w:t>
      </w:r>
      <w:r w:rsidR="001876B6" w:rsidRPr="00640F0E">
        <w:rPr>
          <w:lang w:eastAsia="ca-ES"/>
        </w:rPr>
        <w:t xml:space="preserve"> </w:t>
      </w:r>
    </w:p>
    <w:p w14:paraId="09931E3B" w14:textId="731963F8" w:rsidR="004C2970" w:rsidRPr="00640F0E" w:rsidRDefault="007E7310" w:rsidP="00F347AE">
      <w:r w:rsidRPr="00640F0E">
        <w:t>E</w:t>
      </w:r>
      <w:r w:rsidR="009B11AA" w:rsidRPr="00640F0E">
        <w:t>l</w:t>
      </w:r>
      <w:r w:rsidRPr="00640F0E">
        <w:t xml:space="preserve"> model d</w:t>
      </w:r>
      <w:r w:rsidR="00146855">
        <w:t>’acreditació</w:t>
      </w:r>
      <w:r w:rsidRPr="00640F0E">
        <w:t xml:space="preserve"> s</w:t>
      </w:r>
      <w:r w:rsidR="00C04470" w:rsidRPr="00640F0E">
        <w:t>’</w:t>
      </w:r>
      <w:r w:rsidR="00BC3C41" w:rsidRPr="00640F0E">
        <w:t xml:space="preserve">ha </w:t>
      </w:r>
      <w:r w:rsidR="00DE44F5" w:rsidRPr="00640F0E">
        <w:t>fonamentat en</w:t>
      </w:r>
      <w:r w:rsidR="006138BF" w:rsidRPr="00640F0E">
        <w:t xml:space="preserve"> e</w:t>
      </w:r>
      <w:r w:rsidR="00784F0C" w:rsidRPr="00640F0E">
        <w:t xml:space="preserve">ls </w:t>
      </w:r>
      <w:r w:rsidR="00784F0C" w:rsidRPr="0EA0EFB6">
        <w:rPr>
          <w:b/>
          <w:bCs/>
        </w:rPr>
        <w:t>Estàndard</w:t>
      </w:r>
      <w:r w:rsidR="007F56E6" w:rsidRPr="0EA0EFB6">
        <w:rPr>
          <w:b/>
          <w:bCs/>
        </w:rPr>
        <w:t>s</w:t>
      </w:r>
      <w:r w:rsidR="005371AE" w:rsidRPr="0EA0EFB6">
        <w:rPr>
          <w:b/>
          <w:bCs/>
        </w:rPr>
        <w:t xml:space="preserve"> i d</w:t>
      </w:r>
      <w:r w:rsidR="00784F0C" w:rsidRPr="0EA0EFB6">
        <w:rPr>
          <w:b/>
          <w:bCs/>
        </w:rPr>
        <w:t>irectrius per a l</w:t>
      </w:r>
      <w:r w:rsidR="00C04470" w:rsidRPr="0EA0EFB6">
        <w:rPr>
          <w:b/>
          <w:bCs/>
        </w:rPr>
        <w:t>’</w:t>
      </w:r>
      <w:r w:rsidR="00784F0C" w:rsidRPr="0EA0EFB6">
        <w:rPr>
          <w:b/>
          <w:bCs/>
        </w:rPr>
        <w:t>assegurament de la qualitat en l</w:t>
      </w:r>
      <w:r w:rsidR="00C04470" w:rsidRPr="0EA0EFB6">
        <w:rPr>
          <w:b/>
          <w:bCs/>
        </w:rPr>
        <w:t>’</w:t>
      </w:r>
      <w:r w:rsidR="00784F0C" w:rsidRPr="0EA0EFB6">
        <w:rPr>
          <w:b/>
          <w:bCs/>
        </w:rPr>
        <w:t>EEES</w:t>
      </w:r>
      <w:r w:rsidR="004C2970" w:rsidRPr="0EA0EFB6">
        <w:rPr>
          <w:b/>
          <w:bCs/>
        </w:rPr>
        <w:t xml:space="preserve"> </w:t>
      </w:r>
      <w:r w:rsidR="00D844F0" w:rsidRPr="0EA0EFB6">
        <w:rPr>
          <w:b/>
          <w:bCs/>
        </w:rPr>
        <w:t>(ESG</w:t>
      </w:r>
      <w:r w:rsidR="00B329BF" w:rsidRPr="0EA0EFB6">
        <w:rPr>
          <w:b/>
          <w:bCs/>
        </w:rPr>
        <w:t>)</w:t>
      </w:r>
      <w:r w:rsidR="00B329BF" w:rsidRPr="00640F0E">
        <w:t>,</w:t>
      </w:r>
      <w:r w:rsidR="00D844F0" w:rsidRPr="0EA0EFB6">
        <w:rPr>
          <w:rStyle w:val="Refdenotaalpie"/>
          <w:b/>
          <w:bCs/>
        </w:rPr>
        <w:footnoteReference w:id="4"/>
      </w:r>
      <w:r w:rsidR="00D844F0" w:rsidRPr="0EA0EFB6">
        <w:rPr>
          <w:b/>
          <w:bCs/>
        </w:rPr>
        <w:t xml:space="preserve"> </w:t>
      </w:r>
      <w:r w:rsidR="008031F5" w:rsidRPr="00640F0E">
        <w:t xml:space="preserve">desenvolupats per </w:t>
      </w:r>
      <w:r w:rsidR="00B329BF" w:rsidRPr="00640F0E">
        <w:t>l’</w:t>
      </w:r>
      <w:r w:rsidR="008031F5" w:rsidRPr="00640F0E">
        <w:t xml:space="preserve">ENQA i revisats i aprovats pels ministres d’Educació a </w:t>
      </w:r>
      <w:r w:rsidR="00B329BF" w:rsidRPr="00640F0E">
        <w:t>E</w:t>
      </w:r>
      <w:r w:rsidR="008031F5" w:rsidRPr="00640F0E">
        <w:t>revan el 2015.</w:t>
      </w:r>
    </w:p>
    <w:p w14:paraId="09931E3C" w14:textId="2F2BCCE2" w:rsidR="00615420" w:rsidRPr="00640F0E" w:rsidRDefault="00F347AE" w:rsidP="00F347AE">
      <w:pPr>
        <w:pStyle w:val="Ttulo1"/>
      </w:pPr>
      <w:r w:rsidRPr="00640F0E">
        <w:br w:type="page"/>
      </w:r>
      <w:bookmarkStart w:id="18" w:name="_Toc485385404"/>
      <w:r w:rsidR="00C521FD" w:rsidRPr="00640F0E">
        <w:rPr>
          <w:lang w:eastAsia="ca-ES"/>
        </w:rPr>
        <w:lastRenderedPageBreak/>
        <w:t>2.</w:t>
      </w:r>
      <w:r w:rsidR="005371AE" w:rsidRPr="00640F0E">
        <w:rPr>
          <w:lang w:eastAsia="ca-ES"/>
        </w:rPr>
        <w:t xml:space="preserve"> </w:t>
      </w:r>
      <w:r w:rsidR="00B83018" w:rsidRPr="00640F0E">
        <w:t>El</w:t>
      </w:r>
      <w:r w:rsidR="009479E9" w:rsidRPr="00640F0E">
        <w:t xml:space="preserve"> </w:t>
      </w:r>
      <w:r w:rsidR="001D56FA">
        <w:t>p</w:t>
      </w:r>
      <w:r w:rsidR="009479E9" w:rsidRPr="00640F0E">
        <w:t xml:space="preserve">rocés </w:t>
      </w:r>
      <w:r w:rsidR="009C5B3F">
        <w:t>d’acreditació</w:t>
      </w:r>
      <w:bookmarkEnd w:id="18"/>
    </w:p>
    <w:p w14:paraId="09931E45" w14:textId="77777777" w:rsidR="0010216B" w:rsidRDefault="0010216B" w:rsidP="0010216B">
      <w:pPr>
        <w:pStyle w:val="Ttulo2"/>
      </w:pPr>
      <w:bookmarkStart w:id="19" w:name="_Toc461192174"/>
      <w:bookmarkStart w:id="20" w:name="_Toc461542842"/>
      <w:bookmarkStart w:id="21" w:name="_Toc485385405"/>
      <w:r w:rsidRPr="007321A4">
        <w:t>2.1. L</w:t>
      </w:r>
      <w:r w:rsidR="00F65432" w:rsidRPr="007321A4">
        <w:t>es</w:t>
      </w:r>
      <w:r w:rsidRPr="007321A4">
        <w:t xml:space="preserve"> comissi</w:t>
      </w:r>
      <w:r w:rsidR="00F65432" w:rsidRPr="007321A4">
        <w:t>ons</w:t>
      </w:r>
      <w:r w:rsidRPr="007321A4">
        <w:t xml:space="preserve"> d’avaluació</w:t>
      </w:r>
      <w:bookmarkEnd w:id="19"/>
      <w:bookmarkEnd w:id="20"/>
      <w:bookmarkEnd w:id="21"/>
    </w:p>
    <w:p w14:paraId="7FB071C3" w14:textId="77777777" w:rsidR="007F686C" w:rsidRPr="00FB553E" w:rsidRDefault="0EA0EFB6" w:rsidP="007F686C">
      <w:r>
        <w:t>Un dels elements que contribueixen a garantir la validesa, la fiabilitat i la utilitat dels processos d’avaluació externa és l’actuació dels experts externs (</w:t>
      </w:r>
      <w:r w:rsidRPr="0EA0EFB6">
        <w:rPr>
          <w:i/>
          <w:iCs/>
        </w:rPr>
        <w:t>peer review</w:t>
      </w:r>
      <w:r>
        <w:t>). Les avaluacions conduïdes per equips d’experts externs es basen, d’una banda, en l’orientació cientificotècnica i disciplinària que aporten com a tret distintiu els experts i, de l’altra, en l’observació i l’estudi directe de la realitat a avaluar, que permet precisar i contextualitzar la informació que s’analitza. Per tant, es pot afirmar que l’enfocament de l’acreditació descansa en l’expert.</w:t>
      </w:r>
    </w:p>
    <w:p w14:paraId="2F094DC3" w14:textId="77777777" w:rsidR="007F686C" w:rsidRPr="00FB553E" w:rsidRDefault="007F686C" w:rsidP="007F686C">
      <w:r w:rsidRPr="00FB553E">
        <w:t xml:space="preserve">El perfil necessari per formar part de les diferents comissions es troba descrit al document </w:t>
      </w:r>
      <w:r w:rsidRPr="0EA0EFB6">
        <w:rPr>
          <w:i/>
          <w:iCs/>
        </w:rPr>
        <w:t>Directrius per al desenvolupament del Marc per a la verificació, el seguiment, la modificació i l’acreditació de titulacions oficials</w:t>
      </w:r>
      <w:r w:rsidRPr="00FB553E">
        <w:t>,</w:t>
      </w:r>
      <w:r w:rsidRPr="00FB553E">
        <w:rPr>
          <w:rStyle w:val="Refdenotaalpie"/>
        </w:rPr>
        <w:footnoteReference w:id="5"/>
      </w:r>
      <w:r w:rsidRPr="00FB553E">
        <w:t xml:space="preserve"> aprovat pel Consell de Govern d’AQU Catalunya en la seva sessió de 2 de desembre de 2010.</w:t>
      </w:r>
    </w:p>
    <w:p w14:paraId="12F8F880" w14:textId="6B7507E6" w:rsidR="007F686C" w:rsidRDefault="0EA0EFB6" w:rsidP="007F686C">
      <w:r>
        <w:t xml:space="preserve">AQU Catalunya té oberta permanentment la selecció d’experts mitjançant un mecanisme en què les persones expertes es poden inscriure en el banc d’avaluadors de l’Agència a través del web </w:t>
      </w:r>
      <w:hyperlink r:id="rId27">
        <w:r w:rsidRPr="0EA0EFB6">
          <w:rPr>
            <w:rStyle w:val="Hipervnculo"/>
          </w:rPr>
          <w:t>https://extranet.aqu.cat/SeguretatUsuari/SignOn?idioma=ca-ES</w:t>
        </w:r>
      </w:hyperlink>
      <w:r>
        <w:t>. A més l’apartat d’experts del web (</w:t>
      </w:r>
      <w:hyperlink r:id="rId28">
        <w:r w:rsidRPr="0EA0EFB6">
          <w:rPr>
            <w:rStyle w:val="Hipervnculo"/>
          </w:rPr>
          <w:t>http://www.aqu.cat/experts/index.html</w:t>
        </w:r>
      </w:hyperlink>
      <w:r>
        <w:t>) inclou una formació en línia sobre qualitat, i també la descripció del marc normatiu, del Procés de Bolonya i del sistema universitari català.</w:t>
      </w:r>
    </w:p>
    <w:p w14:paraId="2D320F5B" w14:textId="77777777" w:rsidR="00713672" w:rsidRPr="00FB553E" w:rsidRDefault="0EA0EFB6" w:rsidP="00713672">
      <w:pPr>
        <w:pStyle w:val="Ttulo3"/>
      </w:pPr>
      <w:r>
        <w:t>2.2.1. Comitès d’avaluació externa (CAE)</w:t>
      </w:r>
    </w:p>
    <w:p w14:paraId="7483E57B" w14:textId="1D26BCBC" w:rsidR="00713672" w:rsidRPr="00FB553E" w:rsidRDefault="0EA0EFB6" w:rsidP="00713672">
      <w:r>
        <w:t xml:space="preserve">En tot procés d’acreditació, és necessari que visiti la institució un comitè d’avaluadors externs, l’informe del qual és peça clau en la decisió que finalment adoptaran les comissions d’acreditació. </w:t>
      </w:r>
    </w:p>
    <w:p w14:paraId="03078E35" w14:textId="0341CC51" w:rsidR="00713672" w:rsidRPr="00FB553E" w:rsidRDefault="0EA0EFB6" w:rsidP="00713672">
      <w:r>
        <w:t>L’encàrrec de conduir l’avaluació externa en un programa concret recau en els comitès d’avaluació externa (CAE), la composició dels quals es dissenya tenint en compte l’àmbit de coneixement concret dels programes a acreditar. AQU Catalunya presenta la composició del CAE a la institució perquè indiqui si es dona algun conflicte d’interessos amb algun dels seus membres. Només en aquest cas es procediria a un canvi de composició. Un cop duta a terme l’avaluació i emès l’informe d’avaluació externa, el CAE finalitza la seva activitat.</w:t>
      </w:r>
    </w:p>
    <w:p w14:paraId="53E737BB" w14:textId="77777777" w:rsidR="00713672" w:rsidRPr="00FB553E" w:rsidRDefault="0EA0EFB6" w:rsidP="00713672">
      <w:r>
        <w:t>La composició estàndard dels CAE és la següent:</w:t>
      </w:r>
    </w:p>
    <w:p w14:paraId="6851EEC7" w14:textId="77777777" w:rsidR="00713672" w:rsidRPr="00FB553E" w:rsidRDefault="0EA0EFB6" w:rsidP="00713672">
      <w:pPr>
        <w:pStyle w:val="Listaconvietas"/>
        <w:ind w:left="720"/>
      </w:pPr>
      <w:r>
        <w:t xml:space="preserve">El/la </w:t>
      </w:r>
      <w:r w:rsidRPr="0EA0EFB6">
        <w:rPr>
          <w:b/>
          <w:bCs/>
        </w:rPr>
        <w:t>president/a</w:t>
      </w:r>
      <w:r>
        <w:t>.</w:t>
      </w:r>
    </w:p>
    <w:p w14:paraId="2A424413" w14:textId="230C8DF7" w:rsidR="00713672" w:rsidRPr="00FB553E" w:rsidRDefault="0EA0EFB6" w:rsidP="00713672">
      <w:pPr>
        <w:pStyle w:val="Listaconvietas"/>
        <w:ind w:left="720"/>
      </w:pPr>
      <w:r>
        <w:t xml:space="preserve">Un/a </w:t>
      </w:r>
      <w:r w:rsidRPr="0EA0EFB6">
        <w:rPr>
          <w:b/>
          <w:bCs/>
        </w:rPr>
        <w:t>vocal acadèmic/a</w:t>
      </w:r>
      <w:r>
        <w:t>.</w:t>
      </w:r>
    </w:p>
    <w:p w14:paraId="1AEBD40B" w14:textId="333D47AB" w:rsidR="00713672" w:rsidRPr="00FB553E" w:rsidRDefault="0EA0EFB6" w:rsidP="00713672">
      <w:pPr>
        <w:pStyle w:val="Listaconvietas"/>
        <w:ind w:left="720"/>
      </w:pPr>
      <w:r>
        <w:t xml:space="preserve">Un/a </w:t>
      </w:r>
      <w:r w:rsidRPr="0EA0EFB6">
        <w:rPr>
          <w:b/>
          <w:bCs/>
        </w:rPr>
        <w:t>estudiant</w:t>
      </w:r>
      <w:r>
        <w:t>.</w:t>
      </w:r>
    </w:p>
    <w:p w14:paraId="6432621E" w14:textId="77777777" w:rsidR="00713672" w:rsidRPr="00FB553E" w:rsidRDefault="0EA0EFB6" w:rsidP="00713672">
      <w:pPr>
        <w:pStyle w:val="Listaconvietas"/>
        <w:ind w:left="720"/>
      </w:pPr>
      <w:r>
        <w:t xml:space="preserve">Un/a </w:t>
      </w:r>
      <w:r w:rsidRPr="0EA0EFB6">
        <w:rPr>
          <w:b/>
          <w:bCs/>
        </w:rPr>
        <w:t>secretari/ària</w:t>
      </w:r>
      <w:r>
        <w:t xml:space="preserve"> especialista en metodologia.</w:t>
      </w:r>
    </w:p>
    <w:p w14:paraId="7BEAF49B" w14:textId="42822D3A" w:rsidR="00713672" w:rsidRPr="00FB553E" w:rsidRDefault="0EA0EFB6" w:rsidP="00713672">
      <w:pPr>
        <w:pStyle w:val="Listaconvietas"/>
        <w:numPr>
          <w:ilvl w:val="0"/>
          <w:numId w:val="0"/>
        </w:numPr>
      </w:pPr>
      <w:r>
        <w:lastRenderedPageBreak/>
        <w:t xml:space="preserve">No obstant això, </w:t>
      </w:r>
      <w:r w:rsidRPr="0EA0EFB6">
        <w:rPr>
          <w:b/>
          <w:bCs/>
        </w:rPr>
        <w:t>la composició dels comitès pot variar en funció del nombre i de la tipologia dels programes que visiti cada comitè</w:t>
      </w:r>
      <w:r>
        <w:t xml:space="preserve">. </w:t>
      </w:r>
      <w:r w:rsidR="002B3D32">
        <w:t>Per exemple, la incorporació de la figura de professional/investigador en aquells casos que es consideri oportú.</w:t>
      </w:r>
    </w:p>
    <w:p w14:paraId="7FB6EB18" w14:textId="77777777" w:rsidR="00713672" w:rsidRPr="00FB553E" w:rsidRDefault="0EA0EFB6" w:rsidP="00713672">
      <w:r>
        <w:t xml:space="preserve">El resultat d’aquest conjunt de tasques és un </w:t>
      </w:r>
      <w:r w:rsidRPr="0EA0EFB6">
        <w:rPr>
          <w:b/>
          <w:bCs/>
        </w:rPr>
        <w:t>informe d’avaluació externa</w:t>
      </w:r>
      <w:r>
        <w:t xml:space="preserve"> que el CAE eleva a la comissió d’acreditació corresponent.</w:t>
      </w:r>
    </w:p>
    <w:p w14:paraId="09931E46" w14:textId="63374229" w:rsidR="008031F5" w:rsidRPr="00640F0E" w:rsidRDefault="0EA0EFB6" w:rsidP="008031F5">
      <w:pPr>
        <w:pStyle w:val="Ttulo3"/>
      </w:pPr>
      <w:r>
        <w:t>2.1.2. Comissions específiques d’avaluació (CEA)</w:t>
      </w:r>
    </w:p>
    <w:p w14:paraId="4E417CC0" w14:textId="77777777" w:rsidR="00E06D8D" w:rsidRPr="00FB553E" w:rsidRDefault="0EA0EFB6" w:rsidP="00E06D8D">
      <w:r>
        <w:t xml:space="preserve">En el procés d’acreditació, les comissions específiques d’avaluació per branca (CEA), creades en el Marc VSMA (AQU,2016) i que tenen la responsabilitat de la verificació, el seguiment i la modificació de titulacions oficials, prenen les funcions de comissió d’acreditació. D’aquesta manera, es garanteix que el coneixement adquirit al llarg dels processos d’avaluació es manté i serveix per reforçar la coherència de les decisions que es prenguin en el marc de l’acreditació. La seva funció principal és emetre els </w:t>
      </w:r>
      <w:r w:rsidRPr="0EA0EFB6">
        <w:rPr>
          <w:b/>
          <w:bCs/>
        </w:rPr>
        <w:t xml:space="preserve">informes d’acreditació (IdA) </w:t>
      </w:r>
      <w:r>
        <w:t>de les titulacions que se sotmeten al procés per tal que els òrgans corresponents prenguin la decisió definitiva sobre l’acreditació.</w:t>
      </w:r>
    </w:p>
    <w:p w14:paraId="5679B7D4" w14:textId="77777777" w:rsidR="00E06D8D" w:rsidRPr="00640F0E" w:rsidRDefault="0EA0EFB6" w:rsidP="00E06D8D">
      <w:r>
        <w:t xml:space="preserve">Segons l’acord de la Comissió d’Avaluació Institucional i de Programes, la </w:t>
      </w:r>
      <w:r w:rsidRPr="0EA0EFB6">
        <w:rPr>
          <w:i/>
          <w:iCs/>
        </w:rPr>
        <w:t>comissió específica d’avaluació dels títols oficials de doctorat</w:t>
      </w:r>
      <w:r>
        <w:t xml:space="preserve"> és l’encarregada de l’avaluació dels processos que formen part del Marc VSMA per a aquests títols i, per tant, de la seva acreditació.</w:t>
      </w:r>
    </w:p>
    <w:p w14:paraId="771177A9" w14:textId="6606D23C" w:rsidR="00E06D8D" w:rsidRPr="00FB553E" w:rsidRDefault="0EA0EFB6" w:rsidP="00E06D8D">
      <w:r>
        <w:t xml:space="preserve">El perfil dels membres de les comissions d’acreditació i els criteris de valoració i selecció es troben descrits també al document </w:t>
      </w:r>
      <w:r w:rsidRPr="0EA0EFB6">
        <w:rPr>
          <w:i/>
          <w:iCs/>
        </w:rPr>
        <w:t>Directrius per al desenvolupament del Marc per a la verificació, el seguiment, la modificació i l’acreditació de titulacions oficials</w:t>
      </w:r>
      <w:r>
        <w:t xml:space="preserve"> (AQU, 2010).</w:t>
      </w:r>
    </w:p>
    <w:p w14:paraId="09931E4A" w14:textId="77777777" w:rsidR="008031F5" w:rsidRPr="00640F0E" w:rsidRDefault="0EA0EFB6" w:rsidP="008031F5">
      <w:pPr>
        <w:pStyle w:val="Ttulo3"/>
      </w:pPr>
      <w:r>
        <w:t>2.1.2. Comissió d’Apel·lacions</w:t>
      </w:r>
    </w:p>
    <w:p w14:paraId="09931E4B" w14:textId="216142E9" w:rsidR="008031F5" w:rsidRPr="00640F0E" w:rsidRDefault="0EA0EFB6" w:rsidP="0010216B">
      <w:r>
        <w:t xml:space="preserve">La Comissió d’Apel·lacions és la comissió responsable de resoldre els recursos que es presentin en el procés d’acreditació de programes de doctorat. Per a la resolució dels recursos, la comissió disposarà d’informes d’experts de l’àmbit o dels programes que interposen el recurs, preferentment aliens al sistema universitari català. </w:t>
      </w:r>
    </w:p>
    <w:p w14:paraId="09931E4C" w14:textId="759A2E6E" w:rsidR="0010216B" w:rsidRPr="00640F0E" w:rsidRDefault="0010216B" w:rsidP="0010216B">
      <w:pPr>
        <w:pStyle w:val="Ttulo2"/>
      </w:pPr>
      <w:bookmarkStart w:id="22" w:name="_Toc461542843"/>
      <w:bookmarkStart w:id="23" w:name="_Toc485385406"/>
      <w:r w:rsidRPr="00640F0E">
        <w:t>2.2. El procés d’a</w:t>
      </w:r>
      <w:r w:rsidR="00E2633C">
        <w:t>creditació</w:t>
      </w:r>
      <w:bookmarkEnd w:id="22"/>
      <w:bookmarkEnd w:id="23"/>
    </w:p>
    <w:p w14:paraId="5F706A9E" w14:textId="77777777" w:rsidR="00E2633C" w:rsidRPr="00FB553E" w:rsidRDefault="0EA0EFB6" w:rsidP="00E2633C">
      <w:r>
        <w:t>Les principals fases del procés d’acreditació són les següents:</w:t>
      </w:r>
    </w:p>
    <w:p w14:paraId="76B71FDD" w14:textId="17DB8B3E" w:rsidR="00E2633C" w:rsidRPr="00FB553E" w:rsidRDefault="0EA0EFB6" w:rsidP="000E1679">
      <w:pPr>
        <w:numPr>
          <w:ilvl w:val="0"/>
          <w:numId w:val="21"/>
        </w:numPr>
      </w:pPr>
      <w:r w:rsidRPr="0EA0EFB6">
        <w:rPr>
          <w:b/>
          <w:bCs/>
        </w:rPr>
        <w:t>Selecció dels programes a avaluar externament</w:t>
      </w:r>
      <w:r>
        <w:t>. Anualment, el Consell de Govern d’AQU Catalunya aprova els programes que s’hauran de sotmetre a avaluació externa. La proposta s’elabora conjuntament entre les universitats catalanes i AQU Catalunya.</w:t>
      </w:r>
    </w:p>
    <w:p w14:paraId="6A4E53C6" w14:textId="3609EE81" w:rsidR="00E2633C" w:rsidRPr="00FB553E" w:rsidRDefault="0EA0EFB6" w:rsidP="000E1679">
      <w:pPr>
        <w:numPr>
          <w:ilvl w:val="0"/>
          <w:numId w:val="21"/>
        </w:numPr>
      </w:pPr>
      <w:r w:rsidRPr="0EA0EFB6">
        <w:rPr>
          <w:b/>
          <w:bCs/>
        </w:rPr>
        <w:t>Planificació de la visita</w:t>
      </w:r>
      <w:r>
        <w:t>. AQU Catalunya planificarà conjuntament amb les universitats catalanes les dates en què es durà a terme la visita a cada un dels programes o agrupació de programes de doctorat. Aquesta planificació hauria d’estar aprovada al final del curs acadèmic anterior al corresponent a la visita o tot just a l’inici d’aquest.</w:t>
      </w:r>
    </w:p>
    <w:p w14:paraId="59F0C1BF" w14:textId="764B646B" w:rsidR="00E2633C" w:rsidRPr="00FB553E" w:rsidRDefault="0EA0EFB6" w:rsidP="000E1679">
      <w:pPr>
        <w:numPr>
          <w:ilvl w:val="0"/>
          <w:numId w:val="21"/>
        </w:numPr>
      </w:pPr>
      <w:r w:rsidRPr="0EA0EFB6">
        <w:rPr>
          <w:b/>
          <w:bCs/>
        </w:rPr>
        <w:lastRenderedPageBreak/>
        <w:t>Presentació de la sol·licitud d’acreditació</w:t>
      </w:r>
      <w:r>
        <w:t>. La institució ha de sol·licitar formalment l’acreditació dels seus programes d’acord amb els criteris i els terminis que determina la resolució de la Generalitat de Catalunya ECO/1902/2014, de 31 de juliol. En qualsevol cas, la institució ha de sol·licitar l’acreditació tots el programes que s’avaluïn com a molt tard en el moment de la visita externa.</w:t>
      </w:r>
    </w:p>
    <w:p w14:paraId="0445AF08" w14:textId="77777777" w:rsidR="00E2633C" w:rsidRPr="00FB553E" w:rsidRDefault="0EA0EFB6" w:rsidP="000E1679">
      <w:pPr>
        <w:numPr>
          <w:ilvl w:val="0"/>
          <w:numId w:val="21"/>
        </w:numPr>
      </w:pPr>
      <w:r w:rsidRPr="0EA0EFB6">
        <w:rPr>
          <w:b/>
          <w:bCs/>
        </w:rPr>
        <w:t>Acceptació de la sol·licitud</w:t>
      </w:r>
      <w:r>
        <w:t>. L’autoritat administrativa acceptarà la sol·licitud si compleix els requisits establerts. En cas contrari, sol·licitarà a la institució la seva esmena en un termini de deu dies hàbils. Un cop acceptada, la sol·licitud es traslladarà a AQU Catalunya, que la resoldrà en un termini màxim de 9 mesos.</w:t>
      </w:r>
    </w:p>
    <w:p w14:paraId="005875F1" w14:textId="4C8D241B" w:rsidR="00E2633C" w:rsidRPr="00FB553E" w:rsidRDefault="0EA0EFB6" w:rsidP="0EA0EFB6">
      <w:pPr>
        <w:numPr>
          <w:ilvl w:val="0"/>
          <w:numId w:val="21"/>
        </w:numPr>
        <w:rPr>
          <w:b/>
          <w:bCs/>
        </w:rPr>
      </w:pPr>
      <w:r w:rsidRPr="0EA0EFB6">
        <w:rPr>
          <w:b/>
          <w:bCs/>
        </w:rPr>
        <w:t>Documentació a presentar</w:t>
      </w:r>
      <w:r>
        <w:t xml:space="preserve">. </w:t>
      </w:r>
      <w:r w:rsidRPr="0EA0EFB6">
        <w:rPr>
          <w:b/>
          <w:bCs/>
        </w:rPr>
        <w:t>Tres mesos hàbils</w:t>
      </w:r>
      <w:r>
        <w:t xml:space="preserve"> (caldrà descomptar-ne el mes d’agost i altres períodes festius i/o vacacionals) abans de la visita del CAE, la institució haurà de lliurar la documentació següent:</w:t>
      </w:r>
    </w:p>
    <w:p w14:paraId="5CB13C39" w14:textId="294B6729" w:rsidR="00E2633C" w:rsidRPr="00FB553E" w:rsidRDefault="0EA0EFB6" w:rsidP="000E1679">
      <w:pPr>
        <w:numPr>
          <w:ilvl w:val="1"/>
          <w:numId w:val="21"/>
        </w:numPr>
        <w:ind w:left="1134" w:hanging="425"/>
      </w:pPr>
      <w:r w:rsidRPr="0EA0EFB6">
        <w:rPr>
          <w:b/>
          <w:bCs/>
        </w:rPr>
        <w:t>L’autoinforme del programa</w:t>
      </w:r>
      <w:r>
        <w:t xml:space="preserve">. L’autoinforme </w:t>
      </w:r>
      <w:r w:rsidRPr="0EA0EFB6">
        <w:rPr>
          <w:b/>
          <w:bCs/>
        </w:rPr>
        <w:t>integra i substitueix els informes finals de seguiment</w:t>
      </w:r>
      <w:r>
        <w:t xml:space="preserve">. S’hi haurà d’afegir, no obstant això, un aparat de breu presentació del programa i un altre de descripció i valoració del procés d’elaboració de l’autoinforme. A més, ha de contenir, convenientment actualitzat, el pla de millora. </w:t>
      </w:r>
    </w:p>
    <w:p w14:paraId="16602DDA" w14:textId="719F5B3F" w:rsidR="00E2633C" w:rsidRPr="00FB553E" w:rsidRDefault="0EA0EFB6" w:rsidP="000E1679">
      <w:pPr>
        <w:numPr>
          <w:ilvl w:val="1"/>
          <w:numId w:val="21"/>
        </w:numPr>
        <w:ind w:left="1134" w:hanging="425"/>
      </w:pPr>
      <w:r w:rsidRPr="0EA0EFB6">
        <w:rPr>
          <w:b/>
          <w:bCs/>
        </w:rPr>
        <w:t>Evidències</w:t>
      </w:r>
      <w:r>
        <w:t>. S’hauran d’aportar, com a mínim, les evidències que es detallen en aquesta guia (Capítol 3).</w:t>
      </w:r>
    </w:p>
    <w:p w14:paraId="02CBCF94" w14:textId="27D1EC75" w:rsidR="00E2633C" w:rsidRPr="00FB553E" w:rsidRDefault="0EA0EFB6" w:rsidP="000E1679">
      <w:pPr>
        <w:numPr>
          <w:ilvl w:val="1"/>
          <w:numId w:val="21"/>
        </w:numPr>
        <w:ind w:left="1134" w:hanging="425"/>
      </w:pPr>
      <w:r w:rsidRPr="0EA0EFB6">
        <w:rPr>
          <w:b/>
          <w:bCs/>
        </w:rPr>
        <w:t>Una mostra de les execucions dels estudiants</w:t>
      </w:r>
      <w:r>
        <w:t>. Caldrà preparar una selecció d’evidències de les tesis doctorals defensades en el darrer sexenni. Si n’hi haguessin també es recomana aportar una selecció d’altres proves escrites, treballs i/o els informes.</w:t>
      </w:r>
    </w:p>
    <w:p w14:paraId="5FE709E6" w14:textId="77777777" w:rsidR="00E2633C" w:rsidRPr="00FB553E" w:rsidRDefault="0EA0EFB6" w:rsidP="000E1679">
      <w:pPr>
        <w:numPr>
          <w:ilvl w:val="0"/>
          <w:numId w:val="21"/>
        </w:numPr>
      </w:pPr>
      <w:r w:rsidRPr="0EA0EFB6">
        <w:rPr>
          <w:b/>
          <w:bCs/>
        </w:rPr>
        <w:t>Anàlisi de l’autoinforme i de les evidències</w:t>
      </w:r>
      <w:r>
        <w:t xml:space="preserve">. Aquesta revisió, prevista generalment en tots els processos d’avaluació, té com a objectiu identificar les fortaleses i les àrees de millora a partir de l’aplicació dels estàndards d’aquesta guia, així com establir les qüestions que cal aclarir abans de la visita i els aspectes més importants a tractar-hi. Es valorarà la qualitat i la pertinència de les evidències i de l’autoinforme presentats. En funció d’aquesta anàlisi, el president i el secretari del CAE decidiran la necessitat que la institució completi o millori la informació i valorarà la conveniència de continuar amb el procés. </w:t>
      </w:r>
    </w:p>
    <w:p w14:paraId="3D73B20C" w14:textId="37F34A3E" w:rsidR="00E2633C" w:rsidRPr="00FB553E" w:rsidRDefault="0EA0EFB6" w:rsidP="000E1679">
      <w:pPr>
        <w:numPr>
          <w:ilvl w:val="0"/>
          <w:numId w:val="21"/>
        </w:numPr>
      </w:pPr>
      <w:r w:rsidRPr="0EA0EFB6">
        <w:rPr>
          <w:b/>
          <w:bCs/>
        </w:rPr>
        <w:t>Visita prèvia</w:t>
      </w:r>
      <w:r>
        <w:t xml:space="preserve">. </w:t>
      </w:r>
      <w:r w:rsidRPr="0EA0EFB6">
        <w:rPr>
          <w:b/>
          <w:bCs/>
        </w:rPr>
        <w:t xml:space="preserve">Aproximadament sis setmanes </w:t>
      </w:r>
      <w:r>
        <w:t xml:space="preserve">després de presentada la documentació, si es considera oportú, el president i el secretari del CAE podran visitar la institució amb l’objectiu de </w:t>
      </w:r>
      <w:r w:rsidRPr="0EA0EFB6">
        <w:rPr>
          <w:b/>
          <w:bCs/>
        </w:rPr>
        <w:t>resoldre els dubtes plantejats i exposar les àrees de millora</w:t>
      </w:r>
      <w:r>
        <w:t>. També s’acordaran els grups d’interès que s’entrevistaran. El programa haurà d’estar representat per dues persones, preferentment el seu responsable i una altra persona que hagi tingut implicació en el procés de seguiment i/o en la gestió del SGIQ. En la visita prèvia es decidirà si es pot continuar amb el procés d’avaluació externa o si, en funció de les evidències aportades, és convenient ajornar-lo.</w:t>
      </w:r>
    </w:p>
    <w:p w14:paraId="1A8239A6" w14:textId="606FF962" w:rsidR="00E2633C" w:rsidRPr="00FB553E" w:rsidRDefault="0EA0EFB6" w:rsidP="00E2633C">
      <w:pPr>
        <w:ind w:left="720"/>
      </w:pPr>
      <w:r>
        <w:t>Resultat de la visita prèvia o, quan no se’n faci, de l’anàlisi de l’autoinforme i de les evidències, el CAE emetrà un informe preliminar amb les accions que s’hauran de dur a terme per millorar la informació i assegurar un bon desenvolupament del procés.</w:t>
      </w:r>
    </w:p>
    <w:p w14:paraId="079DAAD5" w14:textId="72F23521" w:rsidR="00E2633C" w:rsidRPr="00FB553E" w:rsidRDefault="0EA0EFB6" w:rsidP="00387CD3">
      <w:pPr>
        <w:numPr>
          <w:ilvl w:val="0"/>
          <w:numId w:val="21"/>
        </w:numPr>
      </w:pPr>
      <w:r w:rsidRPr="0EA0EFB6">
        <w:rPr>
          <w:b/>
          <w:bCs/>
        </w:rPr>
        <w:t>Avaluació</w:t>
      </w:r>
      <w:r>
        <w:t>. L’avaluació implica l’anàlisi de tota la documentació presentada i, especialment, del pla de millora, que s’incorpora a l’informe per a l’acreditació del programa. Els avaluadors faran servir les rúbriques, exemplificades adequadament.</w:t>
      </w:r>
    </w:p>
    <w:p w14:paraId="46AF5790" w14:textId="3547DC96" w:rsidR="00E2633C" w:rsidRPr="00FB553E" w:rsidRDefault="0EA0EFB6" w:rsidP="000E1679">
      <w:pPr>
        <w:numPr>
          <w:ilvl w:val="0"/>
          <w:numId w:val="21"/>
        </w:numPr>
      </w:pPr>
      <w:r w:rsidRPr="0EA0EFB6">
        <w:rPr>
          <w:b/>
          <w:bCs/>
        </w:rPr>
        <w:t>Organització de la visita</w:t>
      </w:r>
      <w:r>
        <w:t xml:space="preserve">. Com a conseqüència de la visita prèvia, el programa organitzarà l’agenda de la visita, en què estaran delimitades les diferents audiències acordades prèviament amb el CAE (professorat, doctorands i doctors titulats, </w:t>
      </w:r>
      <w:r>
        <w:lastRenderedPageBreak/>
        <w:t>PAS, ocupadors, la comissió acadèmica i la persona coordinadora del programa, equip d’assegurament de la qualitat, etc.) i la visita a les instal·lacions. També s’haurà de preveure l’espai necessari per al treball del CAE.</w:t>
      </w:r>
    </w:p>
    <w:p w14:paraId="4FBF1344" w14:textId="4A3D47EF" w:rsidR="00E2633C" w:rsidRPr="00FB553E" w:rsidRDefault="0EA0EFB6" w:rsidP="0EA0EFB6">
      <w:pPr>
        <w:numPr>
          <w:ilvl w:val="0"/>
          <w:numId w:val="21"/>
        </w:numPr>
        <w:rPr>
          <w:b/>
          <w:bCs/>
        </w:rPr>
      </w:pPr>
      <w:r w:rsidRPr="0EA0EFB6">
        <w:rPr>
          <w:b/>
          <w:bCs/>
        </w:rPr>
        <w:t>Desenvolupament de la visita</w:t>
      </w:r>
      <w:r>
        <w:t xml:space="preserve">. L’objectiu principal és conèixer </w:t>
      </w:r>
      <w:r w:rsidRPr="0EA0EFB6">
        <w:rPr>
          <w:i/>
          <w:iCs/>
        </w:rPr>
        <w:t>in situ</w:t>
      </w:r>
      <w:r>
        <w:t xml:space="preserve"> el desenvolupament de la titulació. Es contrastaran o es validaran les evidències aportades, es detectaran controvèrsies o desacords i s’obtindran, si escau, noves evidències per valorar aspectes no considerats a la documentació aportada. En la majoria de casos, es considera que la visita es pot dur a terme en sol </w:t>
      </w:r>
      <w:r w:rsidRPr="0EA0EFB6">
        <w:rPr>
          <w:b/>
          <w:bCs/>
        </w:rPr>
        <w:t>un dia</w:t>
      </w:r>
      <w:r>
        <w:t>.</w:t>
      </w:r>
    </w:p>
    <w:p w14:paraId="7052FD61" w14:textId="33E83E24" w:rsidR="00E2633C" w:rsidRPr="00FB553E" w:rsidRDefault="0EA0EFB6" w:rsidP="0EA0EFB6">
      <w:pPr>
        <w:numPr>
          <w:ilvl w:val="0"/>
          <w:numId w:val="21"/>
        </w:numPr>
        <w:rPr>
          <w:b/>
          <w:bCs/>
        </w:rPr>
      </w:pPr>
      <w:r w:rsidRPr="0EA0EFB6">
        <w:rPr>
          <w:b/>
          <w:bCs/>
        </w:rPr>
        <w:t>Informes previs d’avaluació externa i d’acreditació</w:t>
      </w:r>
      <w:r>
        <w:t xml:space="preserve">. En un termini </w:t>
      </w:r>
      <w:r w:rsidRPr="0EA0EFB6">
        <w:rPr>
          <w:b/>
          <w:bCs/>
        </w:rPr>
        <w:t>d’entre quatre i</w:t>
      </w:r>
      <w:r>
        <w:t xml:space="preserve"> </w:t>
      </w:r>
      <w:r w:rsidRPr="0EA0EFB6">
        <w:rPr>
          <w:b/>
          <w:bCs/>
        </w:rPr>
        <w:t>sis setmanes</w:t>
      </w:r>
      <w:r>
        <w:t xml:space="preserve"> després de la visita, el CAE remetrà a la CEA la proposta d’informe d’avaluació externa (IAE) perquè aquesta la prengui en consideració i prepari l’informe d’acreditació (IdA). Es preveu que la institució pugui rebre aquests informes en un termini aproximat de </w:t>
      </w:r>
      <w:r w:rsidRPr="0EA0EFB6">
        <w:rPr>
          <w:b/>
          <w:bCs/>
        </w:rPr>
        <w:t>vuit setmanes</w:t>
      </w:r>
      <w:r>
        <w:t>.</w:t>
      </w:r>
    </w:p>
    <w:p w14:paraId="3ACF5EBC" w14:textId="7F9EC538" w:rsidR="00E2633C" w:rsidRPr="00FB553E" w:rsidRDefault="0EA0EFB6" w:rsidP="00E2633C">
      <w:pPr>
        <w:ind w:left="720"/>
      </w:pPr>
      <w:r>
        <w:t xml:space="preserve">En la redacció de l’IAE s’utilitzaran les rúbriques exemplificades i es faran paleses les bones pràctiques i els aspectes a millorar obligatòriament. </w:t>
      </w:r>
    </w:p>
    <w:p w14:paraId="40722CBC" w14:textId="74CCE45B" w:rsidR="00E2633C" w:rsidRPr="00FB553E" w:rsidRDefault="0EA0EFB6" w:rsidP="00E2633C">
      <w:pPr>
        <w:ind w:left="720"/>
      </w:pPr>
      <w:r>
        <w:t>La CEA elaborarà l’informe d’acreditació corresponent un cop rebuda la proposta d’IAE i havent considerat la documentació descrita anteriorment. Aquest informe s’emetrà en termes de favorable o desfavorable, amb indicació dels aspectes que necessàriament s’hauran de corregir per obtenir un informe positiu.</w:t>
      </w:r>
    </w:p>
    <w:p w14:paraId="772B0B59" w14:textId="53CD2F3E" w:rsidR="00E2633C" w:rsidRPr="00FB553E" w:rsidRDefault="0EA0EFB6" w:rsidP="000E1679">
      <w:pPr>
        <w:numPr>
          <w:ilvl w:val="0"/>
          <w:numId w:val="21"/>
        </w:numPr>
      </w:pPr>
      <w:r w:rsidRPr="0EA0EFB6">
        <w:rPr>
          <w:b/>
          <w:bCs/>
        </w:rPr>
        <w:t xml:space="preserve">Emissió dels informes previs i al·legacions. </w:t>
      </w:r>
      <w:r>
        <w:t xml:space="preserve">AQU Catalunya emetrà conjuntament els IAE i IdA. En un termini aproximat de </w:t>
      </w:r>
      <w:r w:rsidRPr="0EA0EFB6">
        <w:rPr>
          <w:b/>
          <w:bCs/>
        </w:rPr>
        <w:t>vint dies</w:t>
      </w:r>
      <w:r>
        <w:t>, la institució podrà presentar les al·legacions que consideri oportunes als informes previs perquè el CAE i la CEA les prenguin en consideració. Les al·legacions hauran d’incloure obligatòriament el nou pla de millora del programa, tot incorporant-hi les accions pertinents que es considerin oportunes i que puguin donar resposta a les febleses detectades pel CAE i la CEA.</w:t>
      </w:r>
    </w:p>
    <w:p w14:paraId="495F5A7B" w14:textId="77777777" w:rsidR="00E2633C" w:rsidRPr="00FB553E" w:rsidRDefault="0EA0EFB6" w:rsidP="0EA0EFB6">
      <w:pPr>
        <w:numPr>
          <w:ilvl w:val="0"/>
          <w:numId w:val="21"/>
        </w:numPr>
        <w:rPr>
          <w:b/>
          <w:bCs/>
        </w:rPr>
      </w:pPr>
      <w:r w:rsidRPr="0EA0EFB6">
        <w:rPr>
          <w:b/>
          <w:bCs/>
        </w:rPr>
        <w:t>Informes definitius</w:t>
      </w:r>
      <w:r>
        <w:t xml:space="preserve">. En un termini aproximat de </w:t>
      </w:r>
      <w:r w:rsidRPr="0EA0EFB6">
        <w:rPr>
          <w:b/>
          <w:bCs/>
        </w:rPr>
        <w:t>vint dies</w:t>
      </w:r>
      <w:r>
        <w:t>, el CAE, un cop rebudes i estudiades les al·legacions, elaborarà la proposta final d’IAE, que remetrà a la CEA corresponent perquè juntament amb les al·legacions rebudes elabori els IdA definitius. AQU Catalunya emetrà conjuntament els IAE i IdA.</w:t>
      </w:r>
    </w:p>
    <w:p w14:paraId="6A1EF1FB" w14:textId="250BB376" w:rsidR="00E2633C" w:rsidRPr="00FB553E" w:rsidRDefault="0EA0EFB6" w:rsidP="00E2633C">
      <w:pPr>
        <w:ind w:left="709"/>
      </w:pPr>
      <w:r>
        <w:t xml:space="preserve">Si l’informe d’acreditació indica que és necessària la implantació de millores, s’acordarà amb els responsables de la titulació el termini per dur a terme aquesta implantació, que </w:t>
      </w:r>
      <w:r w:rsidRPr="0EA0EFB6">
        <w:rPr>
          <w:b/>
          <w:bCs/>
        </w:rPr>
        <w:t>en cap cas no podrà superar els dos anys</w:t>
      </w:r>
      <w:r>
        <w:t>. Una vegada finalitzat el termini, el programa presentarà, juntament amb l’informe de seguiment, les evidències que justifiquin la posada en marxa de les mesures necessàries.</w:t>
      </w:r>
    </w:p>
    <w:p w14:paraId="73BB068C" w14:textId="77777777" w:rsidR="00E2633C" w:rsidRPr="00FB553E" w:rsidRDefault="0EA0EFB6" w:rsidP="00E2633C">
      <w:pPr>
        <w:ind w:left="709"/>
      </w:pPr>
      <w:r>
        <w:t>L’emissió de l’</w:t>
      </w:r>
      <w:r w:rsidRPr="0EA0EFB6">
        <w:rPr>
          <w:b/>
          <w:bCs/>
        </w:rPr>
        <w:t>IdA</w:t>
      </w:r>
      <w:r>
        <w:t xml:space="preserve"> es farà en un termini màxim de </w:t>
      </w:r>
      <w:r w:rsidRPr="0EA0EFB6">
        <w:rPr>
          <w:b/>
          <w:bCs/>
        </w:rPr>
        <w:t>nou mesos comptadors des de la data de sol·licitud de l’acreditació</w:t>
      </w:r>
      <w:r>
        <w:t>. En cas contrari, s’entendrà que el títol està acreditat.</w:t>
      </w:r>
    </w:p>
    <w:p w14:paraId="68F7191A" w14:textId="4D716D17" w:rsidR="00E2633C" w:rsidRPr="00FB553E" w:rsidRDefault="0EA0EFB6" w:rsidP="000E1679">
      <w:pPr>
        <w:numPr>
          <w:ilvl w:val="0"/>
          <w:numId w:val="21"/>
        </w:numPr>
      </w:pPr>
      <w:r w:rsidRPr="0EA0EFB6">
        <w:rPr>
          <w:b/>
          <w:bCs/>
        </w:rPr>
        <w:t>Comunicació de l’acreditació</w:t>
      </w:r>
      <w:r>
        <w:t>. AQU Catalunya comunicarà el resultat de l’acreditació a la Generalitat de Catalunya, al Ministeri d’Educació, Cultura i Esport (MECD) i al Consell d’Universitats. El procés de recursos al resultat de l’acreditació i a la valoració qualitativa de l’acreditació s’exposa a l’apartat 2.3.</w:t>
      </w:r>
    </w:p>
    <w:p w14:paraId="6A8AD82E" w14:textId="77777777" w:rsidR="00E2633C" w:rsidRPr="00FB553E" w:rsidRDefault="0EA0EFB6" w:rsidP="000E1679">
      <w:pPr>
        <w:numPr>
          <w:ilvl w:val="0"/>
          <w:numId w:val="21"/>
        </w:numPr>
      </w:pPr>
      <w:r w:rsidRPr="0EA0EFB6">
        <w:rPr>
          <w:b/>
          <w:bCs/>
        </w:rPr>
        <w:t>Registre</w:t>
      </w:r>
      <w:r>
        <w:t xml:space="preserve">. Un cop dictada la resolució definitiva, el MECD la comunicarà al Registre d’Universitats, Centres i Títols (RUCT). En cas de ser favorable, procedirà a la inscripció de la corresponent renovació de l’acreditació. Si és desfavorable, el títol constarà en el RUCT com a extingit a partir d’aquella data. En aquest cas, la resolució que es dicti declararà extingit el pla </w:t>
      </w:r>
      <w:r>
        <w:lastRenderedPageBreak/>
        <w:t>d’estudis i s’hauran d’habilitar les mesures adequades que garanteixin els drets acadèmics dels estudiants que es trobin cursant els estudis.</w:t>
      </w:r>
    </w:p>
    <w:p w14:paraId="43910D52" w14:textId="77777777" w:rsidR="00BF11BE" w:rsidRPr="00FB553E" w:rsidRDefault="00BF11BE" w:rsidP="00BF11BE">
      <w:pPr>
        <w:pStyle w:val="Ttulo2"/>
      </w:pPr>
      <w:bookmarkStart w:id="24" w:name="_Toc485385407"/>
      <w:r w:rsidRPr="00FB553E">
        <w:t>2.3 El procés de recurs</w:t>
      </w:r>
      <w:bookmarkEnd w:id="24"/>
    </w:p>
    <w:p w14:paraId="2EB8D716" w14:textId="77777777" w:rsidR="00BF11BE" w:rsidRPr="00FB553E" w:rsidRDefault="0EA0EFB6" w:rsidP="00BF11BE">
      <w:r>
        <w:t>El resultat de l’acreditació per part d’AQU Catalunya es comunica al Ministeri d’Educació, Cultura i Esport (MECD) i al Consell d’Universitats. Un cop emès l’acord d’acreditació o no-acreditació per part del Consell d’Universitats, la universitat pot interposar recurs d’alçada a aquest òrgan en el termini màxim d’un mes des de l’endemà de la seva notificació.</w:t>
      </w:r>
    </w:p>
    <w:p w14:paraId="042027BC" w14:textId="77777777" w:rsidR="00BF11BE" w:rsidRPr="00FB553E" w:rsidRDefault="0EA0EFB6" w:rsidP="00BF11BE">
      <w:r>
        <w:t>D’altra banda, pel que fa a l’acord de la valoració qualitativa de l’acreditació, que inclou els resultats «acreditat amb condicions», «acreditat» i «acreditat en progrés vers l’excel·lència», la universitat pot interposar recurs d’alçada davant de la Comissió d’Apel·lacions en el termini d’un mes des de l’endemà de la seva notificació.</w:t>
      </w:r>
    </w:p>
    <w:p w14:paraId="60A10860" w14:textId="77777777" w:rsidR="00BF11BE" w:rsidRPr="00FB553E" w:rsidRDefault="0EA0EFB6" w:rsidP="00BF11BE">
      <w:pPr>
        <w:spacing w:before="0" w:after="0" w:line="240" w:lineRule="auto"/>
        <w:jc w:val="left"/>
      </w:pPr>
      <w:r>
        <w:t>A continuació es mostra el diagrama del procés d’avaluació per a l’acreditació:</w:t>
      </w:r>
    </w:p>
    <w:p w14:paraId="1CCB23BE" w14:textId="77777777" w:rsidR="00BF11BE" w:rsidRPr="00FB553E" w:rsidRDefault="00BF11BE" w:rsidP="00BF11BE">
      <w:pPr>
        <w:spacing w:before="0" w:after="0" w:line="240" w:lineRule="auto"/>
        <w:jc w:val="left"/>
      </w:pPr>
    </w:p>
    <w:p w14:paraId="0526934E" w14:textId="650F87D9" w:rsidR="00BF11BE" w:rsidRDefault="00BF11BE">
      <w:pPr>
        <w:spacing w:before="0" w:after="0" w:line="240" w:lineRule="auto"/>
        <w:jc w:val="left"/>
        <w:rPr>
          <w:lang w:eastAsia="ca-ES"/>
        </w:rPr>
      </w:pPr>
      <w:r>
        <w:rPr>
          <w:lang w:eastAsia="ca-ES"/>
        </w:rPr>
        <w:br w:type="page"/>
      </w:r>
    </w:p>
    <w:p w14:paraId="1FDB89D1" w14:textId="3102B16C" w:rsidR="00E2633C" w:rsidRPr="00640F0E" w:rsidRDefault="00BF11BE" w:rsidP="0010216B">
      <w:pPr>
        <w:rPr>
          <w:lang w:eastAsia="ca-ES"/>
        </w:rPr>
      </w:pPr>
      <w:r w:rsidRPr="00FB553E">
        <w:object w:dxaOrig="10463" w:dyaOrig="15002" w14:anchorId="0FAB1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3pt;height:609.1pt" o:ole="">
            <v:imagedata r:id="rId29" o:title=""/>
          </v:shape>
          <o:OLEObject Type="Embed" ProgID="Visio.Drawing.15" ShapeID="_x0000_i1025" DrawAspect="Content" ObjectID="_1562055090" r:id="rId30"/>
        </w:object>
      </w:r>
    </w:p>
    <w:p w14:paraId="09931E55" w14:textId="30838C1C" w:rsidR="00E509DC" w:rsidRPr="00640F0E" w:rsidRDefault="002B2243" w:rsidP="00850C2C">
      <w:pPr>
        <w:pStyle w:val="Ttulo2"/>
      </w:pPr>
      <w:r w:rsidRPr="00640F0E">
        <w:br w:type="page"/>
      </w:r>
      <w:bookmarkStart w:id="25" w:name="_Toc485385408"/>
      <w:r w:rsidR="00E509DC" w:rsidRPr="00640F0E">
        <w:lastRenderedPageBreak/>
        <w:t>2.</w:t>
      </w:r>
      <w:r w:rsidR="00BF11BE">
        <w:t>4</w:t>
      </w:r>
      <w:r w:rsidR="00E509DC" w:rsidRPr="00640F0E">
        <w:t xml:space="preserve">. Elaboració dels </w:t>
      </w:r>
      <w:r w:rsidR="00341879">
        <w:t>autoinformes</w:t>
      </w:r>
      <w:bookmarkEnd w:id="25"/>
    </w:p>
    <w:p w14:paraId="09931E56" w14:textId="744406A7" w:rsidR="002912C2" w:rsidRPr="00640F0E" w:rsidRDefault="0EA0EFB6" w:rsidP="0EA0EFB6">
      <w:pPr>
        <w:rPr>
          <w:lang w:eastAsia="da-DK"/>
        </w:rPr>
      </w:pPr>
      <w:r w:rsidRPr="0EA0EFB6">
        <w:rPr>
          <w:lang w:eastAsia="da-DK"/>
        </w:rPr>
        <w:t xml:space="preserve">Els processos associats a l’assegurament de la qualitat dels ensenyaments estan descrits en els sistemes de garantia interna de la qualitat (SGIQ) de les institucions, que han de tenir com a objectiu principal la millora continua dels programes de doctorat i l’assoliment de l’objectiu de l’acreditació. Per tant, el SGIQ se situa com la font principal font d’informació i com l’instrument fonamental per a l’acreditació dels programes de doctorat. </w:t>
      </w:r>
    </w:p>
    <w:p w14:paraId="09931E57" w14:textId="2BDD5D6F" w:rsidR="002912C2" w:rsidRPr="00640F0E" w:rsidRDefault="0EA0EFB6" w:rsidP="0EA0EFB6">
      <w:pPr>
        <w:rPr>
          <w:lang w:eastAsia="da-DK"/>
        </w:rPr>
      </w:pPr>
      <w:r w:rsidRPr="0EA0EFB6">
        <w:rPr>
          <w:lang w:eastAsia="da-DK"/>
        </w:rPr>
        <w:t>Per garantir la qualitat del procés, l’autoinforme de ser, entre altres coses:</w:t>
      </w:r>
    </w:p>
    <w:p w14:paraId="09931E58" w14:textId="77777777" w:rsidR="002912C2" w:rsidRPr="00640F0E" w:rsidRDefault="0EA0EFB6" w:rsidP="00477F4F">
      <w:pPr>
        <w:pStyle w:val="Listaconvietas"/>
        <w:tabs>
          <w:tab w:val="clear" w:pos="360"/>
        </w:tabs>
        <w:ind w:left="714"/>
      </w:pPr>
      <w:r>
        <w:t>Complet, rigorós i concret. Ha d’analitzar i valorar els elements considerats clau per a la realitat que es vol analitzar i millorar.</w:t>
      </w:r>
    </w:p>
    <w:p w14:paraId="09931E59" w14:textId="77777777" w:rsidR="002912C2" w:rsidRPr="00640F0E" w:rsidRDefault="0EA0EFB6" w:rsidP="00477F4F">
      <w:pPr>
        <w:pStyle w:val="Listaconvietas"/>
        <w:tabs>
          <w:tab w:val="clear" w:pos="360"/>
        </w:tabs>
        <w:ind w:left="714"/>
      </w:pPr>
      <w:r>
        <w:t>Basat en evidències generades al llarg del desplegament del programa.</w:t>
      </w:r>
    </w:p>
    <w:p w14:paraId="09931E5A" w14:textId="77777777" w:rsidR="002912C2" w:rsidRPr="00640F0E" w:rsidRDefault="0EA0EFB6" w:rsidP="00477F4F">
      <w:pPr>
        <w:pStyle w:val="Listaconvietas"/>
        <w:tabs>
          <w:tab w:val="clear" w:pos="360"/>
          <w:tab w:val="num" w:pos="717"/>
        </w:tabs>
        <w:ind w:left="714"/>
      </w:pPr>
      <w:r>
        <w:t>Sistemàtic i detallat pel que fa a l’anàlisi de les causes i, per tant, d’allò que és necessari per afrontar les millores.</w:t>
      </w:r>
    </w:p>
    <w:p w14:paraId="09931E5B" w14:textId="77777777" w:rsidR="002912C2" w:rsidRPr="00640F0E" w:rsidRDefault="0EA0EFB6" w:rsidP="00477F4F">
      <w:pPr>
        <w:pStyle w:val="Listaconvietas"/>
        <w:tabs>
          <w:tab w:val="clear" w:pos="360"/>
          <w:tab w:val="num" w:pos="717"/>
        </w:tabs>
        <w:ind w:left="714"/>
      </w:pPr>
      <w:r>
        <w:t>Equilibrat, tant en aspectes positius com en aspectes que cal millorar.</w:t>
      </w:r>
    </w:p>
    <w:p w14:paraId="09931E5C" w14:textId="77777777" w:rsidR="00D061A4" w:rsidRPr="00640F0E" w:rsidRDefault="0EA0EFB6" w:rsidP="00477F4F">
      <w:pPr>
        <w:pStyle w:val="Listaconvietas"/>
        <w:tabs>
          <w:tab w:val="clear" w:pos="360"/>
          <w:tab w:val="num" w:pos="717"/>
        </w:tabs>
        <w:ind w:left="714"/>
      </w:pPr>
      <w:r>
        <w:t>Compartit i validat per la comunitat universitària, per tal d’assegurar-ne la representativitat en l’anàlisi, d’acord amb els procediments establerts en el SGIQ.</w:t>
      </w:r>
    </w:p>
    <w:p w14:paraId="09931E5E" w14:textId="0A625C1D" w:rsidR="002912C2" w:rsidRPr="00640F0E" w:rsidRDefault="0EA0EFB6" w:rsidP="0EA0EFB6">
      <w:pPr>
        <w:pStyle w:val="Ttulo4"/>
        <w:rPr>
          <w:lang w:eastAsia="da-DK"/>
        </w:rPr>
      </w:pPr>
      <w:r w:rsidRPr="0EA0EFB6">
        <w:rPr>
          <w:lang w:eastAsia="da-DK"/>
        </w:rPr>
        <w:t>Responsabilitat de l’elaboració de l’autoinforme</w:t>
      </w:r>
    </w:p>
    <w:p w14:paraId="09931E5F" w14:textId="5090A957" w:rsidR="002912C2" w:rsidRPr="00640F0E" w:rsidRDefault="0EA0EFB6" w:rsidP="0EA0EFB6">
      <w:pPr>
        <w:rPr>
          <w:lang w:eastAsia="da-DK"/>
        </w:rPr>
      </w:pPr>
      <w:r w:rsidRPr="0EA0EFB6">
        <w:rPr>
          <w:lang w:eastAsia="da-DK"/>
        </w:rPr>
        <w:t>La responsabilitat de l’elaboració i aprovació de l’autoinforme la fixarà el SGIQ. L’òrgan que s’estableixi haurà de comptar amb l’opinió dels diferents grups d’interès del programa de doctorat, com ara responsables acadèmics, professorat, personal administratiu, doctorands i altres col·lectius que es considerin oportuns.</w:t>
      </w:r>
    </w:p>
    <w:p w14:paraId="09931E60" w14:textId="63534180" w:rsidR="002912C2" w:rsidRPr="00640F0E" w:rsidRDefault="00EB3826" w:rsidP="0EA0EFB6">
      <w:pPr>
        <w:rPr>
          <w:lang w:eastAsia="da-DK"/>
        </w:rPr>
      </w:pPr>
      <w:r>
        <w:rPr>
          <w:lang w:eastAsia="da-DK"/>
        </w:rPr>
        <w:t>D’acord amb la guia de seguiment</w:t>
      </w:r>
      <w:r>
        <w:rPr>
          <w:rStyle w:val="Refdenotaalpie"/>
          <w:lang w:eastAsia="da-DK"/>
        </w:rPr>
        <w:footnoteReference w:id="6"/>
      </w:r>
      <w:r>
        <w:rPr>
          <w:lang w:eastAsia="da-DK"/>
        </w:rPr>
        <w:t>, e</w:t>
      </w:r>
      <w:r w:rsidR="004762B7" w:rsidRPr="00640F0E">
        <w:rPr>
          <w:lang w:eastAsia="da-DK"/>
        </w:rPr>
        <w:t xml:space="preserve">l darrer </w:t>
      </w:r>
      <w:r w:rsidR="00A65124" w:rsidRPr="00640F0E">
        <w:rPr>
          <w:lang w:eastAsia="da-DK"/>
        </w:rPr>
        <w:t>ISPD</w:t>
      </w:r>
      <w:r w:rsidR="004762B7" w:rsidRPr="00640F0E">
        <w:rPr>
          <w:lang w:eastAsia="da-DK"/>
        </w:rPr>
        <w:t xml:space="preserve"> </w:t>
      </w:r>
      <w:r w:rsidR="00D14005">
        <w:rPr>
          <w:lang w:eastAsia="da-DK"/>
        </w:rPr>
        <w:t xml:space="preserve">(informe de seguiment del programa de doctorat) </w:t>
      </w:r>
      <w:r w:rsidR="004762B7" w:rsidRPr="00640F0E">
        <w:rPr>
          <w:lang w:eastAsia="da-DK"/>
        </w:rPr>
        <w:t>previ al procés d</w:t>
      </w:r>
      <w:r w:rsidR="00C04470" w:rsidRPr="00640F0E">
        <w:rPr>
          <w:lang w:eastAsia="da-DK"/>
        </w:rPr>
        <w:t>’</w:t>
      </w:r>
      <w:r w:rsidR="004762B7" w:rsidRPr="00640F0E">
        <w:rPr>
          <w:lang w:eastAsia="da-DK"/>
        </w:rPr>
        <w:t xml:space="preserve">acreditació </w:t>
      </w:r>
      <w:r w:rsidR="00CC7DF9" w:rsidRPr="00640F0E">
        <w:rPr>
          <w:lang w:eastAsia="da-DK"/>
        </w:rPr>
        <w:t>correspon</w:t>
      </w:r>
      <w:r w:rsidR="00767CA3" w:rsidRPr="00640F0E">
        <w:rPr>
          <w:lang w:eastAsia="da-DK"/>
        </w:rPr>
        <w:t>drà</w:t>
      </w:r>
      <w:r w:rsidR="00CC7DF9" w:rsidRPr="00640F0E">
        <w:rPr>
          <w:lang w:eastAsia="da-DK"/>
        </w:rPr>
        <w:t xml:space="preserve"> a l</w:t>
      </w:r>
      <w:r w:rsidR="00C04470" w:rsidRPr="00640F0E">
        <w:rPr>
          <w:lang w:eastAsia="da-DK"/>
        </w:rPr>
        <w:t>’</w:t>
      </w:r>
      <w:r w:rsidR="00CC7DF9" w:rsidRPr="00640F0E">
        <w:rPr>
          <w:lang w:eastAsia="da-DK"/>
        </w:rPr>
        <w:t>autoinforme per a la visita d</w:t>
      </w:r>
      <w:r w:rsidR="00C04470" w:rsidRPr="00640F0E">
        <w:rPr>
          <w:lang w:eastAsia="da-DK"/>
        </w:rPr>
        <w:t>’</w:t>
      </w:r>
      <w:r w:rsidR="00CC7DF9" w:rsidRPr="00640F0E">
        <w:rPr>
          <w:lang w:eastAsia="da-DK"/>
        </w:rPr>
        <w:t xml:space="preserve">acreditació i, per tant, </w:t>
      </w:r>
      <w:r w:rsidR="004762B7" w:rsidRPr="00640F0E">
        <w:rPr>
          <w:lang w:eastAsia="da-DK"/>
        </w:rPr>
        <w:t>s</w:t>
      </w:r>
      <w:r w:rsidR="00C04470" w:rsidRPr="00640F0E">
        <w:rPr>
          <w:lang w:eastAsia="da-DK"/>
        </w:rPr>
        <w:t>’</w:t>
      </w:r>
      <w:r w:rsidR="004762B7" w:rsidRPr="00640F0E">
        <w:rPr>
          <w:lang w:eastAsia="da-DK"/>
        </w:rPr>
        <w:t xml:space="preserve">haurà de sotmetre, a més, a un </w:t>
      </w:r>
      <w:r w:rsidR="004762B7" w:rsidRPr="0EA0EFB6">
        <w:rPr>
          <w:b/>
          <w:bCs/>
          <w:lang w:eastAsia="da-DK"/>
        </w:rPr>
        <w:t>procés d</w:t>
      </w:r>
      <w:r w:rsidR="00C04470" w:rsidRPr="0EA0EFB6">
        <w:rPr>
          <w:b/>
          <w:bCs/>
          <w:lang w:eastAsia="da-DK"/>
        </w:rPr>
        <w:t>’</w:t>
      </w:r>
      <w:r w:rsidR="001947DB" w:rsidRPr="0EA0EFB6">
        <w:rPr>
          <w:b/>
          <w:bCs/>
          <w:lang w:eastAsia="da-DK"/>
        </w:rPr>
        <w:t>exposició pública obert</w:t>
      </w:r>
      <w:r w:rsidR="004762B7" w:rsidRPr="0EA0EFB6">
        <w:rPr>
          <w:b/>
          <w:bCs/>
          <w:lang w:eastAsia="da-DK"/>
        </w:rPr>
        <w:t xml:space="preserve"> a tota la comunitat educativa </w:t>
      </w:r>
      <w:r w:rsidR="00A65124" w:rsidRPr="0EA0EFB6">
        <w:rPr>
          <w:b/>
          <w:bCs/>
          <w:lang w:eastAsia="da-DK"/>
        </w:rPr>
        <w:t>vinculada al</w:t>
      </w:r>
      <w:r w:rsidR="004762B7" w:rsidRPr="0EA0EFB6">
        <w:rPr>
          <w:b/>
          <w:bCs/>
          <w:lang w:eastAsia="da-DK"/>
        </w:rPr>
        <w:t xml:space="preserve"> </w:t>
      </w:r>
      <w:r w:rsidR="00A65124" w:rsidRPr="0EA0EFB6">
        <w:rPr>
          <w:b/>
          <w:bCs/>
          <w:lang w:eastAsia="da-DK"/>
        </w:rPr>
        <w:t>programa</w:t>
      </w:r>
      <w:r w:rsidR="004762B7" w:rsidRPr="00640F0E">
        <w:rPr>
          <w:lang w:eastAsia="da-DK"/>
        </w:rPr>
        <w:t xml:space="preserve">. </w:t>
      </w:r>
    </w:p>
    <w:p w14:paraId="09931E61" w14:textId="77777777" w:rsidR="002912C2" w:rsidRPr="00640F0E" w:rsidRDefault="0EA0EFB6" w:rsidP="0EA0EFB6">
      <w:pPr>
        <w:pStyle w:val="Ttulo4"/>
        <w:rPr>
          <w:lang w:eastAsia="da-DK"/>
        </w:rPr>
      </w:pPr>
      <w:r w:rsidRPr="0EA0EFB6">
        <w:rPr>
          <w:lang w:eastAsia="da-DK"/>
        </w:rPr>
        <w:t>Sistemàtica de recollida d’informació</w:t>
      </w:r>
    </w:p>
    <w:p w14:paraId="09931E62" w14:textId="02B061D9" w:rsidR="002912C2" w:rsidRPr="00640F0E" w:rsidRDefault="0EA0EFB6" w:rsidP="0EA0EFB6">
      <w:pPr>
        <w:rPr>
          <w:lang w:eastAsia="da-DK"/>
        </w:rPr>
      </w:pPr>
      <w:r w:rsidRPr="0EA0EFB6">
        <w:rPr>
          <w:lang w:eastAsia="da-DK"/>
        </w:rPr>
        <w:t xml:space="preserve">En l’elaboració de l’autoinforme es consideraran totes aquelles evidències i tots aquells indicadors que es derivin dels procediments recollits en el SGIQ. Caldrà tenir presents dades i anàlisis tant del programa de doctorat com del centre responsable. La informació pot ser de caràcter quantitatiu o qualitatiu, i comprèn des de dades de gestió i indicadors sobre els </w:t>
      </w:r>
      <w:r w:rsidRPr="0EA0EFB6">
        <w:rPr>
          <w:i/>
          <w:iCs/>
          <w:lang w:eastAsia="da-DK"/>
        </w:rPr>
        <w:t>inputs</w:t>
      </w:r>
      <w:r w:rsidRPr="0EA0EFB6">
        <w:rPr>
          <w:lang w:eastAsia="da-DK"/>
        </w:rPr>
        <w:t xml:space="preserve"> o entrades fins a processos i resultats de l’activitat del centre o escola de doctorat.</w:t>
      </w:r>
    </w:p>
    <w:p w14:paraId="09931E63" w14:textId="77777777" w:rsidR="007657D2" w:rsidRPr="00640F0E" w:rsidRDefault="0EA0EFB6" w:rsidP="0EA0EFB6">
      <w:pPr>
        <w:rPr>
          <w:lang w:eastAsia="da-DK"/>
        </w:rPr>
      </w:pPr>
      <w:r w:rsidRPr="0EA0EFB6">
        <w:rPr>
          <w:lang w:eastAsia="da-DK"/>
        </w:rPr>
        <w:t>Una vegada es disposi de tota la informació, l’òrgan responsable haurà d’analitzar i reflexionar sobre les dades d’una manera integrada, per donar resposta als estàndards establerts i definir un pla de millora.</w:t>
      </w:r>
    </w:p>
    <w:p w14:paraId="09931E64" w14:textId="7F6DA6AB" w:rsidR="002912C2" w:rsidRPr="00640F0E" w:rsidRDefault="0EA0EFB6" w:rsidP="0EA0EFB6">
      <w:pPr>
        <w:rPr>
          <w:b/>
          <w:bCs/>
          <w:lang w:eastAsia="da-DK"/>
        </w:rPr>
      </w:pPr>
      <w:r w:rsidRPr="0EA0EFB6">
        <w:rPr>
          <w:b/>
          <w:bCs/>
          <w:lang w:eastAsia="da-DK"/>
        </w:rPr>
        <w:t>L’autoinforme ha d’abraçar el període comprès entre la verificació i el moment de la visita externa per a l’acreditació.</w:t>
      </w:r>
    </w:p>
    <w:p w14:paraId="09931E65" w14:textId="58259A8C" w:rsidR="002912C2" w:rsidRPr="00640F0E" w:rsidRDefault="0EA0EFB6" w:rsidP="00F3712F">
      <w:pPr>
        <w:pStyle w:val="Ttulo4"/>
      </w:pPr>
      <w:r>
        <w:lastRenderedPageBreak/>
        <w:t>Contingut de l’autoinforme</w:t>
      </w:r>
    </w:p>
    <w:p w14:paraId="09931E67" w14:textId="1ED011FF" w:rsidR="00145E7F" w:rsidRPr="00524F7C" w:rsidRDefault="0EA0EFB6" w:rsidP="002912C2">
      <w:r w:rsidRPr="0EA0EFB6">
        <w:rPr>
          <w:noProof/>
          <w:lang w:eastAsia="ca-ES"/>
        </w:rPr>
        <w:t>La institució ha de reflexionar sobre si els estàndards de qualitat de l’acreditació s’estan assolint o, en canvi, cal implantar accions que permetin assolir-los</w:t>
      </w:r>
      <w:r>
        <w:t xml:space="preserve">. A continuació s’especifica el contingut recomanat per als autoinformes. </w:t>
      </w:r>
    </w:p>
    <w:p w14:paraId="09931E68" w14:textId="77777777" w:rsidR="002912C2" w:rsidRPr="00640F0E" w:rsidRDefault="0EA0EFB6" w:rsidP="0EA0EFB6">
      <w:pPr>
        <w:pStyle w:val="Ttulo5"/>
        <w:rPr>
          <w:lang w:eastAsia="da-DK"/>
        </w:rPr>
      </w:pPr>
      <w:r w:rsidRPr="0EA0EFB6">
        <w:rPr>
          <w:lang w:eastAsia="da-DK"/>
        </w:rPr>
        <w:t>1. Presentació del programa</w:t>
      </w:r>
    </w:p>
    <w:p w14:paraId="09931E69" w14:textId="77777777" w:rsidR="002912C2" w:rsidRPr="00640F0E" w:rsidRDefault="0EA0EFB6" w:rsidP="002912C2">
      <w:r>
        <w:t xml:space="preserve">En aquest apartat la institució ha d’aportar una visió global del programa per situar el lector de l’informe. Així, es poden aportar dades sobre les fites més significatives de la trajectòria del programa (nombre de doctorands i doctors titulats, el professorat i la seva tipologia, etc.). </w:t>
      </w:r>
    </w:p>
    <w:p w14:paraId="09931E6A" w14:textId="45A46D97" w:rsidR="002912C2" w:rsidRPr="00640F0E" w:rsidRDefault="0EA0EFB6" w:rsidP="0EA0EFB6">
      <w:pPr>
        <w:pStyle w:val="Ttulo5"/>
        <w:rPr>
          <w:lang w:eastAsia="da-DK"/>
        </w:rPr>
      </w:pPr>
      <w:r w:rsidRPr="0EA0EFB6">
        <w:rPr>
          <w:lang w:eastAsia="da-DK"/>
        </w:rPr>
        <w:t>2. Procés d’elaboració de l’autoinforme</w:t>
      </w:r>
    </w:p>
    <w:p w14:paraId="09931E6B" w14:textId="7A8ED5ED" w:rsidR="008E546E" w:rsidRPr="00640F0E" w:rsidRDefault="0EA0EFB6" w:rsidP="0EA0EFB6">
      <w:pPr>
        <w:rPr>
          <w:lang w:eastAsia="da-DK"/>
        </w:rPr>
      </w:pPr>
      <w:r w:rsidRPr="0EA0EFB6">
        <w:rPr>
          <w:lang w:eastAsia="da-DK"/>
        </w:rPr>
        <w:t>La institució ha de descriure breument el procés seguit en l’elaboració de l’autoinforme, subratllant si hi ha hagut problemàtiques en el procés (recollida dades, etc.) o discrepàncies respecte del que es preveia al SGIQ. Cal fer esment clarament de l’òrgan responsable, el període d’elaboració, l’òrgan i data de la seva aprovació.</w:t>
      </w:r>
    </w:p>
    <w:p w14:paraId="09931E6D" w14:textId="77777777" w:rsidR="002912C2" w:rsidRPr="00640F0E" w:rsidRDefault="0EA0EFB6" w:rsidP="0EA0EFB6">
      <w:pPr>
        <w:pStyle w:val="Ttulo5"/>
        <w:rPr>
          <w:lang w:eastAsia="da-DK"/>
        </w:rPr>
      </w:pPr>
      <w:r w:rsidRPr="0EA0EFB6">
        <w:rPr>
          <w:lang w:eastAsia="da-DK"/>
        </w:rPr>
        <w:t>3. Valoració de l’assoliment dels estàndards</w:t>
      </w:r>
    </w:p>
    <w:p w14:paraId="09931E6E" w14:textId="77777777" w:rsidR="002912C2" w:rsidRPr="00640F0E" w:rsidRDefault="0EA0EFB6" w:rsidP="0EA0EFB6">
      <w:pPr>
        <w:rPr>
          <w:lang w:eastAsia="da-DK"/>
        </w:rPr>
      </w:pPr>
      <w:r w:rsidRPr="0EA0EFB6">
        <w:rPr>
          <w:lang w:eastAsia="da-DK"/>
        </w:rPr>
        <w:t>En aquest apartat, la institució ha de fer una argumentació basada en evidències sobre el grau d’assoliment dels estàndards.</w:t>
      </w:r>
    </w:p>
    <w:p w14:paraId="09931E6F" w14:textId="77777777" w:rsidR="002912C2" w:rsidRPr="00640F0E" w:rsidRDefault="0EA0EFB6" w:rsidP="0EA0EFB6">
      <w:pPr>
        <w:rPr>
          <w:lang w:eastAsia="da-DK"/>
        </w:rPr>
      </w:pPr>
      <w:r w:rsidRPr="0EA0EFB6">
        <w:rPr>
          <w:lang w:eastAsia="da-DK"/>
        </w:rPr>
        <w:t>En funció de l’estàndard de què es tracti, el programa de doctorat i/o la institució han de dur a terme una valoració fent referència directa a les dades més significatives que posen de manifest el compliment dels estàndards. En cada cas, s’han de valorar el grau de compliment dels objectius pretesos i l’assoliment de les especificacions establertes (per exemple, si s’ha assolit el nombre de tesis defensades preteses, si el nombre de línies de recerca és raonable, etc.). Els estàndards a considerar són els següents:</w:t>
      </w:r>
    </w:p>
    <w:p w14:paraId="09931E70" w14:textId="77777777" w:rsidR="00676A54" w:rsidRPr="00640F0E" w:rsidRDefault="0EA0EFB6" w:rsidP="0EA0EFB6">
      <w:pPr>
        <w:numPr>
          <w:ilvl w:val="0"/>
          <w:numId w:val="5"/>
        </w:numPr>
        <w:rPr>
          <w:lang w:eastAsia="da-DK"/>
        </w:rPr>
      </w:pPr>
      <w:r w:rsidRPr="0EA0EFB6">
        <w:rPr>
          <w:lang w:eastAsia="da-DK"/>
        </w:rPr>
        <w:t>Qualitat del programa formatiu.</w:t>
      </w:r>
    </w:p>
    <w:p w14:paraId="09931E71" w14:textId="77777777" w:rsidR="003A069D" w:rsidRPr="00640F0E" w:rsidRDefault="0EA0EFB6" w:rsidP="0EA0EFB6">
      <w:pPr>
        <w:numPr>
          <w:ilvl w:val="0"/>
          <w:numId w:val="5"/>
        </w:numPr>
        <w:rPr>
          <w:lang w:eastAsia="da-DK"/>
        </w:rPr>
      </w:pPr>
      <w:r w:rsidRPr="0EA0EFB6">
        <w:rPr>
          <w:lang w:eastAsia="da-DK"/>
        </w:rPr>
        <w:t>Pertinència de la informació pública.</w:t>
      </w:r>
    </w:p>
    <w:p w14:paraId="09931E72" w14:textId="77777777" w:rsidR="003A069D" w:rsidRPr="00640F0E" w:rsidRDefault="0EA0EFB6" w:rsidP="0EA0EFB6">
      <w:pPr>
        <w:numPr>
          <w:ilvl w:val="0"/>
          <w:numId w:val="5"/>
        </w:numPr>
        <w:rPr>
          <w:lang w:eastAsia="da-DK"/>
        </w:rPr>
      </w:pPr>
      <w:r w:rsidRPr="0EA0EFB6">
        <w:rPr>
          <w:lang w:eastAsia="da-DK"/>
        </w:rPr>
        <w:t xml:space="preserve">Adequació del professorat. </w:t>
      </w:r>
    </w:p>
    <w:p w14:paraId="09931E73" w14:textId="77777777" w:rsidR="003A069D" w:rsidRPr="00640F0E" w:rsidRDefault="0EA0EFB6" w:rsidP="0EA0EFB6">
      <w:pPr>
        <w:numPr>
          <w:ilvl w:val="0"/>
          <w:numId w:val="5"/>
        </w:numPr>
        <w:rPr>
          <w:lang w:eastAsia="da-DK"/>
        </w:rPr>
      </w:pPr>
      <w:r w:rsidRPr="0EA0EFB6">
        <w:rPr>
          <w:lang w:eastAsia="da-DK"/>
        </w:rPr>
        <w:t>Eficàcia dels sistemes de suport a l’aprenentatge.</w:t>
      </w:r>
    </w:p>
    <w:p w14:paraId="09931E74" w14:textId="77777777" w:rsidR="00B0660E" w:rsidRPr="00640F0E" w:rsidRDefault="0EA0EFB6" w:rsidP="0EA0EFB6">
      <w:pPr>
        <w:numPr>
          <w:ilvl w:val="0"/>
          <w:numId w:val="5"/>
        </w:numPr>
        <w:rPr>
          <w:lang w:eastAsia="da-DK"/>
        </w:rPr>
      </w:pPr>
      <w:r w:rsidRPr="0EA0EFB6">
        <w:rPr>
          <w:lang w:eastAsia="da-DK"/>
        </w:rPr>
        <w:t>Eficàcia del sistema de garantia interna de la qualitat.</w:t>
      </w:r>
    </w:p>
    <w:p w14:paraId="09931E75" w14:textId="77777777" w:rsidR="003A069D" w:rsidRPr="00640F0E" w:rsidRDefault="0EA0EFB6" w:rsidP="0EA0EFB6">
      <w:pPr>
        <w:numPr>
          <w:ilvl w:val="0"/>
          <w:numId w:val="5"/>
        </w:numPr>
        <w:rPr>
          <w:lang w:eastAsia="da-DK"/>
        </w:rPr>
      </w:pPr>
      <w:r w:rsidRPr="0EA0EFB6">
        <w:rPr>
          <w:lang w:eastAsia="da-DK"/>
        </w:rPr>
        <w:t>Qualitat dels resultats.</w:t>
      </w:r>
    </w:p>
    <w:p w14:paraId="09931E76" w14:textId="3A3FDCB1" w:rsidR="00AC066E" w:rsidRPr="00640F0E" w:rsidRDefault="0EA0EFB6" w:rsidP="0EA0EFB6">
      <w:pPr>
        <w:rPr>
          <w:lang w:eastAsia="da-DK"/>
        </w:rPr>
      </w:pPr>
      <w:r w:rsidRPr="0EA0EFB6">
        <w:rPr>
          <w:b/>
          <w:bCs/>
          <w:lang w:eastAsia="da-DK"/>
        </w:rPr>
        <w:t>Es recomana que en l’autoinforme es faci una valoració de l’assoliment de cada un d’aquests estàndards.</w:t>
      </w:r>
      <w:r w:rsidRPr="0EA0EFB6">
        <w:rPr>
          <w:lang w:eastAsia="da-DK"/>
        </w:rPr>
        <w:t xml:space="preserve"> En aquest sentit, la institució pot emprar aquesta escala valorativa:</w:t>
      </w:r>
    </w:p>
    <w:p w14:paraId="09931E77" w14:textId="77777777" w:rsidR="00EC3153" w:rsidRPr="00640F0E" w:rsidRDefault="0EA0EFB6" w:rsidP="0EA0EFB6">
      <w:pPr>
        <w:pStyle w:val="Listaconvietas"/>
        <w:tabs>
          <w:tab w:val="clear" w:pos="360"/>
        </w:tabs>
        <w:ind w:left="709" w:hanging="283"/>
        <w:rPr>
          <w:i/>
          <w:iCs/>
        </w:rPr>
      </w:pPr>
      <w:r w:rsidRPr="0EA0EFB6">
        <w:rPr>
          <w:b/>
          <w:bCs/>
          <w:i/>
          <w:iCs/>
        </w:rPr>
        <w:t>En progrés vers l’excel·lència</w:t>
      </w:r>
      <w:r w:rsidRPr="0EA0EFB6">
        <w:rPr>
          <w:i/>
          <w:iCs/>
        </w:rPr>
        <w:t>. L’estàndard s’aconsegueix completament i, a més, hi ha exemples de bones pràctiques que excedeixen el mínim requerit.</w:t>
      </w:r>
    </w:p>
    <w:p w14:paraId="09931E78" w14:textId="77777777" w:rsidR="00EC3153" w:rsidRPr="00640F0E" w:rsidRDefault="0EA0EFB6" w:rsidP="0EA0EFB6">
      <w:pPr>
        <w:pStyle w:val="Listaconvietas"/>
        <w:tabs>
          <w:tab w:val="clear" w:pos="360"/>
        </w:tabs>
        <w:ind w:left="709" w:hanging="283"/>
        <w:rPr>
          <w:i/>
          <w:iCs/>
        </w:rPr>
      </w:pPr>
      <w:r w:rsidRPr="0EA0EFB6">
        <w:rPr>
          <w:b/>
          <w:bCs/>
          <w:i/>
          <w:iCs/>
        </w:rPr>
        <w:t>S’assoleix.</w:t>
      </w:r>
      <w:r w:rsidRPr="0EA0EFB6">
        <w:rPr>
          <w:i/>
          <w:iCs/>
        </w:rPr>
        <w:t xml:space="preserve"> L’estàndard s’aconsegueix completament al programa de doctorat.</w:t>
      </w:r>
    </w:p>
    <w:p w14:paraId="09931E79" w14:textId="77777777" w:rsidR="00EC3153" w:rsidRPr="00640F0E" w:rsidRDefault="0EA0EFB6" w:rsidP="0EA0EFB6">
      <w:pPr>
        <w:pStyle w:val="Listaconvietas"/>
        <w:tabs>
          <w:tab w:val="clear" w:pos="360"/>
        </w:tabs>
        <w:ind w:left="709" w:hanging="283"/>
        <w:rPr>
          <w:i/>
          <w:iCs/>
        </w:rPr>
      </w:pPr>
      <w:r w:rsidRPr="0EA0EFB6">
        <w:rPr>
          <w:b/>
          <w:bCs/>
          <w:i/>
          <w:iCs/>
        </w:rPr>
        <w:lastRenderedPageBreak/>
        <w:t>S’assoleix amb condicions.</w:t>
      </w:r>
      <w:r w:rsidRPr="0EA0EFB6">
        <w:rPr>
          <w:i/>
          <w:iCs/>
        </w:rPr>
        <w:t xml:space="preserve"> S’aconsegueix el nivell mínim de l’estàndard però es detecten aspectes que s’han de millorar necessàriament. Aquests aspectes són d’una naturalesa tal que permeten la seva millora en un termini de temps raonable.</w:t>
      </w:r>
    </w:p>
    <w:p w14:paraId="09931E7A" w14:textId="77777777" w:rsidR="00EC3153" w:rsidRPr="00640F0E" w:rsidRDefault="0EA0EFB6" w:rsidP="0EA0EFB6">
      <w:pPr>
        <w:pStyle w:val="Listaconvietas"/>
        <w:tabs>
          <w:tab w:val="clear" w:pos="360"/>
        </w:tabs>
        <w:ind w:left="709" w:hanging="283"/>
        <w:rPr>
          <w:i/>
          <w:iCs/>
        </w:rPr>
      </w:pPr>
      <w:r w:rsidRPr="0EA0EFB6">
        <w:rPr>
          <w:b/>
          <w:bCs/>
          <w:i/>
          <w:iCs/>
        </w:rPr>
        <w:t>No s’assoleix.</w:t>
      </w:r>
      <w:r w:rsidRPr="0EA0EFB6">
        <w:rPr>
          <w:i/>
          <w:iCs/>
        </w:rPr>
        <w:t xml:space="preserve"> El programa de doctorat no aconsegueix el nivell mínim requerit per arribar a l’estàndard corresponent. Les millores que cal introduir-hi són de tal envergadura que no permeten assolir l’estàndard en un temps raonable.</w:t>
      </w:r>
    </w:p>
    <w:p w14:paraId="09931E7B" w14:textId="77777777" w:rsidR="002912C2" w:rsidRPr="00640F0E" w:rsidRDefault="0EA0EFB6" w:rsidP="0EA0EFB6">
      <w:pPr>
        <w:pStyle w:val="Ttulo5"/>
        <w:rPr>
          <w:lang w:eastAsia="da-DK"/>
        </w:rPr>
      </w:pPr>
      <w:r w:rsidRPr="0EA0EFB6">
        <w:rPr>
          <w:lang w:eastAsia="da-DK"/>
        </w:rPr>
        <w:t>4. Valoració i proposta del pla de millora</w:t>
      </w:r>
    </w:p>
    <w:p w14:paraId="09931E7C" w14:textId="77777777" w:rsidR="00877047" w:rsidRPr="00640F0E" w:rsidRDefault="0EA0EFB6" w:rsidP="0EA0EFB6">
      <w:pPr>
        <w:rPr>
          <w:lang w:eastAsia="da-DK"/>
        </w:rPr>
      </w:pPr>
      <w:r w:rsidRPr="0EA0EFB6">
        <w:rPr>
          <w:lang w:eastAsia="da-DK"/>
        </w:rPr>
        <w:t>El programa de doctorat ha d’analitzar i reflexionar sobre el seu funcionament i desenvolupament. Aquesta reflexió s’ha de fonamentar tant en la informació pública com en les dades, els indicadors i la informació qualitativa derivats del seu SGIQ. En aquest apartat, si la institució ho considera oportú, es pot fer una valoració global que resumeixi el desenvolupament del programa.</w:t>
      </w:r>
    </w:p>
    <w:p w14:paraId="09931E7D" w14:textId="77777777" w:rsidR="002912C2" w:rsidRPr="00640F0E" w:rsidRDefault="0EA0EFB6" w:rsidP="0EA0EFB6">
      <w:pPr>
        <w:rPr>
          <w:lang w:eastAsia="da-DK"/>
        </w:rPr>
      </w:pPr>
      <w:r w:rsidRPr="0EA0EFB6">
        <w:rPr>
          <w:lang w:eastAsia="da-DK"/>
        </w:rPr>
        <w:t>Fruit de l’anàlisi valorativa, es proposaran i planificaran (enumerant-les i definint responsabilitats i temporització) les accions de millora que s’han d’integrar en un pla de millora. L’eficàcia d’aquestes accions pot ser més gran com més vinculades estiguin als objectius i als resultats dels indicadors del programa.</w:t>
      </w:r>
    </w:p>
    <w:p w14:paraId="09931E7E" w14:textId="77777777" w:rsidR="005455D8" w:rsidRPr="00640F0E" w:rsidRDefault="0EA0EFB6" w:rsidP="0EA0EFB6">
      <w:pPr>
        <w:rPr>
          <w:lang w:eastAsia="da-DK"/>
        </w:rPr>
      </w:pPr>
      <w:r w:rsidRPr="0EA0EFB6">
        <w:rPr>
          <w:lang w:eastAsia="da-DK"/>
        </w:rPr>
        <w:t xml:space="preserve">També caldrà donar resposta concreta a les accions que s’havien proposat i planificat en l’ISPD del període anterior, confirmant les que s’han implementat i explicant les raons per les quals no s’han pogut portar a terme les que no s’han implementat, que, majoritàriament, s’han inclòs de nou a la proposta pel proper període. </w:t>
      </w:r>
    </w:p>
    <w:p w14:paraId="09931E7F" w14:textId="77777777" w:rsidR="00877047" w:rsidRPr="00640F0E" w:rsidRDefault="0EA0EFB6" w:rsidP="0EA0EFB6">
      <w:pPr>
        <w:rPr>
          <w:lang w:eastAsia="da-DK"/>
        </w:rPr>
      </w:pPr>
      <w:r w:rsidRPr="0EA0EFB6">
        <w:rPr>
          <w:lang w:eastAsia="da-DK"/>
        </w:rPr>
        <w:t>El pla de millora ha d’estar elaborat de manera organitzada i jerarquitzada. A més, ha de determinar les tasques, els responsables, la prioritat de l’acció i el calendari d’implantació. D’altra banda, és aconsellable que es prevegin indicadors de seguiment de cadascuna de les accions de millora identificades.</w:t>
      </w:r>
    </w:p>
    <w:p w14:paraId="09931E80" w14:textId="77777777" w:rsidR="00877047" w:rsidRPr="00640F0E" w:rsidRDefault="0EA0EFB6" w:rsidP="0EA0EFB6">
      <w:pPr>
        <w:rPr>
          <w:lang w:eastAsia="da-DK"/>
        </w:rPr>
      </w:pPr>
      <w:r w:rsidRPr="0EA0EFB6">
        <w:rPr>
          <w:lang w:eastAsia="da-DK"/>
        </w:rPr>
        <w:t xml:space="preserve">A tall d’exemple, es mostra una taula amb els continguts que es poden incloure en el pla de millora: </w:t>
      </w:r>
    </w:p>
    <w:tbl>
      <w:tblPr>
        <w:tblW w:w="9677"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A0" w:firstRow="1" w:lastRow="0" w:firstColumn="1" w:lastColumn="0" w:noHBand="0" w:noVBand="1"/>
      </w:tblPr>
      <w:tblGrid>
        <w:gridCol w:w="1101"/>
        <w:gridCol w:w="1275"/>
        <w:gridCol w:w="993"/>
        <w:gridCol w:w="1275"/>
        <w:gridCol w:w="851"/>
        <w:gridCol w:w="1276"/>
        <w:gridCol w:w="992"/>
        <w:gridCol w:w="957"/>
        <w:gridCol w:w="957"/>
      </w:tblGrid>
      <w:tr w:rsidR="00640F0E" w:rsidRPr="00640F0E" w14:paraId="09931E8B" w14:textId="77777777" w:rsidTr="0EA0EFB6">
        <w:tc>
          <w:tcPr>
            <w:tcW w:w="1101" w:type="dxa"/>
            <w:shd w:val="clear" w:color="auto" w:fill="auto"/>
          </w:tcPr>
          <w:p w14:paraId="09931E82" w14:textId="77777777" w:rsidR="00877047" w:rsidRPr="00640F0E" w:rsidRDefault="0EA0EFB6" w:rsidP="0EA0EFB6">
            <w:pPr>
              <w:pStyle w:val="AQUTexttaula"/>
              <w:rPr>
                <w:b/>
                <w:bCs/>
                <w:sz w:val="16"/>
                <w:szCs w:val="16"/>
                <w:lang w:eastAsia="da-DK"/>
              </w:rPr>
            </w:pPr>
            <w:r w:rsidRPr="0EA0EFB6">
              <w:rPr>
                <w:b/>
                <w:bCs/>
                <w:sz w:val="16"/>
                <w:szCs w:val="16"/>
                <w:lang w:eastAsia="da-DK"/>
              </w:rPr>
              <w:t>Diagnòstic</w:t>
            </w:r>
          </w:p>
        </w:tc>
        <w:tc>
          <w:tcPr>
            <w:tcW w:w="1275" w:type="dxa"/>
            <w:shd w:val="clear" w:color="auto" w:fill="auto"/>
          </w:tcPr>
          <w:p w14:paraId="09931E83" w14:textId="77777777" w:rsidR="00877047" w:rsidRPr="00640F0E" w:rsidRDefault="0EA0EFB6" w:rsidP="0EA0EFB6">
            <w:pPr>
              <w:pStyle w:val="AQUTexttaula"/>
              <w:rPr>
                <w:b/>
                <w:bCs/>
                <w:sz w:val="16"/>
                <w:szCs w:val="16"/>
                <w:lang w:eastAsia="da-DK"/>
              </w:rPr>
            </w:pPr>
            <w:r w:rsidRPr="0EA0EFB6">
              <w:rPr>
                <w:b/>
                <w:bCs/>
                <w:sz w:val="16"/>
                <w:szCs w:val="16"/>
                <w:lang w:eastAsia="da-DK"/>
              </w:rPr>
              <w:t>Identificació de les causes</w:t>
            </w:r>
          </w:p>
        </w:tc>
        <w:tc>
          <w:tcPr>
            <w:tcW w:w="993" w:type="dxa"/>
            <w:shd w:val="clear" w:color="auto" w:fill="auto"/>
          </w:tcPr>
          <w:p w14:paraId="09931E84" w14:textId="77777777" w:rsidR="00877047" w:rsidRPr="00640F0E" w:rsidRDefault="0EA0EFB6" w:rsidP="0EA0EFB6">
            <w:pPr>
              <w:pStyle w:val="AQUTexttaula"/>
              <w:rPr>
                <w:b/>
                <w:bCs/>
                <w:sz w:val="16"/>
                <w:szCs w:val="16"/>
                <w:lang w:eastAsia="da-DK"/>
              </w:rPr>
            </w:pPr>
            <w:r w:rsidRPr="0EA0EFB6">
              <w:rPr>
                <w:b/>
                <w:bCs/>
                <w:sz w:val="16"/>
                <w:szCs w:val="16"/>
                <w:lang w:eastAsia="da-DK"/>
              </w:rPr>
              <w:t>Objectius a assolir</w:t>
            </w:r>
          </w:p>
        </w:tc>
        <w:tc>
          <w:tcPr>
            <w:tcW w:w="1275" w:type="dxa"/>
            <w:shd w:val="clear" w:color="auto" w:fill="auto"/>
          </w:tcPr>
          <w:p w14:paraId="09931E85" w14:textId="77777777" w:rsidR="00877047" w:rsidRPr="00640F0E" w:rsidRDefault="0EA0EFB6" w:rsidP="0EA0EFB6">
            <w:pPr>
              <w:pStyle w:val="AQUTexttaula"/>
              <w:rPr>
                <w:b/>
                <w:bCs/>
                <w:sz w:val="16"/>
                <w:szCs w:val="16"/>
                <w:lang w:eastAsia="da-DK"/>
              </w:rPr>
            </w:pPr>
            <w:r w:rsidRPr="0EA0EFB6">
              <w:rPr>
                <w:b/>
                <w:bCs/>
                <w:sz w:val="16"/>
                <w:szCs w:val="16"/>
                <w:lang w:eastAsia="da-DK"/>
              </w:rPr>
              <w:t>Accions proposades</w:t>
            </w:r>
          </w:p>
        </w:tc>
        <w:tc>
          <w:tcPr>
            <w:tcW w:w="851" w:type="dxa"/>
            <w:shd w:val="clear" w:color="auto" w:fill="auto"/>
          </w:tcPr>
          <w:p w14:paraId="09931E86" w14:textId="77777777" w:rsidR="00877047" w:rsidRPr="00640F0E" w:rsidRDefault="0EA0EFB6" w:rsidP="0EA0EFB6">
            <w:pPr>
              <w:pStyle w:val="AQUTexttaula"/>
              <w:rPr>
                <w:b/>
                <w:bCs/>
                <w:sz w:val="16"/>
                <w:szCs w:val="16"/>
                <w:lang w:eastAsia="da-DK"/>
              </w:rPr>
            </w:pPr>
            <w:r w:rsidRPr="0EA0EFB6">
              <w:rPr>
                <w:b/>
                <w:bCs/>
                <w:sz w:val="16"/>
                <w:szCs w:val="16"/>
                <w:lang w:eastAsia="da-DK"/>
              </w:rPr>
              <w:t>Prioritat</w:t>
            </w:r>
          </w:p>
        </w:tc>
        <w:tc>
          <w:tcPr>
            <w:tcW w:w="1276" w:type="dxa"/>
            <w:shd w:val="clear" w:color="auto" w:fill="auto"/>
          </w:tcPr>
          <w:p w14:paraId="09931E87" w14:textId="77777777" w:rsidR="00877047" w:rsidRPr="00640F0E" w:rsidRDefault="0EA0EFB6" w:rsidP="0EA0EFB6">
            <w:pPr>
              <w:pStyle w:val="AQUTexttaula"/>
              <w:rPr>
                <w:b/>
                <w:bCs/>
                <w:sz w:val="16"/>
                <w:szCs w:val="16"/>
                <w:lang w:eastAsia="da-DK"/>
              </w:rPr>
            </w:pPr>
            <w:r w:rsidRPr="0EA0EFB6">
              <w:rPr>
                <w:b/>
                <w:bCs/>
                <w:sz w:val="16"/>
                <w:szCs w:val="16"/>
                <w:lang w:eastAsia="da-DK"/>
              </w:rPr>
              <w:t>Responsable</w:t>
            </w:r>
          </w:p>
        </w:tc>
        <w:tc>
          <w:tcPr>
            <w:tcW w:w="992" w:type="dxa"/>
          </w:tcPr>
          <w:p w14:paraId="09931E88" w14:textId="77777777" w:rsidR="00877047" w:rsidRPr="00640F0E" w:rsidRDefault="0EA0EFB6" w:rsidP="0EA0EFB6">
            <w:pPr>
              <w:pStyle w:val="AQUTexttaula"/>
              <w:rPr>
                <w:b/>
                <w:bCs/>
                <w:sz w:val="16"/>
                <w:szCs w:val="16"/>
                <w:lang w:eastAsia="da-DK"/>
              </w:rPr>
            </w:pPr>
            <w:r w:rsidRPr="0EA0EFB6">
              <w:rPr>
                <w:b/>
                <w:bCs/>
                <w:sz w:val="16"/>
                <w:szCs w:val="16"/>
                <w:lang w:eastAsia="da-DK"/>
              </w:rPr>
              <w:t>Terminis</w:t>
            </w:r>
          </w:p>
        </w:tc>
        <w:tc>
          <w:tcPr>
            <w:tcW w:w="957" w:type="dxa"/>
            <w:shd w:val="clear" w:color="auto" w:fill="auto"/>
          </w:tcPr>
          <w:p w14:paraId="09931E89" w14:textId="77777777" w:rsidR="00877047" w:rsidRPr="00640F0E" w:rsidRDefault="0EA0EFB6" w:rsidP="0EA0EFB6">
            <w:pPr>
              <w:pStyle w:val="AQUTexttaula"/>
              <w:rPr>
                <w:b/>
                <w:bCs/>
                <w:sz w:val="16"/>
                <w:szCs w:val="16"/>
                <w:lang w:eastAsia="da-DK"/>
              </w:rPr>
            </w:pPr>
            <w:r w:rsidRPr="0EA0EFB6">
              <w:rPr>
                <w:b/>
                <w:bCs/>
                <w:sz w:val="16"/>
                <w:szCs w:val="16"/>
                <w:lang w:eastAsia="da-DK"/>
              </w:rPr>
              <w:t>Implica modifica-ció?</w:t>
            </w:r>
          </w:p>
        </w:tc>
        <w:tc>
          <w:tcPr>
            <w:tcW w:w="957" w:type="dxa"/>
          </w:tcPr>
          <w:p w14:paraId="09931E8A" w14:textId="77777777" w:rsidR="00877047" w:rsidRPr="00640F0E" w:rsidRDefault="0EA0EFB6" w:rsidP="0EA0EFB6">
            <w:pPr>
              <w:pStyle w:val="AQUTexttaula"/>
              <w:rPr>
                <w:b/>
                <w:bCs/>
                <w:sz w:val="16"/>
                <w:szCs w:val="16"/>
                <w:lang w:eastAsia="da-DK"/>
              </w:rPr>
            </w:pPr>
            <w:r w:rsidRPr="0EA0EFB6">
              <w:rPr>
                <w:b/>
                <w:bCs/>
                <w:sz w:val="16"/>
                <w:szCs w:val="16"/>
                <w:lang w:eastAsia="da-DK"/>
              </w:rPr>
              <w:t>Nivell (programa, centre, univ.)</w:t>
            </w:r>
          </w:p>
        </w:tc>
      </w:tr>
      <w:tr w:rsidR="00640F0E" w:rsidRPr="00640F0E" w14:paraId="09931E95" w14:textId="77777777" w:rsidTr="0EA0EFB6">
        <w:tc>
          <w:tcPr>
            <w:tcW w:w="1101" w:type="dxa"/>
            <w:shd w:val="clear" w:color="auto" w:fill="auto"/>
          </w:tcPr>
          <w:p w14:paraId="09931E8C" w14:textId="77777777" w:rsidR="00877047" w:rsidRPr="00640F0E" w:rsidRDefault="00877047" w:rsidP="0022604F">
            <w:pPr>
              <w:rPr>
                <w:i/>
                <w:sz w:val="18"/>
                <w:lang w:eastAsia="da-DK"/>
              </w:rPr>
            </w:pPr>
          </w:p>
        </w:tc>
        <w:tc>
          <w:tcPr>
            <w:tcW w:w="1275" w:type="dxa"/>
            <w:shd w:val="clear" w:color="auto" w:fill="auto"/>
          </w:tcPr>
          <w:p w14:paraId="09931E8D" w14:textId="77777777" w:rsidR="00877047" w:rsidRPr="00640F0E" w:rsidRDefault="00877047" w:rsidP="0022604F">
            <w:pPr>
              <w:rPr>
                <w:i/>
                <w:sz w:val="18"/>
                <w:lang w:eastAsia="da-DK"/>
              </w:rPr>
            </w:pPr>
          </w:p>
        </w:tc>
        <w:tc>
          <w:tcPr>
            <w:tcW w:w="993" w:type="dxa"/>
            <w:shd w:val="clear" w:color="auto" w:fill="auto"/>
          </w:tcPr>
          <w:p w14:paraId="09931E8E" w14:textId="77777777" w:rsidR="00877047" w:rsidRPr="00640F0E" w:rsidRDefault="00877047" w:rsidP="0022604F">
            <w:pPr>
              <w:rPr>
                <w:i/>
                <w:sz w:val="18"/>
                <w:lang w:eastAsia="da-DK"/>
              </w:rPr>
            </w:pPr>
          </w:p>
        </w:tc>
        <w:tc>
          <w:tcPr>
            <w:tcW w:w="1275" w:type="dxa"/>
            <w:shd w:val="clear" w:color="auto" w:fill="auto"/>
          </w:tcPr>
          <w:p w14:paraId="09931E8F" w14:textId="77777777" w:rsidR="00877047" w:rsidRPr="00640F0E" w:rsidRDefault="00877047" w:rsidP="0022604F">
            <w:pPr>
              <w:rPr>
                <w:i/>
                <w:sz w:val="18"/>
                <w:lang w:eastAsia="da-DK"/>
              </w:rPr>
            </w:pPr>
          </w:p>
        </w:tc>
        <w:tc>
          <w:tcPr>
            <w:tcW w:w="851" w:type="dxa"/>
            <w:shd w:val="clear" w:color="auto" w:fill="auto"/>
          </w:tcPr>
          <w:p w14:paraId="09931E90" w14:textId="77777777" w:rsidR="00877047" w:rsidRPr="00640F0E" w:rsidRDefault="00877047" w:rsidP="0022604F">
            <w:pPr>
              <w:rPr>
                <w:i/>
                <w:sz w:val="18"/>
                <w:lang w:eastAsia="da-DK"/>
              </w:rPr>
            </w:pPr>
          </w:p>
        </w:tc>
        <w:tc>
          <w:tcPr>
            <w:tcW w:w="1276" w:type="dxa"/>
            <w:shd w:val="clear" w:color="auto" w:fill="auto"/>
          </w:tcPr>
          <w:p w14:paraId="09931E91" w14:textId="77777777" w:rsidR="00877047" w:rsidRPr="00640F0E" w:rsidRDefault="00877047" w:rsidP="0022604F">
            <w:pPr>
              <w:rPr>
                <w:i/>
                <w:sz w:val="18"/>
                <w:lang w:eastAsia="da-DK"/>
              </w:rPr>
            </w:pPr>
          </w:p>
        </w:tc>
        <w:tc>
          <w:tcPr>
            <w:tcW w:w="992" w:type="dxa"/>
          </w:tcPr>
          <w:p w14:paraId="09931E92" w14:textId="77777777" w:rsidR="00877047" w:rsidRPr="00640F0E" w:rsidRDefault="00877047" w:rsidP="0022604F">
            <w:pPr>
              <w:rPr>
                <w:i/>
                <w:sz w:val="18"/>
                <w:lang w:eastAsia="da-DK"/>
              </w:rPr>
            </w:pPr>
          </w:p>
        </w:tc>
        <w:tc>
          <w:tcPr>
            <w:tcW w:w="957" w:type="dxa"/>
            <w:shd w:val="clear" w:color="auto" w:fill="auto"/>
          </w:tcPr>
          <w:p w14:paraId="09931E93" w14:textId="77777777" w:rsidR="00877047" w:rsidRPr="00640F0E" w:rsidRDefault="00877047" w:rsidP="0022604F">
            <w:pPr>
              <w:rPr>
                <w:i/>
                <w:sz w:val="18"/>
                <w:lang w:eastAsia="da-DK"/>
              </w:rPr>
            </w:pPr>
          </w:p>
        </w:tc>
        <w:tc>
          <w:tcPr>
            <w:tcW w:w="957" w:type="dxa"/>
          </w:tcPr>
          <w:p w14:paraId="09931E94" w14:textId="77777777" w:rsidR="00877047" w:rsidRPr="00640F0E" w:rsidRDefault="00877047" w:rsidP="0022604F">
            <w:pPr>
              <w:rPr>
                <w:i/>
                <w:sz w:val="18"/>
                <w:lang w:eastAsia="da-DK"/>
              </w:rPr>
            </w:pPr>
          </w:p>
        </w:tc>
      </w:tr>
      <w:tr w:rsidR="00C61FA7" w:rsidRPr="00640F0E" w14:paraId="09931E9F" w14:textId="77777777" w:rsidTr="0EA0EFB6">
        <w:tc>
          <w:tcPr>
            <w:tcW w:w="1101" w:type="dxa"/>
            <w:shd w:val="clear" w:color="auto" w:fill="auto"/>
          </w:tcPr>
          <w:p w14:paraId="09931E96" w14:textId="77777777" w:rsidR="00877047" w:rsidRPr="00640F0E" w:rsidRDefault="00877047" w:rsidP="0022604F">
            <w:pPr>
              <w:rPr>
                <w:i/>
                <w:sz w:val="18"/>
                <w:lang w:eastAsia="da-DK"/>
              </w:rPr>
            </w:pPr>
          </w:p>
        </w:tc>
        <w:tc>
          <w:tcPr>
            <w:tcW w:w="1275" w:type="dxa"/>
            <w:shd w:val="clear" w:color="auto" w:fill="auto"/>
          </w:tcPr>
          <w:p w14:paraId="09931E97" w14:textId="77777777" w:rsidR="00877047" w:rsidRPr="00640F0E" w:rsidRDefault="00877047" w:rsidP="0022604F">
            <w:pPr>
              <w:rPr>
                <w:i/>
                <w:sz w:val="18"/>
                <w:lang w:eastAsia="da-DK"/>
              </w:rPr>
            </w:pPr>
          </w:p>
        </w:tc>
        <w:tc>
          <w:tcPr>
            <w:tcW w:w="993" w:type="dxa"/>
            <w:shd w:val="clear" w:color="auto" w:fill="auto"/>
          </w:tcPr>
          <w:p w14:paraId="09931E98" w14:textId="77777777" w:rsidR="00877047" w:rsidRPr="00640F0E" w:rsidRDefault="00877047" w:rsidP="0022604F">
            <w:pPr>
              <w:rPr>
                <w:i/>
                <w:sz w:val="18"/>
                <w:lang w:eastAsia="da-DK"/>
              </w:rPr>
            </w:pPr>
          </w:p>
        </w:tc>
        <w:tc>
          <w:tcPr>
            <w:tcW w:w="1275" w:type="dxa"/>
            <w:shd w:val="clear" w:color="auto" w:fill="auto"/>
          </w:tcPr>
          <w:p w14:paraId="09931E99" w14:textId="77777777" w:rsidR="00877047" w:rsidRPr="00640F0E" w:rsidRDefault="00877047" w:rsidP="0022604F">
            <w:pPr>
              <w:rPr>
                <w:i/>
                <w:sz w:val="18"/>
                <w:lang w:eastAsia="da-DK"/>
              </w:rPr>
            </w:pPr>
          </w:p>
        </w:tc>
        <w:tc>
          <w:tcPr>
            <w:tcW w:w="851" w:type="dxa"/>
            <w:shd w:val="clear" w:color="auto" w:fill="auto"/>
          </w:tcPr>
          <w:p w14:paraId="09931E9A" w14:textId="77777777" w:rsidR="00877047" w:rsidRPr="00640F0E" w:rsidRDefault="00877047" w:rsidP="0022604F">
            <w:pPr>
              <w:rPr>
                <w:i/>
                <w:sz w:val="18"/>
                <w:lang w:eastAsia="da-DK"/>
              </w:rPr>
            </w:pPr>
          </w:p>
        </w:tc>
        <w:tc>
          <w:tcPr>
            <w:tcW w:w="1276" w:type="dxa"/>
            <w:shd w:val="clear" w:color="auto" w:fill="auto"/>
          </w:tcPr>
          <w:p w14:paraId="09931E9B" w14:textId="77777777" w:rsidR="00877047" w:rsidRPr="00640F0E" w:rsidRDefault="00877047" w:rsidP="0022604F">
            <w:pPr>
              <w:rPr>
                <w:i/>
                <w:sz w:val="18"/>
                <w:lang w:eastAsia="da-DK"/>
              </w:rPr>
            </w:pPr>
          </w:p>
        </w:tc>
        <w:tc>
          <w:tcPr>
            <w:tcW w:w="992" w:type="dxa"/>
          </w:tcPr>
          <w:p w14:paraId="09931E9C" w14:textId="77777777" w:rsidR="00877047" w:rsidRPr="00640F0E" w:rsidRDefault="00877047" w:rsidP="0022604F">
            <w:pPr>
              <w:rPr>
                <w:i/>
                <w:sz w:val="18"/>
                <w:lang w:eastAsia="da-DK"/>
              </w:rPr>
            </w:pPr>
          </w:p>
        </w:tc>
        <w:tc>
          <w:tcPr>
            <w:tcW w:w="957" w:type="dxa"/>
            <w:shd w:val="clear" w:color="auto" w:fill="auto"/>
          </w:tcPr>
          <w:p w14:paraId="09931E9D" w14:textId="77777777" w:rsidR="00877047" w:rsidRPr="00640F0E" w:rsidRDefault="00877047" w:rsidP="0022604F">
            <w:pPr>
              <w:rPr>
                <w:i/>
                <w:sz w:val="18"/>
                <w:lang w:eastAsia="da-DK"/>
              </w:rPr>
            </w:pPr>
          </w:p>
        </w:tc>
        <w:tc>
          <w:tcPr>
            <w:tcW w:w="957" w:type="dxa"/>
          </w:tcPr>
          <w:p w14:paraId="09931E9E" w14:textId="77777777" w:rsidR="00877047" w:rsidRPr="00640F0E" w:rsidRDefault="00877047" w:rsidP="0022604F">
            <w:pPr>
              <w:rPr>
                <w:i/>
                <w:sz w:val="18"/>
                <w:lang w:eastAsia="da-DK"/>
              </w:rPr>
            </w:pPr>
          </w:p>
        </w:tc>
      </w:tr>
    </w:tbl>
    <w:p w14:paraId="09931EA1" w14:textId="77777777" w:rsidR="00877047" w:rsidRPr="00640F0E" w:rsidRDefault="0EA0EFB6" w:rsidP="0EA0EFB6">
      <w:pPr>
        <w:rPr>
          <w:lang w:eastAsia="da-DK"/>
        </w:rPr>
      </w:pPr>
      <w:r w:rsidRPr="0EA0EFB6">
        <w:rPr>
          <w:lang w:eastAsia="da-DK"/>
        </w:rPr>
        <w:t>S’ha de tenir present que les propostes de millora han d’estar associades amb els punts febles detectats i les causes que els provoquen.</w:t>
      </w:r>
    </w:p>
    <w:p w14:paraId="09931EA2" w14:textId="77777777" w:rsidR="002912C2" w:rsidRPr="00640F0E" w:rsidRDefault="0EA0EFB6" w:rsidP="0EA0EFB6">
      <w:pPr>
        <w:pStyle w:val="Ttulo5"/>
        <w:rPr>
          <w:lang w:eastAsia="da-DK"/>
        </w:rPr>
      </w:pPr>
      <w:r w:rsidRPr="0EA0EFB6">
        <w:rPr>
          <w:lang w:eastAsia="da-DK"/>
        </w:rPr>
        <w:t>5. Evidències</w:t>
      </w:r>
    </w:p>
    <w:p w14:paraId="09931EA3" w14:textId="3B88B72D" w:rsidR="002912C2" w:rsidRPr="00640F0E" w:rsidRDefault="0EA0EFB6" w:rsidP="0EA0EFB6">
      <w:pPr>
        <w:rPr>
          <w:b/>
          <w:bCs/>
          <w:lang w:eastAsia="da-DK"/>
        </w:rPr>
      </w:pPr>
      <w:r w:rsidRPr="0EA0EFB6">
        <w:rPr>
          <w:lang w:eastAsia="da-DK"/>
        </w:rPr>
        <w:t xml:space="preserve">Les evidències són les que apareixen en aquesta guia vinculades a cada estàndard. </w:t>
      </w:r>
      <w:r w:rsidRPr="0EA0EFB6">
        <w:rPr>
          <w:b/>
          <w:bCs/>
          <w:lang w:eastAsia="da-DK"/>
        </w:rPr>
        <w:t xml:space="preserve">Caldrà considerar-les durant l’elaboració de l’autoinforme i posar-les a disposició del CAE. </w:t>
      </w:r>
    </w:p>
    <w:p w14:paraId="09931EA4" w14:textId="77777777" w:rsidR="004E1A9B" w:rsidRPr="00640F0E" w:rsidRDefault="004E1A9B" w:rsidP="002912C2">
      <w:pPr>
        <w:rPr>
          <w:b/>
          <w:lang w:eastAsia="da-DK"/>
        </w:rPr>
      </w:pPr>
    </w:p>
    <w:p w14:paraId="09931EA5" w14:textId="3314AB14" w:rsidR="002912C2" w:rsidRPr="00640F0E" w:rsidRDefault="002912C2" w:rsidP="0EA0EFB6">
      <w:pPr>
        <w:pBdr>
          <w:top w:val="dotted" w:sz="4" w:space="1" w:color="004D73"/>
          <w:left w:val="dotted" w:sz="4" w:space="4" w:color="004D73"/>
          <w:bottom w:val="dotted" w:sz="4" w:space="1" w:color="004D73"/>
          <w:right w:val="dotted" w:sz="4" w:space="4" w:color="004D73"/>
        </w:pBdr>
        <w:rPr>
          <w:i/>
          <w:iCs/>
        </w:rPr>
      </w:pPr>
      <w:r w:rsidRPr="0EA0EFB6">
        <w:rPr>
          <w:i/>
          <w:iCs/>
        </w:rPr>
        <w:lastRenderedPageBreak/>
        <w:t>AQU Catalunya posa a la disposició</w:t>
      </w:r>
      <w:r w:rsidR="0091754E" w:rsidRPr="0EA0EFB6">
        <w:rPr>
          <w:i/>
          <w:iCs/>
        </w:rPr>
        <w:t xml:space="preserve"> de les universitats, a l’</w:t>
      </w:r>
      <w:r w:rsidR="00266EBD" w:rsidRPr="0EA0EFB6">
        <w:rPr>
          <w:i/>
          <w:iCs/>
        </w:rPr>
        <w:t>a</w:t>
      </w:r>
      <w:r w:rsidR="0091754E" w:rsidRPr="0EA0EFB6">
        <w:rPr>
          <w:i/>
          <w:iCs/>
        </w:rPr>
        <w:t xml:space="preserve">nnex </w:t>
      </w:r>
      <w:r w:rsidR="00266EBD" w:rsidRPr="0EA0EFB6">
        <w:rPr>
          <w:i/>
          <w:iCs/>
          <w:smallCaps/>
        </w:rPr>
        <w:t>i</w:t>
      </w:r>
      <w:r w:rsidR="0091754E" w:rsidRPr="0EA0EFB6">
        <w:rPr>
          <w:i/>
          <w:iCs/>
          <w:smallCaps/>
        </w:rPr>
        <w:t xml:space="preserve"> </w:t>
      </w:r>
      <w:r w:rsidR="0091754E" w:rsidRPr="0EA0EFB6">
        <w:rPr>
          <w:i/>
          <w:iCs/>
        </w:rPr>
        <w:t>d’aquesta guia,</w:t>
      </w:r>
      <w:r w:rsidRPr="0EA0EFB6">
        <w:rPr>
          <w:i/>
          <w:iCs/>
        </w:rPr>
        <w:t xml:space="preserve"> un model d</w:t>
      </w:r>
      <w:r w:rsidR="00C04470" w:rsidRPr="0EA0EFB6">
        <w:rPr>
          <w:i/>
          <w:iCs/>
        </w:rPr>
        <w:t>’</w:t>
      </w:r>
      <w:r w:rsidR="00BF10D6" w:rsidRPr="0EA0EFB6">
        <w:rPr>
          <w:i/>
          <w:iCs/>
        </w:rPr>
        <w:t xml:space="preserve">autoinforme </w:t>
      </w:r>
      <w:r w:rsidRPr="0EA0EFB6">
        <w:rPr>
          <w:i/>
          <w:iCs/>
        </w:rPr>
        <w:t>per presentar la informació corresponent a aquests apartats.</w:t>
      </w:r>
    </w:p>
    <w:p w14:paraId="22F6E8F0" w14:textId="77777777" w:rsidR="00114088" w:rsidRDefault="00114088" w:rsidP="002B2243">
      <w:pPr>
        <w:pStyle w:val="Ttulo1"/>
        <w:jc w:val="left"/>
        <w:rPr>
          <w:lang w:eastAsia="da-DK"/>
        </w:rPr>
      </w:pPr>
    </w:p>
    <w:p w14:paraId="5C8D9B21" w14:textId="77777777" w:rsidR="00114088" w:rsidRPr="00FB553E" w:rsidRDefault="00114088" w:rsidP="00114088">
      <w:pPr>
        <w:pStyle w:val="Ttulo2"/>
      </w:pPr>
      <w:bookmarkStart w:id="26" w:name="_Toc461192177"/>
      <w:bookmarkStart w:id="27" w:name="_Toc485385409"/>
      <w:r w:rsidRPr="00FB553E">
        <w:t>2.5. Criteris per a l’acreditació</w:t>
      </w:r>
      <w:bookmarkEnd w:id="26"/>
      <w:bookmarkEnd w:id="27"/>
    </w:p>
    <w:p w14:paraId="3F851DC0" w14:textId="77777777" w:rsidR="00114088" w:rsidRPr="00FB553E" w:rsidRDefault="0EA0EFB6" w:rsidP="0EA0EFB6">
      <w:pPr>
        <w:rPr>
          <w:lang w:eastAsia="da-DK"/>
        </w:rPr>
      </w:pPr>
      <w:r w:rsidRPr="0EA0EFB6">
        <w:rPr>
          <w:lang w:eastAsia="da-DK"/>
        </w:rPr>
        <w:t xml:space="preserve">El resultat de l’acreditació s’expressarà en termes de </w:t>
      </w:r>
      <w:r w:rsidRPr="0EA0EFB6">
        <w:rPr>
          <w:b/>
          <w:bCs/>
          <w:lang w:eastAsia="da-DK"/>
        </w:rPr>
        <w:t>favorable o desfavorable</w:t>
      </w:r>
      <w:r w:rsidRPr="0EA0EFB6">
        <w:rPr>
          <w:lang w:eastAsia="da-DK"/>
        </w:rPr>
        <w:t>, estructurats en quatre nivells:</w:t>
      </w:r>
    </w:p>
    <w:p w14:paraId="70D323A4" w14:textId="77777777" w:rsidR="00114088" w:rsidRPr="00FB553E" w:rsidRDefault="0EA0EFB6" w:rsidP="00114088">
      <w:pPr>
        <w:numPr>
          <w:ilvl w:val="0"/>
          <w:numId w:val="22"/>
        </w:numPr>
        <w:ind w:left="1134" w:hanging="425"/>
      </w:pPr>
      <w:r w:rsidRPr="0EA0EFB6">
        <w:rPr>
          <w:b/>
          <w:bCs/>
        </w:rPr>
        <w:t>Acreditat en progrés vers l’excel·lència</w:t>
      </w:r>
      <w:r>
        <w:t>. La majoria dels estàndards d’acreditació rep la valoració «en progrés vers l’excel·lència» i, en conseqüència, s’identifiquen nombroses bones pràctiques que excedeixen el nivell mínim requerit.</w:t>
      </w:r>
    </w:p>
    <w:p w14:paraId="6F0B430F" w14:textId="77777777" w:rsidR="00114088" w:rsidRPr="00FB553E" w:rsidRDefault="0EA0EFB6" w:rsidP="00114088">
      <w:pPr>
        <w:numPr>
          <w:ilvl w:val="0"/>
          <w:numId w:val="22"/>
        </w:numPr>
        <w:ind w:left="1134" w:hanging="425"/>
      </w:pPr>
      <w:r w:rsidRPr="0EA0EFB6">
        <w:rPr>
          <w:b/>
          <w:bCs/>
        </w:rPr>
        <w:t>Acreditat</w:t>
      </w:r>
      <w:r>
        <w:t>. S’assoleixen tots els estàndards d’acreditació, almenys en el seu nivell mínim.</w:t>
      </w:r>
    </w:p>
    <w:p w14:paraId="1E1899A7" w14:textId="77777777" w:rsidR="00114088" w:rsidRPr="00FB553E" w:rsidRDefault="0EA0EFB6" w:rsidP="00114088">
      <w:pPr>
        <w:numPr>
          <w:ilvl w:val="0"/>
          <w:numId w:val="22"/>
        </w:numPr>
        <w:ind w:left="1134" w:hanging="425"/>
      </w:pPr>
      <w:r w:rsidRPr="0EA0EFB6">
        <w:rPr>
          <w:b/>
          <w:bCs/>
        </w:rPr>
        <w:t>Acreditat amb condicions</w:t>
      </w:r>
      <w:r>
        <w:t>. No s’assoleixen tots els estàndards d’acreditació. Es detecten problemes que es poden solucionar en un període de temps raonable.</w:t>
      </w:r>
    </w:p>
    <w:p w14:paraId="30CB513E" w14:textId="77777777" w:rsidR="00114088" w:rsidRPr="00FB553E" w:rsidRDefault="0EA0EFB6" w:rsidP="00114088">
      <w:pPr>
        <w:numPr>
          <w:ilvl w:val="0"/>
          <w:numId w:val="22"/>
        </w:numPr>
        <w:ind w:left="1134" w:hanging="425"/>
      </w:pPr>
      <w:r w:rsidRPr="0EA0EFB6">
        <w:rPr>
          <w:b/>
          <w:bCs/>
        </w:rPr>
        <w:t>No acreditat</w:t>
      </w:r>
      <w:r>
        <w:t>. No s’assoleix la majoria de criteris d’acreditació o els més significatius.</w:t>
      </w:r>
    </w:p>
    <w:p w14:paraId="02F88C7F" w14:textId="77777777" w:rsidR="00114088" w:rsidRPr="00FB553E" w:rsidRDefault="00114088" w:rsidP="00114088">
      <w:pPr>
        <w:ind w:left="709"/>
      </w:pPr>
    </w:p>
    <w:p w14:paraId="143296DE" w14:textId="77777777" w:rsidR="00114088" w:rsidRPr="00FB553E" w:rsidRDefault="0EA0EFB6" w:rsidP="0EA0EFB6">
      <w:pPr>
        <w:rPr>
          <w:lang w:eastAsia="da-DK"/>
        </w:rPr>
      </w:pPr>
      <w:r w:rsidRPr="0EA0EFB6">
        <w:rPr>
          <w:lang w:eastAsia="da-DK"/>
        </w:rPr>
        <w:t xml:space="preserve">Per a l’obtenció d’una </w:t>
      </w:r>
      <w:r w:rsidRPr="0EA0EFB6">
        <w:rPr>
          <w:b/>
          <w:bCs/>
          <w:lang w:eastAsia="da-DK"/>
        </w:rPr>
        <w:t>acreditació en progrés vers l’excel·lència</w:t>
      </w:r>
      <w:r w:rsidRPr="0EA0EFB6">
        <w:rPr>
          <w:lang w:eastAsia="da-DK"/>
        </w:rPr>
        <w:t xml:space="preserve"> caldrà complir les tres condicions següents:</w:t>
      </w:r>
    </w:p>
    <w:p w14:paraId="73D27500" w14:textId="77777777" w:rsidR="00114088" w:rsidRPr="00FB553E" w:rsidRDefault="0EA0EFB6" w:rsidP="00114088">
      <w:pPr>
        <w:numPr>
          <w:ilvl w:val="0"/>
          <w:numId w:val="23"/>
        </w:numPr>
      </w:pPr>
      <w:r>
        <w:t>No tenir cap estàndard valorat amb «s’assoleix amb condicions» o «no s’assoleix».</w:t>
      </w:r>
    </w:p>
    <w:p w14:paraId="6BDF743D" w14:textId="36A1B0A3" w:rsidR="00114088" w:rsidRPr="00FB553E" w:rsidRDefault="0EA0EFB6" w:rsidP="00114088">
      <w:pPr>
        <w:numPr>
          <w:ilvl w:val="0"/>
          <w:numId w:val="23"/>
        </w:numPr>
      </w:pPr>
      <w:r>
        <w:t xml:space="preserve">Tenir com a mínim dos estàndards valorats amb «en progrés vers l’excel·lència», i entre ells obligatòriament o bé el 4 o bé el 6. A més, s’estableix que perquè els estàndards 4 i 6 obtinguin la valoració «en progrés vers l’excel·lència», com a mínim han d’obtenir aquesta mateixa qualificació els subestàndards 4.1 (Activitat de recerca acreditada) i 6.1. (Nivell acadèmic de les tesis doctorals i coherència amb el perfil formatiu) respectivament. </w:t>
      </w:r>
    </w:p>
    <w:p w14:paraId="767B3015" w14:textId="77777777" w:rsidR="00114088" w:rsidRPr="00FB553E" w:rsidRDefault="0EA0EFB6" w:rsidP="00114088">
      <w:pPr>
        <w:numPr>
          <w:ilvl w:val="0"/>
          <w:numId w:val="23"/>
        </w:numPr>
      </w:pPr>
      <w:r>
        <w:t>Tenir valorats amb «en progrés vers l’excel·lència» els subestàndards 4.1  i 6.1.</w:t>
      </w:r>
    </w:p>
    <w:p w14:paraId="6EF0936E" w14:textId="77777777" w:rsidR="00114088" w:rsidRPr="00FB553E" w:rsidRDefault="00114088" w:rsidP="00114088">
      <w:pPr>
        <w:ind w:left="1069"/>
      </w:pPr>
    </w:p>
    <w:p w14:paraId="1E54E244" w14:textId="77777777" w:rsidR="00114088" w:rsidRPr="00FB553E" w:rsidRDefault="0EA0EFB6" w:rsidP="00114088">
      <w:r>
        <w:t>Quan es doni alguna les tres condicions següents, la titulació s’</w:t>
      </w:r>
      <w:r w:rsidRPr="0EA0EFB6">
        <w:rPr>
          <w:b/>
          <w:bCs/>
        </w:rPr>
        <w:t>acreditarà</w:t>
      </w:r>
      <w:r>
        <w:t xml:space="preserve"> </w:t>
      </w:r>
      <w:r w:rsidRPr="0EA0EFB6">
        <w:rPr>
          <w:b/>
          <w:bCs/>
        </w:rPr>
        <w:t>amb condicions</w:t>
      </w:r>
      <w:r>
        <w:t>:</w:t>
      </w:r>
    </w:p>
    <w:p w14:paraId="3979158F" w14:textId="77777777" w:rsidR="00114088" w:rsidRPr="00FB553E" w:rsidRDefault="0EA0EFB6" w:rsidP="00114088">
      <w:pPr>
        <w:numPr>
          <w:ilvl w:val="0"/>
          <w:numId w:val="24"/>
        </w:numPr>
      </w:pPr>
      <w:r>
        <w:t>Quan existeixin tres estàndards valorats amb «s’assoleix amb condicions».</w:t>
      </w:r>
    </w:p>
    <w:p w14:paraId="753CD408" w14:textId="77777777" w:rsidR="00114088" w:rsidRPr="00FB553E" w:rsidRDefault="0EA0EFB6" w:rsidP="00114088">
      <w:pPr>
        <w:numPr>
          <w:ilvl w:val="0"/>
          <w:numId w:val="24"/>
        </w:numPr>
      </w:pPr>
      <w:r>
        <w:t>Quan existeixin com a mínim dos estàndards valorats amb «s’assoleix amb condicions», i un d’ells sigui o bé el 4 o bé el 6. Si els subestàndards 4.1 i 6.1 s’assoleixen amb condicions, els estàndards 4 i 6 també s’assoliran amb condicions respectivament.</w:t>
      </w:r>
    </w:p>
    <w:p w14:paraId="399F22E1" w14:textId="65A40ED6" w:rsidR="00114088" w:rsidRPr="00FB553E" w:rsidRDefault="0EA0EFB6" w:rsidP="00114088">
      <w:pPr>
        <w:numPr>
          <w:ilvl w:val="0"/>
          <w:numId w:val="24"/>
        </w:numPr>
      </w:pPr>
      <w:r>
        <w:t>Quan el subestàndard 6.1 (Nivell acadèmic de les tesis doctorals i coherència amb el perfil formatiu) s’assoleixi amb condicions.</w:t>
      </w:r>
    </w:p>
    <w:p w14:paraId="2909E1D7" w14:textId="77777777" w:rsidR="00114088" w:rsidRPr="00FB553E" w:rsidRDefault="00114088" w:rsidP="00114088">
      <w:pPr>
        <w:rPr>
          <w:lang w:eastAsia="da-DK"/>
        </w:rPr>
      </w:pPr>
    </w:p>
    <w:p w14:paraId="7B29AF3F" w14:textId="77777777" w:rsidR="00114088" w:rsidRPr="00FB553E" w:rsidRDefault="0EA0EFB6" w:rsidP="0EA0EFB6">
      <w:pPr>
        <w:rPr>
          <w:lang w:eastAsia="da-DK"/>
        </w:rPr>
      </w:pPr>
      <w:r w:rsidRPr="0EA0EFB6">
        <w:rPr>
          <w:lang w:eastAsia="da-DK"/>
        </w:rPr>
        <w:lastRenderedPageBreak/>
        <w:t xml:space="preserve">Un títol no s’acreditarà quan algun dels següents estàndards es valori com a no assolit: </w:t>
      </w:r>
    </w:p>
    <w:p w14:paraId="0935024B" w14:textId="77777777" w:rsidR="00114088" w:rsidRPr="00FB553E" w:rsidRDefault="0EA0EFB6" w:rsidP="0EA0EFB6">
      <w:pPr>
        <w:pStyle w:val="Prrafodelista"/>
        <w:numPr>
          <w:ilvl w:val="0"/>
          <w:numId w:val="25"/>
        </w:numPr>
        <w:rPr>
          <w:lang w:eastAsia="da-DK"/>
        </w:rPr>
      </w:pPr>
      <w:r w:rsidRPr="0EA0EFB6">
        <w:rPr>
          <w:lang w:eastAsia="da-DK"/>
        </w:rPr>
        <w:t>Estàndard 1: qualitat del programa formatiu</w:t>
      </w:r>
    </w:p>
    <w:p w14:paraId="51A5BB35" w14:textId="41256661" w:rsidR="00114088" w:rsidRPr="00FB553E" w:rsidRDefault="0EA0EFB6" w:rsidP="0EA0EFB6">
      <w:pPr>
        <w:pStyle w:val="Prrafodelista"/>
        <w:numPr>
          <w:ilvl w:val="0"/>
          <w:numId w:val="25"/>
        </w:numPr>
        <w:rPr>
          <w:lang w:eastAsia="da-DK"/>
        </w:rPr>
      </w:pPr>
      <w:r w:rsidRPr="0EA0EFB6">
        <w:rPr>
          <w:lang w:eastAsia="da-DK"/>
        </w:rPr>
        <w:t>Estàndard 4: adequació del professorat</w:t>
      </w:r>
    </w:p>
    <w:p w14:paraId="5E0BB06D" w14:textId="77777777" w:rsidR="00114088" w:rsidRPr="00FB553E" w:rsidRDefault="0EA0EFB6" w:rsidP="0EA0EFB6">
      <w:pPr>
        <w:pStyle w:val="Prrafodelista"/>
        <w:numPr>
          <w:ilvl w:val="0"/>
          <w:numId w:val="25"/>
        </w:numPr>
        <w:rPr>
          <w:lang w:eastAsia="da-DK"/>
        </w:rPr>
      </w:pPr>
      <w:r w:rsidRPr="0EA0EFB6">
        <w:rPr>
          <w:lang w:eastAsia="da-DK"/>
        </w:rPr>
        <w:t>Estàndard 5: eficàcia dels sistemes de suport a l’aprenentatge</w:t>
      </w:r>
    </w:p>
    <w:p w14:paraId="017C2D14" w14:textId="3EB7C43B" w:rsidR="00114088" w:rsidRPr="00FB553E" w:rsidRDefault="0EA0EFB6" w:rsidP="0EA0EFB6">
      <w:pPr>
        <w:pStyle w:val="Prrafodelista"/>
        <w:numPr>
          <w:ilvl w:val="0"/>
          <w:numId w:val="25"/>
        </w:numPr>
        <w:rPr>
          <w:lang w:eastAsia="da-DK"/>
        </w:rPr>
      </w:pPr>
      <w:r w:rsidRPr="0EA0EFB6">
        <w:rPr>
          <w:lang w:eastAsia="da-DK"/>
        </w:rPr>
        <w:t>Estàndard 6: qualitat dels resultats</w:t>
      </w:r>
    </w:p>
    <w:p w14:paraId="13DA05D3" w14:textId="77777777" w:rsidR="00114088" w:rsidRPr="00FB553E" w:rsidRDefault="00114088" w:rsidP="00114088"/>
    <w:p w14:paraId="2E1E33EA" w14:textId="77777777" w:rsidR="00114088" w:rsidRPr="00FB553E" w:rsidRDefault="00114088" w:rsidP="00114088">
      <w:pPr>
        <w:rPr>
          <w:sz w:val="28"/>
        </w:rPr>
      </w:pPr>
      <w:r w:rsidRPr="00FB553E">
        <w:br w:type="page"/>
      </w:r>
    </w:p>
    <w:p w14:paraId="09931EAB" w14:textId="4A675EEB" w:rsidR="000448D8" w:rsidRPr="00640F0E" w:rsidRDefault="000448D8" w:rsidP="002B2243">
      <w:pPr>
        <w:pStyle w:val="Ttulo1"/>
        <w:jc w:val="left"/>
      </w:pPr>
      <w:bookmarkStart w:id="28" w:name="_Toc485385410"/>
      <w:r w:rsidRPr="00640F0E">
        <w:lastRenderedPageBreak/>
        <w:t>3</w:t>
      </w:r>
      <w:r w:rsidR="00CA7D2F" w:rsidRPr="00640F0E">
        <w:t>.</w:t>
      </w:r>
      <w:r w:rsidRPr="00640F0E">
        <w:t xml:space="preserve"> </w:t>
      </w:r>
      <w:r w:rsidR="006847C9" w:rsidRPr="00640F0E">
        <w:t>Estàndards i criteris d</w:t>
      </w:r>
      <w:r w:rsidR="00C04470" w:rsidRPr="00640F0E">
        <w:t>’</w:t>
      </w:r>
      <w:r w:rsidR="006847C9" w:rsidRPr="00640F0E">
        <w:t>avaluació</w:t>
      </w:r>
      <w:bookmarkEnd w:id="28"/>
      <w:r w:rsidR="00EC25D8" w:rsidRPr="00640F0E">
        <w:t xml:space="preserve"> </w:t>
      </w:r>
    </w:p>
    <w:p w14:paraId="09931EAC" w14:textId="6E9F5B06" w:rsidR="006847C9" w:rsidRPr="00640F0E" w:rsidRDefault="0EA0EFB6" w:rsidP="00F347AE">
      <w:r>
        <w:t xml:space="preserve">En aquest apartat es tracten amb més detall la informació i les evidències que han d’analitzar-se a l’apartat 3 </w:t>
      </w:r>
      <w:r w:rsidRPr="0EA0EFB6">
        <w:rPr>
          <w:lang w:eastAsia="da-DK"/>
        </w:rPr>
        <w:t>de l’autoinforme</w:t>
      </w:r>
      <w:r>
        <w:t xml:space="preserve"> (V</w:t>
      </w:r>
      <w:r w:rsidRPr="0EA0EFB6">
        <w:rPr>
          <w:lang w:eastAsia="da-DK"/>
        </w:rPr>
        <w:t xml:space="preserve">aloració de l’assoliment dels estàndards). </w:t>
      </w:r>
    </w:p>
    <w:p w14:paraId="09931EAD" w14:textId="77777777" w:rsidR="00940BF3" w:rsidRPr="00640F0E" w:rsidRDefault="00940BF3" w:rsidP="0EA0EFB6">
      <w:pPr>
        <w:pStyle w:val="Ttulo2"/>
        <w:rPr>
          <w:lang w:eastAsia="ca-ES"/>
        </w:rPr>
      </w:pPr>
      <w:bookmarkStart w:id="29" w:name="_Toc485385411"/>
      <w:r w:rsidRPr="00640F0E">
        <w:rPr>
          <w:lang w:eastAsia="ca-ES"/>
        </w:rPr>
        <w:t>3.1. Qualitat del programa formatiu</w:t>
      </w:r>
      <w:bookmarkEnd w:id="29"/>
    </w:p>
    <w:p w14:paraId="26EBB0A1" w14:textId="77777777" w:rsidR="003F6B21" w:rsidRPr="00FB553E" w:rsidRDefault="0EA0EFB6" w:rsidP="003F6B21">
      <w:r>
        <w:t>La confiança de la societat en la qualitat acadèmica dels programes formatius requereix l’establiment d’un marc de qualificacions de referència conegut i avalat pels màxims responsables en l’EEES, que a més permeti el reconeixement mutu entre tots els estats membres. En aquest context s’ha desenvolupat el Marc espanyol de qualificacions per a l’educació superior (MECES), alineat amb el marc europeu construït sobre els descriptors de Dublín.</w:t>
      </w:r>
    </w:p>
    <w:p w14:paraId="3AE3D92B" w14:textId="565CB016" w:rsidR="003F6B21" w:rsidRPr="00FB553E" w:rsidRDefault="0EA0EFB6" w:rsidP="003F6B21">
      <w:r>
        <w:t>Aquest marc de referència és vàlid per a les institucions d’educació superior i per a les entitats responsables de l’assegurament extern de la qualitat de les titulacions. També ha de promoure un coneixement compartit de les expectatives associades a les qualificacions, que permeti un ús consistent dels títols atorgats i faciliti la mobilitat internacional dels doctors titulats.</w:t>
      </w:r>
    </w:p>
    <w:p w14:paraId="520F27CD" w14:textId="77777777" w:rsidR="003F6B21" w:rsidRPr="00FB553E" w:rsidRDefault="0EA0EFB6" w:rsidP="003F6B21">
      <w:r>
        <w:t xml:space="preserve">Les institucions han de disposar de processos dins dels seus SGIQ que permetin el disseny i l’aprovació de les titulacions, de forma coherent amb els estàndards i directrius europeus per a l’assegurament intern de la qualitat en les institucions d’educació superior, en especial </w:t>
      </w:r>
      <w:r w:rsidRPr="0EA0EFB6">
        <w:rPr>
          <w:b/>
          <w:bCs/>
        </w:rPr>
        <w:t>l’ESG 1.2 (Disseny i aprovació de programes)</w:t>
      </w:r>
      <w:r>
        <w:t xml:space="preserve">, que estableix que «les institucions han de tenir processos per al disseny i l’aprovació dels seus programes. Cal dissenyar els programes per tal que satisfacin els objectius establerts, incloent-hi els resultats d’aprenentatge previstos. Cal especificar i comunicar clarament la titulació que s’obté en finalitzar un programa. A més, aquesta titulació ha de referir-se al nivell corresponent del marc nacional de titulacions de l’educació superior i, en conseqüència, al marc de titulacions de l’Espai europeu d’educació superior», i també </w:t>
      </w:r>
      <w:r w:rsidRPr="0EA0EFB6">
        <w:rPr>
          <w:b/>
          <w:bCs/>
        </w:rPr>
        <w:t>l’ESG 1.3 (Ensenyament, aprenentatge i avaluació centrats en l’estudiant),</w:t>
      </w:r>
      <w:r>
        <w:t xml:space="preserve"> que indica que «les institucions han de garantir que els programes s’ofereixen d’una manera que anima l’alumnat a adoptar un paper actiu en la creació del procés d’aprenentatge, i que l’avaluació dels estudiants reflecteix aquest enfocament» (ENQA, 2015).</w:t>
      </w:r>
    </w:p>
    <w:p w14:paraId="09931EAF" w14:textId="77777777" w:rsidR="0026512D" w:rsidRPr="00640F0E" w:rsidRDefault="0EA0EFB6" w:rsidP="00D844F0">
      <w:r>
        <w:t>La titulació ha de reflexionar sobre si s’assoleix l’estàndard següent:</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E5E3ED"/>
        <w:tblLook w:val="04A0" w:firstRow="1" w:lastRow="0" w:firstColumn="1" w:lastColumn="0" w:noHBand="0" w:noVBand="1"/>
      </w:tblPr>
      <w:tblGrid>
        <w:gridCol w:w="8202"/>
      </w:tblGrid>
      <w:tr w:rsidR="00640F0E" w:rsidRPr="00640F0E" w14:paraId="09931EB1" w14:textId="77777777" w:rsidTr="0EA0EFB6">
        <w:tc>
          <w:tcPr>
            <w:tcW w:w="8438" w:type="dxa"/>
            <w:shd w:val="clear" w:color="auto" w:fill="BDD6EE" w:themeFill="accent1" w:themeFillTint="66"/>
          </w:tcPr>
          <w:p w14:paraId="09931EB0" w14:textId="77777777" w:rsidR="00273427" w:rsidRPr="00640F0E" w:rsidRDefault="0EA0EFB6" w:rsidP="0EA0EFB6">
            <w:pPr>
              <w:spacing w:before="120" w:line="300" w:lineRule="exact"/>
              <w:rPr>
                <w:rFonts w:ascii="Garamond" w:eastAsia="Garamond" w:hAnsi="Garamond" w:cs="Garamond"/>
                <w:b/>
                <w:bCs/>
                <w:sz w:val="24"/>
                <w:szCs w:val="24"/>
              </w:rPr>
            </w:pPr>
            <w:r w:rsidRPr="0EA0EFB6">
              <w:rPr>
                <w:rFonts w:ascii="Garamond" w:eastAsia="Garamond" w:hAnsi="Garamond" w:cs="Garamond"/>
                <w:b/>
                <w:bCs/>
                <w:sz w:val="24"/>
                <w:szCs w:val="24"/>
              </w:rPr>
              <w:t>El disseny del programa (línies de recerca, perfil de competències i activitats formatives) està actualitzat segons els requisits de la disciplina i respon al nivell formatiu requerit en el MECES.</w:t>
            </w:r>
          </w:p>
        </w:tc>
      </w:tr>
    </w:tbl>
    <w:p w14:paraId="09931EB2" w14:textId="77777777" w:rsidR="00B762A9" w:rsidRPr="00640F0E" w:rsidRDefault="00B762A9" w:rsidP="007542E9">
      <w:pPr>
        <w:spacing w:before="120" w:line="300" w:lineRule="exact"/>
      </w:pPr>
    </w:p>
    <w:p w14:paraId="09931EB3" w14:textId="77777777" w:rsidR="00B762A9" w:rsidRPr="00640F0E" w:rsidRDefault="0EA0EFB6" w:rsidP="000E215C">
      <w:pPr>
        <w:pStyle w:val="Listaconvietas"/>
        <w:numPr>
          <w:ilvl w:val="0"/>
          <w:numId w:val="0"/>
        </w:numPr>
        <w:ind w:right="140"/>
      </w:pPr>
      <w:r>
        <w:t>En el cas català, aquest estàndard se supera en el procés de verificació dels ensenyaments oficials de doctorat. No obstant això, els programes de doctorat haurien de reflexionar sobre el perfil d’ingrés dels estudiants matriculats i sobre la supervisió dels doctorands. Aquest estàndard es desglossa en els estàndards concrets següents:</w:t>
      </w:r>
    </w:p>
    <w:tbl>
      <w:tblPr>
        <w:tblW w:w="0" w:type="auto"/>
        <w:tblBorders>
          <w:top w:val="single" w:sz="8" w:space="0" w:color="806000"/>
          <w:left w:val="single" w:sz="8" w:space="0" w:color="806000"/>
          <w:bottom w:val="single" w:sz="8" w:space="0" w:color="806000"/>
          <w:right w:val="single" w:sz="8" w:space="0" w:color="806000"/>
          <w:insideH w:val="single" w:sz="8" w:space="0" w:color="806000"/>
          <w:insideV w:val="single" w:sz="8" w:space="0" w:color="806000"/>
        </w:tblBorders>
        <w:shd w:val="clear" w:color="auto" w:fill="E2EFD9"/>
        <w:tblLook w:val="04A0" w:firstRow="1" w:lastRow="0" w:firstColumn="1" w:lastColumn="0" w:noHBand="0" w:noVBand="1"/>
      </w:tblPr>
      <w:tblGrid>
        <w:gridCol w:w="8202"/>
      </w:tblGrid>
      <w:tr w:rsidR="00640F0E" w:rsidRPr="00640F0E" w14:paraId="09931EB6" w14:textId="77777777" w:rsidTr="0EA0EFB6">
        <w:tc>
          <w:tcPr>
            <w:tcW w:w="8438" w:type="dxa"/>
            <w:shd w:val="clear" w:color="auto" w:fill="FFF2CC" w:themeFill="accent4" w:themeFillTint="33"/>
          </w:tcPr>
          <w:p w14:paraId="09931EB4" w14:textId="77777777" w:rsidR="00DF60EF" w:rsidRPr="00640F0E" w:rsidRDefault="0EA0EFB6" w:rsidP="0EA0EFB6">
            <w:pPr>
              <w:spacing w:line="240" w:lineRule="atLeast"/>
              <w:ind w:left="425" w:hanging="425"/>
              <w:rPr>
                <w:lang w:eastAsia="da-DK"/>
              </w:rPr>
            </w:pPr>
            <w:r w:rsidRPr="0EA0EFB6">
              <w:rPr>
                <w:lang w:eastAsia="da-DK"/>
              </w:rPr>
              <w:t>1.1. El programa disposa de mecanismes per garantir que el perfil d’ingrés dels doctorands és adequat i el seu nombre és coherent amb les característiques i la distribució de les línies de recerca del programa i el nombre de places ofertes.</w:t>
            </w:r>
          </w:p>
          <w:p w14:paraId="09931EB5" w14:textId="77777777" w:rsidR="00DF60EF" w:rsidRPr="00640F0E" w:rsidRDefault="0EA0EFB6" w:rsidP="0EA0EFB6">
            <w:pPr>
              <w:spacing w:line="240" w:lineRule="atLeast"/>
              <w:ind w:left="425" w:hanging="425"/>
              <w:rPr>
                <w:lang w:eastAsia="da-DK"/>
              </w:rPr>
            </w:pPr>
            <w:r w:rsidRPr="0EA0EFB6">
              <w:rPr>
                <w:lang w:eastAsia="da-DK"/>
              </w:rPr>
              <w:lastRenderedPageBreak/>
              <w:t>1.2. El programa disposa de mecanismes adequats de supervisió dels doctorands i, si escau, de les activitats formatives.</w:t>
            </w:r>
          </w:p>
        </w:tc>
      </w:tr>
    </w:tbl>
    <w:p w14:paraId="09931EB7" w14:textId="77777777" w:rsidR="00B762A9" w:rsidRPr="00640F0E" w:rsidRDefault="00B762A9" w:rsidP="00F3129B">
      <w:pPr>
        <w:spacing w:before="120" w:line="300" w:lineRule="exact"/>
      </w:pPr>
    </w:p>
    <w:p w14:paraId="09931EB8" w14:textId="77777777" w:rsidR="00F3129B" w:rsidRPr="00640F0E" w:rsidRDefault="0EA0EFB6" w:rsidP="00F3129B">
      <w:pPr>
        <w:spacing w:before="120" w:line="300" w:lineRule="exact"/>
      </w:pPr>
      <w:r>
        <w:t xml:space="preserve">En aquest apartat, també, la institució ha de descriure les modificacions no substancials que s’han introduït en el títol i justificar, si fos el cas, la seva pertinència i manteniment del perfil competencial. </w:t>
      </w:r>
    </w:p>
    <w:p w14:paraId="09931EBA" w14:textId="7273D695" w:rsidR="00B773B8" w:rsidRPr="00640F0E" w:rsidRDefault="00B773B8">
      <w:pPr>
        <w:spacing w:before="0" w:after="0" w:line="240" w:lineRule="auto"/>
        <w:jc w:val="left"/>
        <w:rPr>
          <w:b/>
        </w:rPr>
      </w:pPr>
    </w:p>
    <w:p w14:paraId="09931EBB" w14:textId="77777777" w:rsidR="00273427" w:rsidRPr="00640F0E" w:rsidRDefault="00D66FD1" w:rsidP="00F3129B">
      <w:pPr>
        <w:spacing w:before="120" w:line="300" w:lineRule="exact"/>
      </w:pPr>
      <w:r w:rsidRPr="00640F0E">
        <w:t>Les</w:t>
      </w:r>
      <w:r w:rsidRPr="0EA0EFB6">
        <w:rPr>
          <w:b/>
          <w:bCs/>
        </w:rPr>
        <w:t xml:space="preserve"> evidències </w:t>
      </w:r>
      <w:r w:rsidRPr="00640F0E">
        <w:t>que cal considerar per avaluar aquest estàndard són les següents</w:t>
      </w:r>
      <w:r w:rsidR="006B5CDA" w:rsidRPr="00640F0E">
        <w:t>:</w:t>
      </w:r>
      <w:r w:rsidR="0062731D" w:rsidRPr="00640F0E">
        <w:rPr>
          <w:rStyle w:val="Refdenotaalpie"/>
        </w:rPr>
        <w:footnoteReference w:id="7"/>
      </w:r>
      <w:r w:rsidRPr="00640F0E">
        <w:t xml:space="preserve"> </w:t>
      </w:r>
    </w:p>
    <w:p w14:paraId="09931EBC" w14:textId="77777777" w:rsidR="00273427" w:rsidRPr="00640F0E" w:rsidRDefault="0EA0EFB6" w:rsidP="000E1679">
      <w:pPr>
        <w:pStyle w:val="Listaconvietas"/>
        <w:numPr>
          <w:ilvl w:val="0"/>
          <w:numId w:val="17"/>
        </w:numPr>
        <w:ind w:right="140"/>
        <w:jc w:val="left"/>
      </w:pPr>
      <w:r>
        <w:t>Memòria actualitzada per a la verificació de la titulació (AQU Catalunya).</w:t>
      </w:r>
    </w:p>
    <w:p w14:paraId="09931EBD" w14:textId="77777777" w:rsidR="00A13A6C" w:rsidRPr="00640F0E" w:rsidRDefault="0EA0EFB6" w:rsidP="000E1679">
      <w:pPr>
        <w:pStyle w:val="Listaconvietas"/>
        <w:numPr>
          <w:ilvl w:val="0"/>
          <w:numId w:val="17"/>
        </w:numPr>
        <w:ind w:right="140"/>
        <w:jc w:val="left"/>
      </w:pPr>
      <w:r>
        <w:t>Informe de verificació i, si és el cas, de modificació de la titulació (AQU Catalunya).</w:t>
      </w:r>
    </w:p>
    <w:p w14:paraId="09931EBE" w14:textId="77777777" w:rsidR="00EA3609" w:rsidRPr="00640F0E" w:rsidRDefault="0EA0EFB6" w:rsidP="00EA3609">
      <w:pPr>
        <w:pStyle w:val="Listaconvietas"/>
        <w:numPr>
          <w:ilvl w:val="0"/>
          <w:numId w:val="0"/>
        </w:numPr>
      </w:pPr>
      <w:r>
        <w:t>Els</w:t>
      </w:r>
      <w:r w:rsidRPr="0EA0EFB6">
        <w:rPr>
          <w:b/>
          <w:bCs/>
        </w:rPr>
        <w:t xml:space="preserve"> indicadors </w:t>
      </w:r>
      <w:r>
        <w:t xml:space="preserve">que cal considerar per avaluar aquest estàndard són els següents: </w:t>
      </w:r>
    </w:p>
    <w:p w14:paraId="09931EBF" w14:textId="77777777" w:rsidR="00EA3609" w:rsidRPr="00640F0E" w:rsidRDefault="0EA0EFB6" w:rsidP="000E1679">
      <w:pPr>
        <w:pStyle w:val="Listaconvietas"/>
        <w:numPr>
          <w:ilvl w:val="0"/>
          <w:numId w:val="16"/>
        </w:numPr>
      </w:pPr>
      <w:r>
        <w:t>Oferta de places.</w:t>
      </w:r>
    </w:p>
    <w:p w14:paraId="09931EC0" w14:textId="77777777" w:rsidR="00EA3609" w:rsidRPr="00640F0E" w:rsidRDefault="0EA0EFB6" w:rsidP="000E1679">
      <w:pPr>
        <w:pStyle w:val="Listaconvietas"/>
        <w:numPr>
          <w:ilvl w:val="0"/>
          <w:numId w:val="16"/>
        </w:numPr>
      </w:pPr>
      <w:r>
        <w:t>Demanda.</w:t>
      </w:r>
    </w:p>
    <w:p w14:paraId="09931EC1" w14:textId="77777777" w:rsidR="00EA3609" w:rsidRPr="00640F0E" w:rsidRDefault="0EA0EFB6" w:rsidP="000E1679">
      <w:pPr>
        <w:pStyle w:val="Listaconvietas"/>
        <w:numPr>
          <w:ilvl w:val="0"/>
          <w:numId w:val="16"/>
        </w:numPr>
      </w:pPr>
      <w:r>
        <w:t>Estudiants matriculats de nou ingrés.</w:t>
      </w:r>
    </w:p>
    <w:p w14:paraId="09931EC2" w14:textId="77777777" w:rsidR="00EA3609" w:rsidRPr="00640F0E" w:rsidRDefault="0EA0EFB6" w:rsidP="000E1679">
      <w:pPr>
        <w:pStyle w:val="Listaconvietas"/>
        <w:numPr>
          <w:ilvl w:val="0"/>
          <w:numId w:val="16"/>
        </w:numPr>
      </w:pPr>
      <w:r>
        <w:t>Nombre total d’estudiants matriculats.</w:t>
      </w:r>
    </w:p>
    <w:p w14:paraId="09931EC3" w14:textId="77777777" w:rsidR="00EA3609" w:rsidRPr="00640F0E" w:rsidRDefault="0EA0EFB6" w:rsidP="000E1679">
      <w:pPr>
        <w:pStyle w:val="Listaconvietas"/>
        <w:numPr>
          <w:ilvl w:val="0"/>
          <w:numId w:val="16"/>
        </w:numPr>
      </w:pPr>
      <w:r>
        <w:t>Percentatge d’estudiants estrangers matriculats.</w:t>
      </w:r>
    </w:p>
    <w:p w14:paraId="09931EC4" w14:textId="77777777" w:rsidR="00EA3609" w:rsidRPr="00640F0E" w:rsidRDefault="0EA0EFB6" w:rsidP="000E1679">
      <w:pPr>
        <w:pStyle w:val="Listaconvietas"/>
        <w:numPr>
          <w:ilvl w:val="0"/>
          <w:numId w:val="16"/>
        </w:numPr>
      </w:pPr>
      <w:r>
        <w:t>Percentatge d’estudiants provinents d’estudis de màster d’altres universitats.</w:t>
      </w:r>
    </w:p>
    <w:p w14:paraId="09931EC5" w14:textId="77777777" w:rsidR="00EA3609" w:rsidRPr="00640F0E" w:rsidRDefault="0EA0EFB6" w:rsidP="000E1679">
      <w:pPr>
        <w:pStyle w:val="Listaconvietas"/>
        <w:numPr>
          <w:ilvl w:val="0"/>
          <w:numId w:val="16"/>
        </w:numPr>
      </w:pPr>
      <w:r>
        <w:t>Percentatge d’estudiants matriculats a temps parcial.</w:t>
      </w:r>
    </w:p>
    <w:p w14:paraId="09931EC6" w14:textId="77777777" w:rsidR="00EA3609" w:rsidRPr="00640F0E" w:rsidRDefault="0EA0EFB6" w:rsidP="000E1679">
      <w:pPr>
        <w:pStyle w:val="Listaconvietas"/>
        <w:numPr>
          <w:ilvl w:val="0"/>
          <w:numId w:val="16"/>
        </w:numPr>
      </w:pPr>
      <w:r>
        <w:t>Percentatge d’estudiants amb beca.</w:t>
      </w:r>
    </w:p>
    <w:p w14:paraId="09931EC7" w14:textId="77777777" w:rsidR="00EA3609" w:rsidRPr="00640F0E" w:rsidRDefault="0EA0EFB6" w:rsidP="000E1679">
      <w:pPr>
        <w:pStyle w:val="Listaconvietas"/>
        <w:numPr>
          <w:ilvl w:val="0"/>
          <w:numId w:val="16"/>
        </w:numPr>
      </w:pPr>
      <w:r>
        <w:t>Percentatge d’estudiants segons requeriments d’accés.</w:t>
      </w:r>
    </w:p>
    <w:p w14:paraId="09931EC8" w14:textId="77777777" w:rsidR="00BD50CE" w:rsidRDefault="0EA0EFB6" w:rsidP="000E1679">
      <w:pPr>
        <w:pStyle w:val="Listaconvietas"/>
        <w:numPr>
          <w:ilvl w:val="0"/>
          <w:numId w:val="16"/>
        </w:numPr>
      </w:pPr>
      <w:r>
        <w:t>Percentatge d’estudiants segons línia de recerca.</w:t>
      </w:r>
    </w:p>
    <w:p w14:paraId="6E629C1A" w14:textId="3F0CD759" w:rsidR="00442006" w:rsidRDefault="00442006" w:rsidP="00442006">
      <w:pPr>
        <w:pStyle w:val="Listaconvietas"/>
        <w:numPr>
          <w:ilvl w:val="0"/>
          <w:numId w:val="0"/>
        </w:numPr>
        <w:ind w:left="357" w:hanging="357"/>
      </w:pPr>
    </w:p>
    <w:p w14:paraId="16BD8874" w14:textId="57A595C5" w:rsidR="001C29FA" w:rsidRDefault="001C29FA" w:rsidP="00442006">
      <w:pPr>
        <w:pStyle w:val="Listaconvietas"/>
        <w:numPr>
          <w:ilvl w:val="0"/>
          <w:numId w:val="0"/>
        </w:numPr>
        <w:ind w:left="357" w:hanging="357"/>
      </w:pPr>
    </w:p>
    <w:p w14:paraId="4092B7E5" w14:textId="77777777" w:rsidR="001C29FA" w:rsidRDefault="001C29FA" w:rsidP="00442006">
      <w:pPr>
        <w:pStyle w:val="Listaconvietas"/>
        <w:numPr>
          <w:ilvl w:val="0"/>
          <w:numId w:val="0"/>
        </w:numPr>
        <w:ind w:left="357" w:hanging="357"/>
      </w:pPr>
    </w:p>
    <w:p w14:paraId="3B078429" w14:textId="77777777" w:rsidR="001C29FA" w:rsidRDefault="001C29FA" w:rsidP="00442006">
      <w:pPr>
        <w:pStyle w:val="Listaconvietas"/>
        <w:numPr>
          <w:ilvl w:val="0"/>
          <w:numId w:val="0"/>
        </w:numPr>
        <w:ind w:left="357" w:hanging="357"/>
      </w:pPr>
    </w:p>
    <w:p w14:paraId="55BD8AE0" w14:textId="77777777" w:rsidR="001C29FA" w:rsidRDefault="001C29FA" w:rsidP="00442006">
      <w:pPr>
        <w:pStyle w:val="Listaconvietas"/>
        <w:numPr>
          <w:ilvl w:val="0"/>
          <w:numId w:val="0"/>
        </w:numPr>
        <w:ind w:left="357" w:hanging="357"/>
      </w:pPr>
    </w:p>
    <w:p w14:paraId="335A30BC" w14:textId="77777777" w:rsidR="00442006" w:rsidRPr="00FB553E" w:rsidRDefault="0EA0EFB6" w:rsidP="00442006">
      <w:pPr>
        <w:pStyle w:val="Ttulo3"/>
      </w:pPr>
      <w:r>
        <w:lastRenderedPageBreak/>
        <w:t>Rúbriques</w:t>
      </w:r>
    </w:p>
    <w:tbl>
      <w:tblPr>
        <w:tblW w:w="0" w:type="auto"/>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ook w:val="04A0" w:firstRow="1" w:lastRow="0" w:firstColumn="1" w:lastColumn="0" w:noHBand="0" w:noVBand="1"/>
      </w:tblPr>
      <w:tblGrid>
        <w:gridCol w:w="1730"/>
        <w:gridCol w:w="6482"/>
      </w:tblGrid>
      <w:tr w:rsidR="00442006" w:rsidRPr="00FB553E" w14:paraId="45D1F0FF" w14:textId="77777777" w:rsidTr="00204A4E">
        <w:trPr>
          <w:trHeight w:hRule="exact" w:val="915"/>
        </w:trPr>
        <w:tc>
          <w:tcPr>
            <w:tcW w:w="8212" w:type="dxa"/>
            <w:gridSpan w:val="2"/>
            <w:shd w:val="clear" w:color="auto" w:fill="CDD8DC"/>
            <w:vAlign w:val="center"/>
          </w:tcPr>
          <w:p w14:paraId="260C7504" w14:textId="64220E0C" w:rsidR="00442006" w:rsidRPr="00442006" w:rsidRDefault="0EA0EFB6" w:rsidP="00204A4E">
            <w:pPr>
              <w:pStyle w:val="AQUTexttaula"/>
              <w:spacing w:before="60" w:after="120"/>
              <w:rPr>
                <w:b/>
                <w:bCs/>
              </w:rPr>
            </w:pPr>
            <w:r w:rsidRPr="0EA0EFB6">
              <w:rPr>
                <w:b/>
                <w:bCs/>
              </w:rPr>
              <w:t xml:space="preserve">1.1. </w:t>
            </w:r>
            <w:r w:rsidRPr="0EA0EFB6">
              <w:rPr>
                <w:b/>
                <w:bCs/>
                <w:lang w:eastAsia="da-DK"/>
              </w:rPr>
              <w:t>El programa disposa de mecanismes per garantir que el perfil d’ingrés dels doctorands és adequat i el seu nombre és coherent amb les característiques i la distribució de les línies de recerca del programa i el nombre de places ofertes.</w:t>
            </w:r>
          </w:p>
          <w:p w14:paraId="46F1D054" w14:textId="77777777" w:rsidR="00442006" w:rsidRPr="00FB553E" w:rsidRDefault="00442006" w:rsidP="00204A4E">
            <w:pPr>
              <w:pStyle w:val="AQUTexttaula"/>
              <w:spacing w:before="60" w:after="120"/>
              <w:rPr>
                <w:b/>
              </w:rPr>
            </w:pPr>
          </w:p>
        </w:tc>
      </w:tr>
      <w:tr w:rsidR="008E5AF9" w:rsidRPr="00FB553E" w14:paraId="6CEE8DED" w14:textId="77777777" w:rsidTr="0EA0EFB6">
        <w:tc>
          <w:tcPr>
            <w:tcW w:w="1730" w:type="dxa"/>
            <w:vMerge w:val="restart"/>
            <w:shd w:val="clear" w:color="auto" w:fill="auto"/>
            <w:vAlign w:val="center"/>
          </w:tcPr>
          <w:p w14:paraId="7BBE4062" w14:textId="77777777" w:rsidR="008E5AF9" w:rsidRPr="00FB553E" w:rsidRDefault="0EA0EFB6" w:rsidP="0EA0EFB6">
            <w:pPr>
              <w:pStyle w:val="AQUTexttaula"/>
              <w:rPr>
                <w:b/>
                <w:bCs/>
                <w:i/>
                <w:iCs/>
              </w:rPr>
            </w:pPr>
            <w:r w:rsidRPr="0EA0EFB6">
              <w:rPr>
                <w:b/>
                <w:bCs/>
                <w:i/>
                <w:iCs/>
              </w:rPr>
              <w:t>En progrés vers l’excel·lència</w:t>
            </w:r>
          </w:p>
        </w:tc>
        <w:tc>
          <w:tcPr>
            <w:tcW w:w="6482" w:type="dxa"/>
            <w:shd w:val="clear" w:color="auto" w:fill="auto"/>
          </w:tcPr>
          <w:p w14:paraId="4CB8E9CF" w14:textId="0418EBBD" w:rsidR="008E5AF9" w:rsidRPr="00B061D6" w:rsidRDefault="0EA0EFB6" w:rsidP="00B061D6">
            <w:pPr>
              <w:rPr>
                <w:rFonts w:eastAsia="Arial"/>
                <w:sz w:val="18"/>
                <w:szCs w:val="18"/>
              </w:rPr>
            </w:pPr>
            <w:r w:rsidRPr="00B061D6">
              <w:rPr>
                <w:rFonts w:eastAsia="Arial"/>
                <w:sz w:val="18"/>
                <w:szCs w:val="18"/>
              </w:rPr>
              <w:t xml:space="preserve">El programa disposa de mecanismes molt adients per garantir l’adequació del perfil dels estudiants i el seu nombre. </w:t>
            </w:r>
          </w:p>
        </w:tc>
      </w:tr>
      <w:tr w:rsidR="008E5AF9" w:rsidRPr="00FB553E" w14:paraId="657C197A" w14:textId="77777777" w:rsidTr="0EA0EFB6">
        <w:tc>
          <w:tcPr>
            <w:tcW w:w="1730" w:type="dxa"/>
            <w:vMerge/>
            <w:shd w:val="clear" w:color="auto" w:fill="auto"/>
            <w:vAlign w:val="center"/>
          </w:tcPr>
          <w:p w14:paraId="38C74C06" w14:textId="77777777" w:rsidR="008E5AF9" w:rsidRPr="00FB553E" w:rsidRDefault="008E5AF9" w:rsidP="001C29FA">
            <w:pPr>
              <w:pStyle w:val="AQUTexttaula"/>
              <w:rPr>
                <w:b/>
                <w:i/>
                <w:szCs w:val="18"/>
              </w:rPr>
            </w:pPr>
          </w:p>
        </w:tc>
        <w:tc>
          <w:tcPr>
            <w:tcW w:w="6482" w:type="dxa"/>
            <w:shd w:val="clear" w:color="auto" w:fill="auto"/>
          </w:tcPr>
          <w:p w14:paraId="50BC5E57" w14:textId="3C4DA01C" w:rsidR="008E5AF9" w:rsidRPr="00B061D6" w:rsidRDefault="0EA0EFB6" w:rsidP="00B061D6">
            <w:pPr>
              <w:rPr>
                <w:rFonts w:eastAsia="Arial"/>
                <w:sz w:val="18"/>
                <w:szCs w:val="18"/>
              </w:rPr>
            </w:pPr>
            <w:r w:rsidRPr="00B061D6">
              <w:rPr>
                <w:rFonts w:eastAsia="Arial"/>
                <w:sz w:val="18"/>
                <w:szCs w:val="18"/>
              </w:rPr>
              <w:t xml:space="preserve">Tots els estudiants tenen el perfil adient d’acord amb l’àmbit i les característiques del programa. </w:t>
            </w:r>
          </w:p>
        </w:tc>
      </w:tr>
      <w:tr w:rsidR="008E5AF9" w:rsidRPr="00FB553E" w14:paraId="7BCE8D6F" w14:textId="77777777" w:rsidTr="0EA0EFB6">
        <w:tc>
          <w:tcPr>
            <w:tcW w:w="1730" w:type="dxa"/>
            <w:vMerge/>
            <w:shd w:val="clear" w:color="auto" w:fill="auto"/>
            <w:vAlign w:val="center"/>
          </w:tcPr>
          <w:p w14:paraId="3BB1C43A" w14:textId="77777777" w:rsidR="008E5AF9" w:rsidRPr="00FB553E" w:rsidRDefault="008E5AF9" w:rsidP="001C29FA">
            <w:pPr>
              <w:pStyle w:val="AQUTexttaula"/>
              <w:rPr>
                <w:b/>
                <w:i/>
                <w:szCs w:val="18"/>
              </w:rPr>
            </w:pPr>
          </w:p>
        </w:tc>
        <w:tc>
          <w:tcPr>
            <w:tcW w:w="6482" w:type="dxa"/>
            <w:shd w:val="clear" w:color="auto" w:fill="auto"/>
          </w:tcPr>
          <w:p w14:paraId="2DC1B878" w14:textId="7ED725C3" w:rsidR="008E5AF9" w:rsidRPr="00B061D6" w:rsidRDefault="0EA0EFB6" w:rsidP="00B061D6">
            <w:pPr>
              <w:rPr>
                <w:rFonts w:eastAsia="Arial"/>
                <w:sz w:val="18"/>
                <w:szCs w:val="18"/>
              </w:rPr>
            </w:pPr>
            <w:r w:rsidRPr="00B061D6">
              <w:rPr>
                <w:rFonts w:eastAsia="Arial"/>
                <w:sz w:val="18"/>
                <w:szCs w:val="18"/>
              </w:rPr>
              <w:t xml:space="preserve">El nombre d’estudiants és molt adient tot considerant l’oferta inicial de places, les línies de recerca i les característiques del programa. </w:t>
            </w:r>
          </w:p>
        </w:tc>
      </w:tr>
      <w:tr w:rsidR="008E5AF9" w:rsidRPr="00FB553E" w14:paraId="4D9ABA4D" w14:textId="77777777" w:rsidTr="0EA0EFB6">
        <w:trPr>
          <w:trHeight w:val="697"/>
        </w:trPr>
        <w:tc>
          <w:tcPr>
            <w:tcW w:w="1730" w:type="dxa"/>
            <w:vMerge w:val="restart"/>
            <w:shd w:val="clear" w:color="auto" w:fill="auto"/>
            <w:vAlign w:val="center"/>
          </w:tcPr>
          <w:p w14:paraId="68A7A19A" w14:textId="77777777" w:rsidR="008E5AF9" w:rsidRPr="00FB553E" w:rsidRDefault="0EA0EFB6" w:rsidP="0EA0EFB6">
            <w:pPr>
              <w:pStyle w:val="AQUTexttaula"/>
              <w:rPr>
                <w:b/>
                <w:bCs/>
                <w:i/>
                <w:iCs/>
              </w:rPr>
            </w:pPr>
            <w:r w:rsidRPr="0EA0EFB6">
              <w:rPr>
                <w:b/>
                <w:bCs/>
                <w:i/>
                <w:iCs/>
              </w:rPr>
              <w:t>S’assoleix</w:t>
            </w:r>
          </w:p>
          <w:p w14:paraId="16C7B43D" w14:textId="6E62C1A4" w:rsidR="008E5AF9" w:rsidRPr="00FB553E" w:rsidRDefault="008E5AF9" w:rsidP="001C29FA">
            <w:pPr>
              <w:pStyle w:val="AQUTexttaula"/>
              <w:rPr>
                <w:b/>
                <w:i/>
              </w:rPr>
            </w:pPr>
          </w:p>
        </w:tc>
        <w:tc>
          <w:tcPr>
            <w:tcW w:w="6482" w:type="dxa"/>
            <w:shd w:val="clear" w:color="auto" w:fill="auto"/>
          </w:tcPr>
          <w:p w14:paraId="065A3472" w14:textId="0AC5CD37" w:rsidR="008E5AF9" w:rsidRPr="00FB553E" w:rsidRDefault="0EA0EFB6" w:rsidP="0EA0EFB6">
            <w:r w:rsidRPr="0EA0EFB6">
              <w:rPr>
                <w:rFonts w:eastAsia="Arial"/>
                <w:sz w:val="18"/>
                <w:szCs w:val="18"/>
              </w:rPr>
              <w:t xml:space="preserve">El programa disposa de mecanismes per garantir l’adequació del perfil dels estudiants i el seu nombre. </w:t>
            </w:r>
          </w:p>
        </w:tc>
      </w:tr>
      <w:tr w:rsidR="008E5AF9" w:rsidRPr="00FB553E" w14:paraId="2F8CD05A" w14:textId="77777777" w:rsidTr="0EA0EFB6">
        <w:tc>
          <w:tcPr>
            <w:tcW w:w="1730" w:type="dxa"/>
            <w:vMerge/>
            <w:shd w:val="clear" w:color="auto" w:fill="auto"/>
            <w:vAlign w:val="center"/>
          </w:tcPr>
          <w:p w14:paraId="43EA015A" w14:textId="379E2EF0" w:rsidR="008E5AF9" w:rsidRPr="00FB553E" w:rsidRDefault="008E5AF9" w:rsidP="001C29FA">
            <w:pPr>
              <w:pStyle w:val="AQUTexttaula"/>
              <w:rPr>
                <w:b/>
              </w:rPr>
            </w:pPr>
          </w:p>
        </w:tc>
        <w:tc>
          <w:tcPr>
            <w:tcW w:w="6482" w:type="dxa"/>
            <w:shd w:val="clear" w:color="auto" w:fill="auto"/>
          </w:tcPr>
          <w:p w14:paraId="0342AA52" w14:textId="395D6F24" w:rsidR="008E5AF9" w:rsidRPr="00FB553E" w:rsidRDefault="0EA0EFB6" w:rsidP="0EA0EFB6">
            <w:r w:rsidRPr="0EA0EFB6">
              <w:rPr>
                <w:rFonts w:eastAsia="Arial"/>
                <w:sz w:val="18"/>
                <w:szCs w:val="18"/>
              </w:rPr>
              <w:t xml:space="preserve">La major part dels estudiants tenen el perfil adient d’acord amb l’àmbit i les característiques del programa. </w:t>
            </w:r>
          </w:p>
        </w:tc>
      </w:tr>
      <w:tr w:rsidR="008E5AF9" w:rsidRPr="00FB553E" w14:paraId="112ED706" w14:textId="77777777" w:rsidTr="0EA0EFB6">
        <w:tc>
          <w:tcPr>
            <w:tcW w:w="1730" w:type="dxa"/>
            <w:vMerge/>
            <w:shd w:val="clear" w:color="auto" w:fill="auto"/>
            <w:vAlign w:val="center"/>
          </w:tcPr>
          <w:p w14:paraId="337CE6C8" w14:textId="41F02ED1" w:rsidR="008E5AF9" w:rsidRPr="00FB553E" w:rsidRDefault="008E5AF9" w:rsidP="001C29FA">
            <w:pPr>
              <w:pStyle w:val="AQUTexttaula"/>
              <w:rPr>
                <w:b/>
              </w:rPr>
            </w:pPr>
          </w:p>
        </w:tc>
        <w:tc>
          <w:tcPr>
            <w:tcW w:w="6482" w:type="dxa"/>
            <w:shd w:val="clear" w:color="auto" w:fill="auto"/>
          </w:tcPr>
          <w:p w14:paraId="59AE5CE6" w14:textId="5DE35360" w:rsidR="008E5AF9" w:rsidRPr="00FB553E" w:rsidRDefault="0EA0EFB6" w:rsidP="0EA0EFB6">
            <w:r w:rsidRPr="0EA0EFB6">
              <w:rPr>
                <w:rFonts w:eastAsia="Arial"/>
                <w:sz w:val="18"/>
                <w:szCs w:val="18"/>
              </w:rPr>
              <w:t xml:space="preserve">El nombre d’estudiants és coherent tot considerant l’oferta inicial de places, les línies de recerca i les característiques del programa. </w:t>
            </w:r>
          </w:p>
        </w:tc>
      </w:tr>
      <w:tr w:rsidR="00A319FC" w:rsidRPr="00FB553E" w14:paraId="01CFFE76" w14:textId="77777777" w:rsidTr="0EA0EFB6">
        <w:tc>
          <w:tcPr>
            <w:tcW w:w="1730" w:type="dxa"/>
            <w:vMerge w:val="restart"/>
            <w:shd w:val="clear" w:color="auto" w:fill="auto"/>
            <w:vAlign w:val="center"/>
          </w:tcPr>
          <w:p w14:paraId="1FDF930B" w14:textId="77777777" w:rsidR="00A319FC" w:rsidRPr="00FB553E" w:rsidRDefault="00A319FC" w:rsidP="0EA0EFB6">
            <w:pPr>
              <w:pStyle w:val="AQUTexttaula"/>
              <w:rPr>
                <w:b/>
                <w:bCs/>
                <w:i/>
                <w:iCs/>
              </w:rPr>
            </w:pPr>
            <w:r w:rsidRPr="0EA0EFB6">
              <w:rPr>
                <w:b/>
                <w:bCs/>
                <w:i/>
                <w:iCs/>
              </w:rPr>
              <w:t>S’assoleix amb condicions</w:t>
            </w:r>
          </w:p>
          <w:p w14:paraId="4821C7E4" w14:textId="23975293" w:rsidR="00A319FC" w:rsidRPr="00FB553E" w:rsidRDefault="00A319FC" w:rsidP="001C29FA">
            <w:pPr>
              <w:pStyle w:val="AQUTexttaula"/>
              <w:rPr>
                <w:b/>
                <w:bCs/>
                <w:i/>
                <w:iCs/>
              </w:rPr>
            </w:pPr>
          </w:p>
        </w:tc>
        <w:tc>
          <w:tcPr>
            <w:tcW w:w="6482" w:type="dxa"/>
            <w:shd w:val="clear" w:color="auto" w:fill="auto"/>
          </w:tcPr>
          <w:p w14:paraId="52FE5356" w14:textId="32971A97" w:rsidR="00A319FC" w:rsidRPr="00B061D6" w:rsidRDefault="00A319FC" w:rsidP="00B061D6">
            <w:pPr>
              <w:rPr>
                <w:rFonts w:eastAsia="Arial"/>
                <w:sz w:val="18"/>
                <w:szCs w:val="18"/>
              </w:rPr>
            </w:pPr>
            <w:r w:rsidRPr="0EA0EFB6">
              <w:rPr>
                <w:rFonts w:eastAsia="Arial"/>
                <w:sz w:val="18"/>
                <w:szCs w:val="18"/>
              </w:rPr>
              <w:t xml:space="preserve">El programa disposa de mecanismes </w:t>
            </w:r>
            <w:r w:rsidRPr="00B061D6">
              <w:rPr>
                <w:rFonts w:eastAsia="Arial"/>
                <w:sz w:val="18"/>
                <w:szCs w:val="18"/>
              </w:rPr>
              <w:t xml:space="preserve">que garanteixen parcialment </w:t>
            </w:r>
            <w:r w:rsidRPr="0EA0EFB6">
              <w:rPr>
                <w:rFonts w:eastAsia="Arial"/>
                <w:sz w:val="18"/>
                <w:szCs w:val="18"/>
              </w:rPr>
              <w:t>l’adequació del perfil dels estudiants i el seu nombre.</w:t>
            </w:r>
          </w:p>
        </w:tc>
      </w:tr>
      <w:tr w:rsidR="00B061D6" w:rsidRPr="00FB553E" w14:paraId="4BAA7663" w14:textId="77777777" w:rsidTr="0EA0EFB6">
        <w:tc>
          <w:tcPr>
            <w:tcW w:w="1730" w:type="dxa"/>
            <w:vMerge/>
            <w:shd w:val="clear" w:color="auto" w:fill="auto"/>
            <w:vAlign w:val="center"/>
          </w:tcPr>
          <w:p w14:paraId="23619DC8" w14:textId="3F6776C1" w:rsidR="00B061D6" w:rsidRPr="00FB553E" w:rsidRDefault="00B061D6" w:rsidP="00B061D6">
            <w:pPr>
              <w:pStyle w:val="AQUTexttaula"/>
              <w:rPr>
                <w:b/>
              </w:rPr>
            </w:pPr>
          </w:p>
        </w:tc>
        <w:tc>
          <w:tcPr>
            <w:tcW w:w="6482" w:type="dxa"/>
            <w:shd w:val="clear" w:color="auto" w:fill="auto"/>
          </w:tcPr>
          <w:p w14:paraId="72EEBBE0" w14:textId="32C9556F" w:rsidR="00B061D6" w:rsidRPr="00B061D6" w:rsidRDefault="003F5E4C" w:rsidP="003F5E4C">
            <w:pPr>
              <w:rPr>
                <w:rFonts w:eastAsia="Arial"/>
                <w:sz w:val="18"/>
                <w:szCs w:val="18"/>
              </w:rPr>
            </w:pPr>
            <w:r>
              <w:rPr>
                <w:rFonts w:eastAsia="Arial"/>
                <w:sz w:val="18"/>
                <w:szCs w:val="18"/>
              </w:rPr>
              <w:t>Una part</w:t>
            </w:r>
            <w:r w:rsidR="00B061D6" w:rsidRPr="0EA0EFB6">
              <w:rPr>
                <w:rFonts w:eastAsia="Arial"/>
                <w:sz w:val="18"/>
                <w:szCs w:val="18"/>
              </w:rPr>
              <w:t xml:space="preserve"> dels estudiants tenen el perfil adient d’acord amb l’àmbit i les característiques del programa. </w:t>
            </w:r>
          </w:p>
        </w:tc>
      </w:tr>
      <w:tr w:rsidR="00B061D6" w:rsidRPr="00FB553E" w14:paraId="616CDA82" w14:textId="77777777" w:rsidTr="0EA0EFB6">
        <w:tc>
          <w:tcPr>
            <w:tcW w:w="1730" w:type="dxa"/>
            <w:vMerge/>
            <w:shd w:val="clear" w:color="auto" w:fill="auto"/>
            <w:vAlign w:val="center"/>
          </w:tcPr>
          <w:p w14:paraId="1E47C77D" w14:textId="52D2DA75" w:rsidR="00B061D6" w:rsidRPr="00FB553E" w:rsidRDefault="00B061D6" w:rsidP="00B061D6">
            <w:pPr>
              <w:pStyle w:val="AQUTexttaula"/>
              <w:rPr>
                <w:b/>
              </w:rPr>
            </w:pPr>
          </w:p>
        </w:tc>
        <w:tc>
          <w:tcPr>
            <w:tcW w:w="6482" w:type="dxa"/>
            <w:shd w:val="clear" w:color="auto" w:fill="auto"/>
          </w:tcPr>
          <w:p w14:paraId="42BCD60F" w14:textId="4A9DCCB4" w:rsidR="00B061D6" w:rsidRPr="00B061D6" w:rsidRDefault="003F5E4C" w:rsidP="00B061D6">
            <w:pPr>
              <w:rPr>
                <w:rFonts w:eastAsia="Arial"/>
                <w:sz w:val="18"/>
                <w:szCs w:val="18"/>
              </w:rPr>
            </w:pPr>
            <w:r w:rsidRPr="003F5E4C">
              <w:rPr>
                <w:rFonts w:eastAsia="Arial"/>
                <w:sz w:val="18"/>
                <w:szCs w:val="18"/>
              </w:rPr>
              <w:t>La matrícula d’estudiants presenta valors allunya</w:t>
            </w:r>
            <w:r w:rsidR="006D461A">
              <w:rPr>
                <w:rFonts w:eastAsia="Arial"/>
                <w:sz w:val="18"/>
                <w:szCs w:val="18"/>
              </w:rPr>
              <w:t>ts del nombre de places ofertes i/o s’ajusta parcialment a les característiques i línies de recerca del programa.</w:t>
            </w:r>
          </w:p>
        </w:tc>
      </w:tr>
      <w:tr w:rsidR="00B061D6" w:rsidRPr="00FB553E" w14:paraId="1CAD2CCF" w14:textId="77777777" w:rsidTr="0EA0EFB6">
        <w:tc>
          <w:tcPr>
            <w:tcW w:w="1730" w:type="dxa"/>
            <w:vMerge w:val="restart"/>
            <w:shd w:val="clear" w:color="auto" w:fill="auto"/>
            <w:vAlign w:val="center"/>
          </w:tcPr>
          <w:p w14:paraId="3E7F8127" w14:textId="77777777" w:rsidR="00B061D6" w:rsidRPr="00FB553E" w:rsidRDefault="00B061D6" w:rsidP="00B061D6">
            <w:pPr>
              <w:pStyle w:val="AQUTexttaula"/>
              <w:rPr>
                <w:b/>
                <w:bCs/>
              </w:rPr>
            </w:pPr>
            <w:r w:rsidRPr="0EA0EFB6">
              <w:rPr>
                <w:b/>
                <w:bCs/>
                <w:i/>
                <w:iCs/>
              </w:rPr>
              <w:t>No s’assoleix</w:t>
            </w:r>
          </w:p>
          <w:p w14:paraId="658C9119" w14:textId="69E68C64" w:rsidR="00B061D6" w:rsidRPr="00FB553E" w:rsidRDefault="00B061D6" w:rsidP="00B061D6">
            <w:pPr>
              <w:pStyle w:val="AQUTexttaula"/>
              <w:rPr>
                <w:b/>
                <w:bCs/>
              </w:rPr>
            </w:pPr>
          </w:p>
        </w:tc>
        <w:tc>
          <w:tcPr>
            <w:tcW w:w="6482" w:type="dxa"/>
            <w:shd w:val="clear" w:color="auto" w:fill="auto"/>
          </w:tcPr>
          <w:p w14:paraId="5CA763D1" w14:textId="4C277F64" w:rsidR="00B061D6" w:rsidRPr="00B061D6" w:rsidRDefault="001D7C74" w:rsidP="001D7C74">
            <w:pPr>
              <w:rPr>
                <w:rFonts w:eastAsia="Arial"/>
                <w:sz w:val="18"/>
                <w:szCs w:val="18"/>
              </w:rPr>
            </w:pPr>
            <w:r w:rsidRPr="0EA0EFB6">
              <w:rPr>
                <w:rFonts w:eastAsia="Arial"/>
                <w:sz w:val="18"/>
                <w:szCs w:val="18"/>
              </w:rPr>
              <w:t xml:space="preserve">El programa </w:t>
            </w:r>
            <w:r>
              <w:rPr>
                <w:rFonts w:eastAsia="Arial"/>
                <w:sz w:val="18"/>
                <w:szCs w:val="18"/>
              </w:rPr>
              <w:t xml:space="preserve">no </w:t>
            </w:r>
            <w:r w:rsidRPr="0EA0EFB6">
              <w:rPr>
                <w:rFonts w:eastAsia="Arial"/>
                <w:sz w:val="18"/>
                <w:szCs w:val="18"/>
              </w:rPr>
              <w:t xml:space="preserve">disposa de mecanismes </w:t>
            </w:r>
            <w:r w:rsidRPr="00B061D6">
              <w:rPr>
                <w:rFonts w:eastAsia="Arial"/>
                <w:sz w:val="18"/>
                <w:szCs w:val="18"/>
              </w:rPr>
              <w:t xml:space="preserve">que garanteixen </w:t>
            </w:r>
            <w:r w:rsidRPr="0EA0EFB6">
              <w:rPr>
                <w:rFonts w:eastAsia="Arial"/>
                <w:sz w:val="18"/>
                <w:szCs w:val="18"/>
              </w:rPr>
              <w:t>l’adequació del perfil dels estudiants i el seu nombre.</w:t>
            </w:r>
          </w:p>
        </w:tc>
      </w:tr>
      <w:tr w:rsidR="00B061D6" w:rsidRPr="00FB553E" w14:paraId="3A36049A" w14:textId="77777777" w:rsidTr="0EA0EFB6">
        <w:tc>
          <w:tcPr>
            <w:tcW w:w="1730" w:type="dxa"/>
            <w:vMerge/>
            <w:shd w:val="clear" w:color="auto" w:fill="auto"/>
            <w:vAlign w:val="center"/>
          </w:tcPr>
          <w:p w14:paraId="3A9CB98C" w14:textId="3F487B76" w:rsidR="00B061D6" w:rsidRPr="00FB553E" w:rsidRDefault="00B061D6" w:rsidP="00B061D6">
            <w:pPr>
              <w:pStyle w:val="AQUTexttaula"/>
              <w:rPr>
                <w:b/>
                <w:i/>
              </w:rPr>
            </w:pPr>
          </w:p>
        </w:tc>
        <w:tc>
          <w:tcPr>
            <w:tcW w:w="6482" w:type="dxa"/>
            <w:shd w:val="clear" w:color="auto" w:fill="auto"/>
          </w:tcPr>
          <w:p w14:paraId="2986FA1D" w14:textId="3A3F5F79" w:rsidR="00B061D6" w:rsidRPr="00B061D6" w:rsidRDefault="001D7C74" w:rsidP="001D7C74">
            <w:pPr>
              <w:rPr>
                <w:rFonts w:eastAsia="Arial"/>
                <w:sz w:val="18"/>
                <w:szCs w:val="18"/>
              </w:rPr>
            </w:pPr>
            <w:r>
              <w:rPr>
                <w:rFonts w:eastAsia="Arial"/>
                <w:sz w:val="18"/>
                <w:szCs w:val="18"/>
              </w:rPr>
              <w:t xml:space="preserve">La major part </w:t>
            </w:r>
            <w:r w:rsidRPr="0EA0EFB6">
              <w:rPr>
                <w:rFonts w:eastAsia="Arial"/>
                <w:sz w:val="18"/>
                <w:szCs w:val="18"/>
              </w:rPr>
              <w:t xml:space="preserve">dels estudiants </w:t>
            </w:r>
            <w:r>
              <w:rPr>
                <w:rFonts w:eastAsia="Arial"/>
                <w:sz w:val="18"/>
                <w:szCs w:val="18"/>
              </w:rPr>
              <w:t xml:space="preserve">no </w:t>
            </w:r>
            <w:r w:rsidRPr="0EA0EFB6">
              <w:rPr>
                <w:rFonts w:eastAsia="Arial"/>
                <w:sz w:val="18"/>
                <w:szCs w:val="18"/>
              </w:rPr>
              <w:t>tenen el perfil adient d’acord amb l’àmbit i les característiques del programa.</w:t>
            </w:r>
          </w:p>
        </w:tc>
      </w:tr>
      <w:tr w:rsidR="00B061D6" w:rsidRPr="00FB553E" w14:paraId="767A2906" w14:textId="77777777" w:rsidTr="0EA0EFB6">
        <w:tc>
          <w:tcPr>
            <w:tcW w:w="1730" w:type="dxa"/>
            <w:vMerge/>
            <w:shd w:val="clear" w:color="auto" w:fill="auto"/>
            <w:vAlign w:val="center"/>
          </w:tcPr>
          <w:p w14:paraId="71EAE0FB" w14:textId="40DB12BF" w:rsidR="00B061D6" w:rsidRPr="00FB553E" w:rsidRDefault="00B061D6" w:rsidP="00B061D6">
            <w:pPr>
              <w:pStyle w:val="AQUTexttaula"/>
              <w:rPr>
                <w:b/>
                <w:i/>
              </w:rPr>
            </w:pPr>
          </w:p>
        </w:tc>
        <w:tc>
          <w:tcPr>
            <w:tcW w:w="6482" w:type="dxa"/>
            <w:shd w:val="clear" w:color="auto" w:fill="auto"/>
          </w:tcPr>
          <w:p w14:paraId="5AC5EF4C" w14:textId="0095F213" w:rsidR="00B061D6" w:rsidRPr="00B061D6" w:rsidRDefault="001D7C74" w:rsidP="00B061D6">
            <w:pPr>
              <w:rPr>
                <w:rFonts w:eastAsia="Arial"/>
                <w:sz w:val="18"/>
                <w:szCs w:val="18"/>
              </w:rPr>
            </w:pPr>
            <w:r w:rsidRPr="001D7C74">
              <w:rPr>
                <w:rFonts w:eastAsia="Arial"/>
                <w:sz w:val="18"/>
                <w:szCs w:val="18"/>
              </w:rPr>
              <w:t>La matrícula presenta valors molt desviats</w:t>
            </w:r>
            <w:r>
              <w:rPr>
                <w:rFonts w:eastAsia="Arial"/>
                <w:sz w:val="18"/>
                <w:szCs w:val="18"/>
              </w:rPr>
              <w:t xml:space="preserve"> respecte de l’oferta de places, de les característiques i línies de recerca del programa.</w:t>
            </w:r>
          </w:p>
        </w:tc>
      </w:tr>
      <w:tr w:rsidR="00B061D6" w:rsidRPr="00FB553E" w14:paraId="59EC19EB" w14:textId="77777777" w:rsidTr="0EA0EFB6">
        <w:tc>
          <w:tcPr>
            <w:tcW w:w="8212" w:type="dxa"/>
            <w:gridSpan w:val="2"/>
            <w:shd w:val="clear" w:color="auto" w:fill="CDD8DC"/>
          </w:tcPr>
          <w:p w14:paraId="455B4829" w14:textId="5970E9A8" w:rsidR="00B061D6" w:rsidRPr="00442006" w:rsidRDefault="00B061D6" w:rsidP="00204A4E">
            <w:pPr>
              <w:pStyle w:val="AQUTexttaula"/>
              <w:spacing w:before="60" w:after="120"/>
              <w:rPr>
                <w:b/>
                <w:bCs/>
              </w:rPr>
            </w:pPr>
            <w:r w:rsidRPr="0EA0EFB6">
              <w:rPr>
                <w:b/>
                <w:bCs/>
                <w:lang w:eastAsia="da-DK"/>
              </w:rPr>
              <w:t>1.2. El programa disposa de mecanismes adequats de supervisió dels doctorands i, si escau, de les activitats formatives.</w:t>
            </w:r>
          </w:p>
        </w:tc>
      </w:tr>
      <w:tr w:rsidR="00B061D6" w:rsidRPr="00FB553E" w14:paraId="1F074A9A" w14:textId="77777777" w:rsidTr="0EA0EFB6">
        <w:trPr>
          <w:trHeight w:val="537"/>
        </w:trPr>
        <w:tc>
          <w:tcPr>
            <w:tcW w:w="1730" w:type="dxa"/>
            <w:shd w:val="clear" w:color="auto" w:fill="auto"/>
            <w:vAlign w:val="center"/>
          </w:tcPr>
          <w:p w14:paraId="51AB4215" w14:textId="77777777" w:rsidR="00B061D6" w:rsidRPr="00FB553E" w:rsidRDefault="00B061D6" w:rsidP="00B061D6">
            <w:pPr>
              <w:pStyle w:val="AQUTexttaula"/>
              <w:rPr>
                <w:b/>
                <w:bCs/>
                <w:i/>
                <w:iCs/>
              </w:rPr>
            </w:pPr>
            <w:r w:rsidRPr="0EA0EFB6">
              <w:rPr>
                <w:b/>
                <w:bCs/>
                <w:i/>
                <w:iCs/>
              </w:rPr>
              <w:lastRenderedPageBreak/>
              <w:t>En progrés vers l’excel·lència</w:t>
            </w:r>
          </w:p>
        </w:tc>
        <w:tc>
          <w:tcPr>
            <w:tcW w:w="6482" w:type="dxa"/>
            <w:shd w:val="clear" w:color="auto" w:fill="auto"/>
            <w:vAlign w:val="center"/>
          </w:tcPr>
          <w:p w14:paraId="3213072E" w14:textId="7F680DC9" w:rsidR="00B061D6" w:rsidRPr="005D2CE4" w:rsidRDefault="005D2CE4" w:rsidP="005D2CE4">
            <w:pPr>
              <w:rPr>
                <w:rFonts w:eastAsia="Arial"/>
                <w:sz w:val="18"/>
                <w:szCs w:val="18"/>
              </w:rPr>
            </w:pPr>
            <w:r w:rsidRPr="005D2CE4">
              <w:rPr>
                <w:rFonts w:eastAsia="Arial"/>
                <w:sz w:val="18"/>
                <w:szCs w:val="18"/>
              </w:rPr>
              <w:t xml:space="preserve">El programa disposa de mecanismes </w:t>
            </w:r>
            <w:r>
              <w:rPr>
                <w:rFonts w:eastAsia="Arial"/>
                <w:sz w:val="18"/>
                <w:szCs w:val="18"/>
              </w:rPr>
              <w:t xml:space="preserve">molt </w:t>
            </w:r>
            <w:r w:rsidRPr="005D2CE4">
              <w:rPr>
                <w:rFonts w:eastAsia="Arial"/>
                <w:sz w:val="18"/>
                <w:szCs w:val="18"/>
              </w:rPr>
              <w:t>adequats de supervisió dels doctorands i, si escau, de les activitats formatives.</w:t>
            </w:r>
          </w:p>
        </w:tc>
      </w:tr>
      <w:tr w:rsidR="00B061D6" w:rsidRPr="00FB553E" w14:paraId="0C2B3645" w14:textId="77777777" w:rsidTr="0EA0EFB6">
        <w:tc>
          <w:tcPr>
            <w:tcW w:w="1730" w:type="dxa"/>
            <w:shd w:val="clear" w:color="auto" w:fill="auto"/>
            <w:vAlign w:val="center"/>
          </w:tcPr>
          <w:p w14:paraId="75C5B615" w14:textId="77777777" w:rsidR="00B061D6" w:rsidRPr="00FB553E" w:rsidRDefault="00B061D6" w:rsidP="00B061D6">
            <w:pPr>
              <w:pStyle w:val="AQUTexttaula"/>
              <w:rPr>
                <w:b/>
                <w:bCs/>
                <w:i/>
                <w:iCs/>
              </w:rPr>
            </w:pPr>
            <w:r w:rsidRPr="0EA0EFB6">
              <w:rPr>
                <w:b/>
                <w:bCs/>
                <w:i/>
                <w:iCs/>
              </w:rPr>
              <w:t>S’assoleix</w:t>
            </w:r>
          </w:p>
        </w:tc>
        <w:tc>
          <w:tcPr>
            <w:tcW w:w="6482" w:type="dxa"/>
            <w:shd w:val="clear" w:color="auto" w:fill="auto"/>
          </w:tcPr>
          <w:p w14:paraId="3CE7300D" w14:textId="6E9218B6" w:rsidR="00B061D6" w:rsidRPr="005D2CE4" w:rsidRDefault="005D2CE4" w:rsidP="005D2CE4">
            <w:pPr>
              <w:rPr>
                <w:rFonts w:eastAsia="Arial"/>
                <w:sz w:val="18"/>
                <w:szCs w:val="18"/>
              </w:rPr>
            </w:pPr>
            <w:r w:rsidRPr="005D2CE4">
              <w:rPr>
                <w:rFonts w:eastAsia="Arial"/>
                <w:sz w:val="18"/>
                <w:szCs w:val="18"/>
              </w:rPr>
              <w:t>El programa disposa de mecanismes adequats de supervisió dels doctorands i, si escau, de les activitats formatives.</w:t>
            </w:r>
          </w:p>
        </w:tc>
      </w:tr>
      <w:tr w:rsidR="00B061D6" w:rsidRPr="00FB553E" w14:paraId="6FFB9974" w14:textId="77777777" w:rsidTr="0EA0EFB6">
        <w:trPr>
          <w:trHeight w:val="371"/>
        </w:trPr>
        <w:tc>
          <w:tcPr>
            <w:tcW w:w="1730" w:type="dxa"/>
            <w:shd w:val="clear" w:color="auto" w:fill="auto"/>
            <w:vAlign w:val="center"/>
          </w:tcPr>
          <w:p w14:paraId="70CDBCD8" w14:textId="77777777" w:rsidR="00B061D6" w:rsidRPr="00FB553E" w:rsidRDefault="00B061D6" w:rsidP="00B061D6">
            <w:pPr>
              <w:pStyle w:val="AQUTexttaula"/>
              <w:rPr>
                <w:b/>
                <w:bCs/>
                <w:i/>
                <w:iCs/>
              </w:rPr>
            </w:pPr>
            <w:r w:rsidRPr="0EA0EFB6">
              <w:rPr>
                <w:b/>
                <w:bCs/>
                <w:i/>
                <w:iCs/>
              </w:rPr>
              <w:t>S’assoleix amb condicions</w:t>
            </w:r>
          </w:p>
        </w:tc>
        <w:tc>
          <w:tcPr>
            <w:tcW w:w="6482" w:type="dxa"/>
            <w:shd w:val="clear" w:color="auto" w:fill="auto"/>
            <w:vAlign w:val="center"/>
          </w:tcPr>
          <w:p w14:paraId="1FD2AB1F" w14:textId="308F5E28" w:rsidR="00B061D6" w:rsidRPr="005D2CE4" w:rsidRDefault="00900892" w:rsidP="00900892">
            <w:pPr>
              <w:rPr>
                <w:rFonts w:eastAsia="Arial"/>
                <w:sz w:val="18"/>
                <w:szCs w:val="18"/>
              </w:rPr>
            </w:pPr>
            <w:r>
              <w:rPr>
                <w:rFonts w:eastAsia="Arial"/>
                <w:sz w:val="18"/>
                <w:szCs w:val="18"/>
              </w:rPr>
              <w:t xml:space="preserve">Els </w:t>
            </w:r>
            <w:r w:rsidRPr="005D2CE4">
              <w:rPr>
                <w:rFonts w:eastAsia="Arial"/>
                <w:sz w:val="18"/>
                <w:szCs w:val="18"/>
              </w:rPr>
              <w:t>mecanismes de supervisió dels doctorands i, si escau, de les activitats formatives</w:t>
            </w:r>
            <w:r>
              <w:rPr>
                <w:rFonts w:eastAsia="Arial"/>
                <w:sz w:val="18"/>
                <w:szCs w:val="18"/>
              </w:rPr>
              <w:t xml:space="preserve"> de què disposa el </w:t>
            </w:r>
            <w:r w:rsidRPr="005D2CE4">
              <w:rPr>
                <w:rFonts w:eastAsia="Arial"/>
                <w:sz w:val="18"/>
                <w:szCs w:val="18"/>
              </w:rPr>
              <w:t xml:space="preserve">programa disposa </w:t>
            </w:r>
            <w:r>
              <w:rPr>
                <w:rFonts w:eastAsia="Arial"/>
                <w:sz w:val="18"/>
                <w:szCs w:val="18"/>
              </w:rPr>
              <w:t xml:space="preserve">presenten disfuncions. </w:t>
            </w:r>
          </w:p>
        </w:tc>
      </w:tr>
      <w:tr w:rsidR="00B061D6" w:rsidRPr="00FB553E" w14:paraId="548E3589" w14:textId="77777777" w:rsidTr="0EA0EFB6">
        <w:tc>
          <w:tcPr>
            <w:tcW w:w="1730" w:type="dxa"/>
            <w:shd w:val="clear" w:color="auto" w:fill="auto"/>
            <w:vAlign w:val="center"/>
          </w:tcPr>
          <w:p w14:paraId="223AE523" w14:textId="77777777" w:rsidR="00B061D6" w:rsidRPr="00FB553E" w:rsidRDefault="00B061D6" w:rsidP="00B061D6">
            <w:pPr>
              <w:pStyle w:val="AQUTexttaula"/>
              <w:rPr>
                <w:b/>
                <w:bCs/>
              </w:rPr>
            </w:pPr>
            <w:r w:rsidRPr="0EA0EFB6">
              <w:rPr>
                <w:b/>
                <w:bCs/>
                <w:i/>
                <w:iCs/>
              </w:rPr>
              <w:t>No s’assoleix</w:t>
            </w:r>
          </w:p>
        </w:tc>
        <w:tc>
          <w:tcPr>
            <w:tcW w:w="6482" w:type="dxa"/>
            <w:shd w:val="clear" w:color="auto" w:fill="auto"/>
          </w:tcPr>
          <w:p w14:paraId="48753C11" w14:textId="74F0D26B" w:rsidR="00B061D6" w:rsidRPr="005D2CE4" w:rsidRDefault="008717DC" w:rsidP="008717DC">
            <w:pPr>
              <w:rPr>
                <w:rFonts w:eastAsia="Arial"/>
                <w:sz w:val="18"/>
                <w:szCs w:val="18"/>
              </w:rPr>
            </w:pPr>
            <w:r>
              <w:rPr>
                <w:rFonts w:eastAsia="Arial"/>
                <w:sz w:val="18"/>
                <w:szCs w:val="18"/>
              </w:rPr>
              <w:t xml:space="preserve">Els </w:t>
            </w:r>
            <w:r w:rsidRPr="005D2CE4">
              <w:rPr>
                <w:rFonts w:eastAsia="Arial"/>
                <w:sz w:val="18"/>
                <w:szCs w:val="18"/>
              </w:rPr>
              <w:t>mecanismes de supervisió dels doctorands i, si escau, de les activitats formatives</w:t>
            </w:r>
            <w:r>
              <w:rPr>
                <w:rFonts w:eastAsia="Arial"/>
                <w:sz w:val="18"/>
                <w:szCs w:val="18"/>
              </w:rPr>
              <w:t xml:space="preserve"> de què disposa el </w:t>
            </w:r>
            <w:r w:rsidRPr="005D2CE4">
              <w:rPr>
                <w:rFonts w:eastAsia="Arial"/>
                <w:sz w:val="18"/>
                <w:szCs w:val="18"/>
              </w:rPr>
              <w:t xml:space="preserve">programa disposa </w:t>
            </w:r>
            <w:r>
              <w:rPr>
                <w:rFonts w:eastAsia="Arial"/>
                <w:sz w:val="18"/>
                <w:szCs w:val="18"/>
              </w:rPr>
              <w:t>no són adequats.</w:t>
            </w:r>
          </w:p>
        </w:tc>
      </w:tr>
    </w:tbl>
    <w:p w14:paraId="4C6E5056" w14:textId="77777777" w:rsidR="00442006" w:rsidRPr="00640F0E" w:rsidRDefault="00442006" w:rsidP="00442006">
      <w:pPr>
        <w:pStyle w:val="Listaconvietas"/>
        <w:numPr>
          <w:ilvl w:val="0"/>
          <w:numId w:val="0"/>
        </w:numPr>
        <w:ind w:left="357" w:hanging="357"/>
      </w:pPr>
    </w:p>
    <w:p w14:paraId="09931EC9" w14:textId="77777777" w:rsidR="0014092C" w:rsidRPr="00640F0E" w:rsidRDefault="0014092C" w:rsidP="0EA0EFB6">
      <w:pPr>
        <w:pStyle w:val="Ttulo2"/>
        <w:rPr>
          <w:lang w:eastAsia="ca-ES"/>
        </w:rPr>
      </w:pPr>
      <w:bookmarkStart w:id="30" w:name="_Toc485385412"/>
      <w:r w:rsidRPr="00640F0E">
        <w:rPr>
          <w:lang w:eastAsia="ca-ES"/>
        </w:rPr>
        <w:t>3.</w:t>
      </w:r>
      <w:r w:rsidR="005A3E3C" w:rsidRPr="00640F0E">
        <w:rPr>
          <w:lang w:eastAsia="ca-ES"/>
        </w:rPr>
        <w:t>2</w:t>
      </w:r>
      <w:r w:rsidRPr="00640F0E">
        <w:rPr>
          <w:lang w:eastAsia="ca-ES"/>
        </w:rPr>
        <w:t xml:space="preserve">. </w:t>
      </w:r>
      <w:r w:rsidRPr="00640F0E">
        <w:t>Pertinència de la informació pública</w:t>
      </w:r>
      <w:bookmarkEnd w:id="30"/>
    </w:p>
    <w:p w14:paraId="525F6D95" w14:textId="77777777" w:rsidR="00BD1F62" w:rsidRPr="00FB553E" w:rsidRDefault="0EA0EFB6" w:rsidP="00BD1F62">
      <w:r>
        <w:t>La transparència informativa és clau a l’hora de generar confiança i incrementar la competitivitat sobre la qualitat de la formació universitària, motiu pel qual és present, d’una manera o d’una altra, en totes les declaracions i comunicats dels ministres responsables d’educació superior en l’EEES, com queda reflectit, entre d’altres, en els comunicats de les conferències de ministres europeus d’Educació de Bergen i Londres:</w:t>
      </w:r>
    </w:p>
    <w:p w14:paraId="31FBD37B" w14:textId="77777777" w:rsidR="00BD1F62" w:rsidRPr="00FB553E" w:rsidRDefault="0EA0EFB6" w:rsidP="00BD1F62">
      <w:pPr>
        <w:ind w:left="708"/>
      </w:pPr>
      <w:r>
        <w:t>«Prenent com a base tot el que s’ha assolit fins ara en el Procés de Bolonya, desitgem establir un espai europeu d’educació superior fonamentat en els principis de qualitat i transparència.» Comunicat de Bergen, 19-20 de maig de 2005.</w:t>
      </w:r>
    </w:p>
    <w:p w14:paraId="24ECF42C" w14:textId="77777777" w:rsidR="00BD1F62" w:rsidRPr="00FB553E" w:rsidRDefault="0EA0EFB6" w:rsidP="00BD1F62">
      <w:pPr>
        <w:ind w:left="708"/>
      </w:pPr>
      <w:r>
        <w:t>«Els marcs de qualificacions són instruments fonamentals per aconseguir la comparabilitat i la transparència dins de l’EEES, així com per facilitar el transvasament d’estudiants dins, i entre, els sistemes d’educació superior. Aquests marcs també haurien d’ajudar les institucions d’educació superior a desenvolupar mòduls i programes d’estudis basats en els resultats de l’aprenentatge i en crèdits, i a millorar el reconeixement de qualificacions, així com tota mena d’aprenentatges anteriors.» Comunicat de Londres, 18 de maig de 2007.</w:t>
      </w:r>
    </w:p>
    <w:p w14:paraId="48BA304E" w14:textId="77777777" w:rsidR="00BD1F62" w:rsidRPr="00FB553E" w:rsidRDefault="0EA0EFB6" w:rsidP="00BD1F62">
      <w:r>
        <w:t>Aquesta rellevància de la transparència queda reflectida de manera transversal en els estàndards europeus definits per ENQA, en els quals es fa referència a l’accés a la informació sobre les titulacions per part dels diferents grups d’interès (ENQA, 2015). Aquest estàndard d’acreditació pretén recollir aquesta posició destacada de la informació pública relacionada amb el programa formatiu.</w:t>
      </w:r>
    </w:p>
    <w:p w14:paraId="29DC05CA" w14:textId="77777777" w:rsidR="00BD1F62" w:rsidRPr="00FB553E" w:rsidRDefault="0EA0EFB6" w:rsidP="00BD1F62">
      <w:r>
        <w:t xml:space="preserve">D’acord amb </w:t>
      </w:r>
      <w:r w:rsidRPr="0EA0EFB6">
        <w:rPr>
          <w:b/>
          <w:bCs/>
        </w:rPr>
        <w:t>l’ESG 1.8 (Informació pública)</w:t>
      </w:r>
      <w:r>
        <w:t xml:space="preserve">, «les institucions han de publicar informació clara, precisa, objectiva, actualitzada i de fàcil accés sobre les seves activitats, incloent-hi els programes». Les institucions han de facilitar informació que inclogui l’oferta de programes i els criteris de selecció, els resultats del aprenentatge previstos, les qualificacions a què condueixen, els procediments d’ensenyament, aprenentatge i avaluació emprats, els resultats acadèmics obtinguts i les oportunitats per a l’aprenentatge disponibles per al estudiants, com també informació sobre ocupabilitat dels seus titulats. </w:t>
      </w:r>
    </w:p>
    <w:p w14:paraId="78D6EDF9" w14:textId="77777777" w:rsidR="00BD1F62" w:rsidRPr="00FB553E" w:rsidRDefault="0EA0EFB6" w:rsidP="00BD1F62">
      <w:r>
        <w:t xml:space="preserve">La publicació de la informació garanteix la transparència i facilita la rendició de comptes, en sintonia amb els referents europeus en matèria de qualitat en l’ensenyament superior. En concret, pel que fa a </w:t>
      </w:r>
      <w:r w:rsidRPr="0EA0EFB6">
        <w:rPr>
          <w:b/>
          <w:bCs/>
        </w:rPr>
        <w:t>l’ESG 1.7 (Gestió de la informació)</w:t>
      </w:r>
      <w:r>
        <w:t xml:space="preserve">, «les institucions han de garantir que recopilen, analitzen i utilitzen la informació rellevant per a la gestió eficaç dels seus programes i altres activitats». </w:t>
      </w:r>
    </w:p>
    <w:p w14:paraId="68745042" w14:textId="77777777" w:rsidR="00BD1F62" w:rsidRPr="00FB553E" w:rsidRDefault="0EA0EFB6" w:rsidP="00BD1F62">
      <w:r>
        <w:lastRenderedPageBreak/>
        <w:t xml:space="preserve">A més, en les directrius del </w:t>
      </w:r>
      <w:r w:rsidRPr="0EA0EFB6">
        <w:rPr>
          <w:b/>
          <w:bCs/>
        </w:rPr>
        <w:t>l’ESG 1.1</w:t>
      </w:r>
      <w:r>
        <w:t xml:space="preserve"> (</w:t>
      </w:r>
      <w:r w:rsidRPr="0EA0EFB6">
        <w:rPr>
          <w:b/>
          <w:bCs/>
        </w:rPr>
        <w:t>Política d’assegurament de la qualitat</w:t>
      </w:r>
      <w:r>
        <w:t>) s’estableix que per facilitar aquest objectiu la política ha de ser pública.</w:t>
      </w:r>
    </w:p>
    <w:p w14:paraId="5137D5E8" w14:textId="77777777" w:rsidR="00BD1F62" w:rsidRPr="00FB553E" w:rsidRDefault="0EA0EFB6" w:rsidP="00BD1F62">
      <w:r>
        <w:t>Per garantir la qualitat de la informació pública, les institucions han de reflexionar periòdicament sobre la validesa, la rellevància i l’actualització de la informació pública, la seva accessibilitat i els processos de millora contínua que en garanteixen la qualitat.</w:t>
      </w:r>
    </w:p>
    <w:p w14:paraId="09931ECD" w14:textId="77777777" w:rsidR="00A44A6A" w:rsidRPr="00640F0E" w:rsidRDefault="0EA0EFB6" w:rsidP="00A44A6A">
      <w:r>
        <w:t>La titulació ha de reflexionar sobre si s’assoleix l’estàndard següent:</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E5E3ED"/>
        <w:tblLook w:val="04A0" w:firstRow="1" w:lastRow="0" w:firstColumn="1" w:lastColumn="0" w:noHBand="0" w:noVBand="1"/>
      </w:tblPr>
      <w:tblGrid>
        <w:gridCol w:w="8202"/>
      </w:tblGrid>
      <w:tr w:rsidR="00640F0E" w:rsidRPr="00640F0E" w14:paraId="09931ECF" w14:textId="77777777" w:rsidTr="0EA0EFB6">
        <w:tc>
          <w:tcPr>
            <w:tcW w:w="8438" w:type="dxa"/>
            <w:shd w:val="clear" w:color="auto" w:fill="BDD6EE" w:themeFill="accent1" w:themeFillTint="66"/>
          </w:tcPr>
          <w:p w14:paraId="09931ECE" w14:textId="77777777" w:rsidR="006E0FF2" w:rsidRPr="00640F0E" w:rsidRDefault="0EA0EFB6" w:rsidP="0EA0EFB6">
            <w:pPr>
              <w:spacing w:before="120" w:line="300" w:lineRule="exact"/>
              <w:rPr>
                <w:rFonts w:ascii="Garamond" w:eastAsia="Garamond" w:hAnsi="Garamond" w:cs="Garamond"/>
                <w:b/>
                <w:bCs/>
                <w:sz w:val="24"/>
                <w:szCs w:val="24"/>
              </w:rPr>
            </w:pPr>
            <w:r w:rsidRPr="0EA0EFB6">
              <w:rPr>
                <w:rFonts w:ascii="Garamond" w:eastAsia="Garamond" w:hAnsi="Garamond" w:cs="Garamond"/>
                <w:b/>
                <w:bCs/>
                <w:sz w:val="24"/>
                <w:szCs w:val="24"/>
              </w:rPr>
              <w:t>La institució informa de manera adequada tots els grups d’interès sobre les característiques del programa de doctorat i sobre els processos de gestió que en garanteixen la qualitat.</w:t>
            </w:r>
          </w:p>
        </w:tc>
      </w:tr>
    </w:tbl>
    <w:p w14:paraId="09931ED0" w14:textId="77777777" w:rsidR="004E1A9B" w:rsidRPr="00640F0E" w:rsidRDefault="004E1A9B" w:rsidP="001E1324">
      <w:pPr>
        <w:pStyle w:val="Listaconvietas"/>
        <w:numPr>
          <w:ilvl w:val="0"/>
          <w:numId w:val="0"/>
        </w:numPr>
        <w:ind w:right="140"/>
        <w:jc w:val="left"/>
      </w:pPr>
    </w:p>
    <w:p w14:paraId="09931ED1" w14:textId="77777777" w:rsidR="006E0FF2" w:rsidRPr="00640F0E" w:rsidRDefault="0EA0EFB6" w:rsidP="001E1324">
      <w:pPr>
        <w:pStyle w:val="Listaconvietas"/>
        <w:numPr>
          <w:ilvl w:val="0"/>
          <w:numId w:val="0"/>
        </w:numPr>
        <w:ind w:right="140"/>
        <w:jc w:val="left"/>
      </w:pPr>
      <w:r>
        <w:t>Aquest estàndard es desglossa en els estàndards concrets següents:</w:t>
      </w:r>
    </w:p>
    <w:tbl>
      <w:tblPr>
        <w:tblW w:w="0" w:type="auto"/>
        <w:tblBorders>
          <w:top w:val="single" w:sz="8" w:space="0" w:color="806000"/>
          <w:left w:val="single" w:sz="8" w:space="0" w:color="806000"/>
          <w:bottom w:val="single" w:sz="8" w:space="0" w:color="806000"/>
          <w:right w:val="single" w:sz="8" w:space="0" w:color="806000"/>
          <w:insideH w:val="single" w:sz="8" w:space="0" w:color="806000"/>
          <w:insideV w:val="single" w:sz="8" w:space="0" w:color="806000"/>
        </w:tblBorders>
        <w:shd w:val="clear" w:color="auto" w:fill="E2EFD9"/>
        <w:tblLook w:val="04A0" w:firstRow="1" w:lastRow="0" w:firstColumn="1" w:lastColumn="0" w:noHBand="0" w:noVBand="1"/>
      </w:tblPr>
      <w:tblGrid>
        <w:gridCol w:w="8202"/>
      </w:tblGrid>
      <w:tr w:rsidR="00640F0E" w:rsidRPr="00640F0E" w14:paraId="09931ED5" w14:textId="77777777" w:rsidTr="0EA0EFB6">
        <w:tc>
          <w:tcPr>
            <w:tcW w:w="8438" w:type="dxa"/>
            <w:shd w:val="clear" w:color="auto" w:fill="FFF2CC" w:themeFill="accent4" w:themeFillTint="33"/>
          </w:tcPr>
          <w:p w14:paraId="09931ED2" w14:textId="77777777" w:rsidR="006E0FF2" w:rsidRPr="00640F0E" w:rsidRDefault="0EA0EFB6" w:rsidP="006E0FF2">
            <w:pPr>
              <w:spacing w:line="240" w:lineRule="atLeast"/>
              <w:ind w:left="425" w:hanging="425"/>
              <w:rPr>
                <w:bCs/>
              </w:rPr>
            </w:pPr>
            <w:r>
              <w:t>2.1. La institució publica informació veraç, completa i actualitzada sobre les característiques del programa de doctorat, el seu desenvolupament operatiu i els resultats assolits.</w:t>
            </w:r>
          </w:p>
          <w:p w14:paraId="09931ED3" w14:textId="77777777" w:rsidR="006E0FF2" w:rsidRPr="00640F0E" w:rsidRDefault="0EA0EFB6" w:rsidP="006E0FF2">
            <w:pPr>
              <w:spacing w:line="240" w:lineRule="atLeast"/>
              <w:ind w:left="425" w:hanging="425"/>
              <w:rPr>
                <w:bCs/>
              </w:rPr>
            </w:pPr>
            <w:r>
              <w:t>2.2. La institució garanteix un fàcil accés a la informació rellevant del programa de doctorat a tots els grups d’interès, que inclou els resultats del seguiment i, si escau, de la seva acreditació.</w:t>
            </w:r>
          </w:p>
          <w:p w14:paraId="09931ED4" w14:textId="77777777" w:rsidR="006E0FF2" w:rsidRPr="00640F0E" w:rsidRDefault="0EA0EFB6" w:rsidP="0EA0EFB6">
            <w:pPr>
              <w:spacing w:line="240" w:lineRule="atLeast"/>
              <w:ind w:left="425" w:hanging="425"/>
              <w:rPr>
                <w:lang w:eastAsia="da-DK"/>
              </w:rPr>
            </w:pPr>
            <w:r>
              <w:t>2.3. La institució publica el SGIQ en què s’emmarca el programa de doctorat.</w:t>
            </w:r>
          </w:p>
        </w:tc>
      </w:tr>
    </w:tbl>
    <w:p w14:paraId="09931ED6" w14:textId="77777777" w:rsidR="00F3712F" w:rsidRPr="00640F0E" w:rsidRDefault="00F3712F" w:rsidP="000335DC">
      <w:pPr>
        <w:pStyle w:val="Listaconvietas"/>
        <w:numPr>
          <w:ilvl w:val="0"/>
          <w:numId w:val="0"/>
        </w:numPr>
        <w:ind w:right="140"/>
      </w:pPr>
    </w:p>
    <w:p w14:paraId="09931ED7" w14:textId="77777777" w:rsidR="00F3712F" w:rsidRPr="00640F0E" w:rsidRDefault="0EA0EFB6" w:rsidP="000335DC">
      <w:pPr>
        <w:pStyle w:val="Listaconvietas"/>
        <w:numPr>
          <w:ilvl w:val="0"/>
          <w:numId w:val="0"/>
        </w:numPr>
        <w:ind w:right="140"/>
      </w:pPr>
      <w:r>
        <w:t>La institució ha de reflexionar sobre la compleció, visibilitat, agregació i actualització de la informació que es mostra públicament. La taula 1.1 mostra el contingut que hauria d’estar disponible públicament al web de la institució sobre el desenvolupament operatiu dels programes de doctorat.</w:t>
      </w:r>
    </w:p>
    <w:p w14:paraId="09931ED8" w14:textId="77777777" w:rsidR="000335DC" w:rsidRPr="00640F0E" w:rsidRDefault="000335DC" w:rsidP="000335DC">
      <w:pPr>
        <w:pStyle w:val="Listaconvietas"/>
        <w:numPr>
          <w:ilvl w:val="0"/>
          <w:numId w:val="0"/>
        </w:numPr>
        <w:ind w:right="140"/>
      </w:pPr>
    </w:p>
    <w:p w14:paraId="09931ED9" w14:textId="77777777" w:rsidR="002B27C3" w:rsidRPr="00640F0E" w:rsidRDefault="0EA0EFB6" w:rsidP="00850C2C">
      <w:pPr>
        <w:pStyle w:val="AQUNomtaula"/>
      </w:pPr>
      <w:r>
        <w:t>Taula 1.1. Contingut de la informació pública sobre el desenvolupament operatiu dels programes de doctorat</w:t>
      </w:r>
    </w:p>
    <w:tbl>
      <w:tblPr>
        <w:tblW w:w="5000" w:type="pct"/>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ook w:val="04A0" w:firstRow="1" w:lastRow="0" w:firstColumn="1" w:lastColumn="0" w:noHBand="0" w:noVBand="1"/>
      </w:tblPr>
      <w:tblGrid>
        <w:gridCol w:w="1969"/>
        <w:gridCol w:w="6243"/>
      </w:tblGrid>
      <w:tr w:rsidR="00640F0E" w:rsidRPr="00640F0E" w14:paraId="09931EDC" w14:textId="77777777" w:rsidTr="0EA0EFB6">
        <w:tc>
          <w:tcPr>
            <w:tcW w:w="1199" w:type="pct"/>
            <w:tcBorders>
              <w:top w:val="single" w:sz="4" w:space="0" w:color="004D73"/>
              <w:bottom w:val="dotted" w:sz="4" w:space="0" w:color="004D73"/>
            </w:tcBorders>
            <w:shd w:val="clear" w:color="auto" w:fill="D6E3BC"/>
            <w:vAlign w:val="center"/>
          </w:tcPr>
          <w:p w14:paraId="09931EDA" w14:textId="77777777" w:rsidR="002B27C3" w:rsidRPr="00640F0E" w:rsidRDefault="0EA0EFB6" w:rsidP="0EA0EFB6">
            <w:pPr>
              <w:spacing w:before="0" w:after="0" w:line="240" w:lineRule="atLeast"/>
              <w:ind w:right="142"/>
              <w:jc w:val="center"/>
              <w:rPr>
                <w:b/>
                <w:bCs/>
                <w:sz w:val="18"/>
                <w:szCs w:val="18"/>
              </w:rPr>
            </w:pPr>
            <w:r w:rsidRPr="0EA0EFB6">
              <w:rPr>
                <w:b/>
                <w:bCs/>
                <w:sz w:val="18"/>
                <w:szCs w:val="18"/>
              </w:rPr>
              <w:t>DIMENSIÓ</w:t>
            </w:r>
          </w:p>
        </w:tc>
        <w:tc>
          <w:tcPr>
            <w:tcW w:w="3801" w:type="pct"/>
            <w:tcBorders>
              <w:top w:val="single" w:sz="4" w:space="0" w:color="004D73"/>
              <w:bottom w:val="dotted" w:sz="4" w:space="0" w:color="004D73"/>
            </w:tcBorders>
            <w:shd w:val="clear" w:color="auto" w:fill="D6E3BC"/>
            <w:vAlign w:val="center"/>
          </w:tcPr>
          <w:p w14:paraId="09931EDB" w14:textId="77777777" w:rsidR="002B27C3" w:rsidRPr="00640F0E" w:rsidRDefault="0EA0EFB6" w:rsidP="0EA0EFB6">
            <w:pPr>
              <w:spacing w:before="0" w:after="0" w:line="240" w:lineRule="atLeast"/>
              <w:ind w:left="175"/>
              <w:contextualSpacing/>
              <w:jc w:val="left"/>
              <w:rPr>
                <w:b/>
                <w:bCs/>
                <w:sz w:val="18"/>
                <w:szCs w:val="18"/>
              </w:rPr>
            </w:pPr>
            <w:r w:rsidRPr="0EA0EFB6">
              <w:rPr>
                <w:b/>
                <w:bCs/>
                <w:sz w:val="18"/>
                <w:szCs w:val="18"/>
              </w:rPr>
              <w:t>CONTINGUTS</w:t>
            </w:r>
          </w:p>
        </w:tc>
      </w:tr>
      <w:tr w:rsidR="00640F0E" w:rsidRPr="00640F0E" w14:paraId="09931EE7" w14:textId="77777777" w:rsidTr="0EA0EFB6">
        <w:tc>
          <w:tcPr>
            <w:tcW w:w="1199" w:type="pct"/>
            <w:tcBorders>
              <w:top w:val="dotted" w:sz="4" w:space="0" w:color="004D73"/>
            </w:tcBorders>
            <w:vAlign w:val="center"/>
          </w:tcPr>
          <w:p w14:paraId="09931EDD" w14:textId="77777777" w:rsidR="002B27C3" w:rsidRPr="00640F0E" w:rsidRDefault="0EA0EFB6" w:rsidP="0EA0EFB6">
            <w:pPr>
              <w:spacing w:before="0" w:after="0" w:line="240" w:lineRule="atLeast"/>
              <w:ind w:right="142"/>
              <w:jc w:val="center"/>
              <w:rPr>
                <w:b/>
                <w:bCs/>
                <w:i/>
                <w:iCs/>
                <w:sz w:val="16"/>
                <w:szCs w:val="16"/>
              </w:rPr>
            </w:pPr>
            <w:r w:rsidRPr="0EA0EFB6">
              <w:rPr>
                <w:b/>
                <w:bCs/>
                <w:i/>
                <w:iCs/>
                <w:sz w:val="16"/>
                <w:szCs w:val="16"/>
              </w:rPr>
              <w:t>ACCÉS AL PROGRAMA DE DOCTORAT</w:t>
            </w:r>
          </w:p>
        </w:tc>
        <w:tc>
          <w:tcPr>
            <w:tcW w:w="3801" w:type="pct"/>
            <w:tcBorders>
              <w:top w:val="dotted" w:sz="4" w:space="0" w:color="004D73"/>
            </w:tcBorders>
          </w:tcPr>
          <w:p w14:paraId="09931EDE" w14:textId="77777777" w:rsidR="002B27C3" w:rsidRPr="00640F0E" w:rsidRDefault="0EA0EFB6" w:rsidP="0EA0EFB6">
            <w:pPr>
              <w:numPr>
                <w:ilvl w:val="0"/>
                <w:numId w:val="3"/>
              </w:numPr>
              <w:spacing w:after="0" w:line="200" w:lineRule="atLeast"/>
              <w:ind w:left="176" w:hanging="119"/>
              <w:jc w:val="left"/>
              <w:rPr>
                <w:sz w:val="16"/>
                <w:szCs w:val="16"/>
              </w:rPr>
            </w:pPr>
            <w:r w:rsidRPr="0EA0EFB6">
              <w:rPr>
                <w:sz w:val="16"/>
                <w:szCs w:val="16"/>
              </w:rPr>
              <w:t>Objectius del programa</w:t>
            </w:r>
          </w:p>
          <w:p w14:paraId="09931EDF" w14:textId="77777777" w:rsidR="002B27C3" w:rsidRPr="00640F0E" w:rsidRDefault="0EA0EFB6" w:rsidP="0EA0EFB6">
            <w:pPr>
              <w:numPr>
                <w:ilvl w:val="0"/>
                <w:numId w:val="3"/>
              </w:numPr>
              <w:spacing w:after="0" w:line="200" w:lineRule="atLeast"/>
              <w:ind w:left="176" w:hanging="119"/>
              <w:jc w:val="left"/>
              <w:rPr>
                <w:sz w:val="16"/>
                <w:szCs w:val="16"/>
              </w:rPr>
            </w:pPr>
            <w:r w:rsidRPr="0EA0EFB6">
              <w:rPr>
                <w:sz w:val="16"/>
                <w:szCs w:val="16"/>
              </w:rPr>
              <w:t>Perfil d’ingrés</w:t>
            </w:r>
          </w:p>
          <w:p w14:paraId="09931EE0" w14:textId="77777777" w:rsidR="002B27C3" w:rsidRPr="00640F0E" w:rsidRDefault="0EA0EFB6" w:rsidP="0EA0EFB6">
            <w:pPr>
              <w:numPr>
                <w:ilvl w:val="0"/>
                <w:numId w:val="3"/>
              </w:numPr>
              <w:spacing w:after="0" w:line="200" w:lineRule="atLeast"/>
              <w:ind w:left="176" w:hanging="119"/>
              <w:jc w:val="left"/>
              <w:rPr>
                <w:sz w:val="16"/>
                <w:szCs w:val="16"/>
              </w:rPr>
            </w:pPr>
            <w:r w:rsidRPr="0EA0EFB6">
              <w:rPr>
                <w:sz w:val="16"/>
                <w:szCs w:val="16"/>
              </w:rPr>
              <w:t>Perfil de sortida</w:t>
            </w:r>
          </w:p>
          <w:p w14:paraId="09931EE1" w14:textId="77777777" w:rsidR="002B27C3" w:rsidRPr="00640F0E" w:rsidRDefault="0EA0EFB6" w:rsidP="0EA0EFB6">
            <w:pPr>
              <w:numPr>
                <w:ilvl w:val="0"/>
                <w:numId w:val="3"/>
              </w:numPr>
              <w:spacing w:after="0" w:line="200" w:lineRule="atLeast"/>
              <w:ind w:left="176" w:hanging="119"/>
              <w:jc w:val="left"/>
              <w:rPr>
                <w:sz w:val="16"/>
                <w:szCs w:val="16"/>
              </w:rPr>
            </w:pPr>
            <w:r w:rsidRPr="0EA0EFB6">
              <w:rPr>
                <w:sz w:val="16"/>
                <w:szCs w:val="16"/>
              </w:rPr>
              <w:t>Nombre de places ofertes</w:t>
            </w:r>
          </w:p>
          <w:p w14:paraId="09931EE2" w14:textId="77777777" w:rsidR="00493B4F" w:rsidRPr="00640F0E" w:rsidRDefault="0EA0EFB6" w:rsidP="0EA0EFB6">
            <w:pPr>
              <w:numPr>
                <w:ilvl w:val="0"/>
                <w:numId w:val="3"/>
              </w:numPr>
              <w:spacing w:after="0" w:line="200" w:lineRule="atLeast"/>
              <w:ind w:left="176" w:hanging="119"/>
              <w:jc w:val="left"/>
              <w:rPr>
                <w:sz w:val="16"/>
                <w:szCs w:val="16"/>
              </w:rPr>
            </w:pPr>
            <w:r w:rsidRPr="0EA0EFB6">
              <w:rPr>
                <w:sz w:val="16"/>
                <w:szCs w:val="16"/>
              </w:rPr>
              <w:t>Període i procediment de matriculació</w:t>
            </w:r>
          </w:p>
          <w:p w14:paraId="09931EE3" w14:textId="77777777" w:rsidR="002B27C3" w:rsidRPr="00640F0E" w:rsidRDefault="0EA0EFB6" w:rsidP="0EA0EFB6">
            <w:pPr>
              <w:numPr>
                <w:ilvl w:val="0"/>
                <w:numId w:val="3"/>
              </w:numPr>
              <w:spacing w:after="0" w:line="200" w:lineRule="atLeast"/>
              <w:ind w:left="176" w:hanging="119"/>
              <w:jc w:val="left"/>
              <w:rPr>
                <w:sz w:val="16"/>
                <w:szCs w:val="16"/>
              </w:rPr>
            </w:pPr>
            <w:r w:rsidRPr="0EA0EFB6">
              <w:rPr>
                <w:sz w:val="16"/>
                <w:szCs w:val="16"/>
              </w:rPr>
              <w:t>Requisits i criteris d’admissió</w:t>
            </w:r>
          </w:p>
          <w:p w14:paraId="09931EE4" w14:textId="77777777" w:rsidR="00493B4F" w:rsidRPr="00640F0E" w:rsidRDefault="0EA0EFB6" w:rsidP="0EA0EFB6">
            <w:pPr>
              <w:numPr>
                <w:ilvl w:val="0"/>
                <w:numId w:val="3"/>
              </w:numPr>
              <w:spacing w:after="0" w:line="200" w:lineRule="atLeast"/>
              <w:ind w:left="176" w:hanging="119"/>
              <w:jc w:val="left"/>
              <w:rPr>
                <w:sz w:val="16"/>
                <w:szCs w:val="16"/>
              </w:rPr>
            </w:pPr>
            <w:r w:rsidRPr="0EA0EFB6">
              <w:rPr>
                <w:sz w:val="16"/>
                <w:szCs w:val="16"/>
              </w:rPr>
              <w:t>Procediment i assignació de tutor i director de tesi</w:t>
            </w:r>
          </w:p>
          <w:p w14:paraId="09931EE5" w14:textId="77777777" w:rsidR="00DE2354" w:rsidRPr="00640F0E" w:rsidRDefault="0EA0EFB6" w:rsidP="0EA0EFB6">
            <w:pPr>
              <w:numPr>
                <w:ilvl w:val="0"/>
                <w:numId w:val="3"/>
              </w:numPr>
              <w:spacing w:after="0" w:line="200" w:lineRule="atLeast"/>
              <w:ind w:left="176" w:hanging="119"/>
              <w:jc w:val="left"/>
              <w:rPr>
                <w:sz w:val="16"/>
                <w:szCs w:val="16"/>
              </w:rPr>
            </w:pPr>
            <w:r w:rsidRPr="0EA0EFB6">
              <w:rPr>
                <w:sz w:val="16"/>
                <w:szCs w:val="16"/>
              </w:rPr>
              <w:t>Complements de formació</w:t>
            </w:r>
          </w:p>
          <w:p w14:paraId="09931EE6" w14:textId="77777777" w:rsidR="00C31350" w:rsidRPr="00640F0E" w:rsidRDefault="0EA0EFB6" w:rsidP="0EA0EFB6">
            <w:pPr>
              <w:numPr>
                <w:ilvl w:val="0"/>
                <w:numId w:val="3"/>
              </w:numPr>
              <w:spacing w:after="0" w:line="200" w:lineRule="atLeast"/>
              <w:ind w:left="176" w:hanging="119"/>
              <w:jc w:val="left"/>
              <w:rPr>
                <w:sz w:val="18"/>
                <w:szCs w:val="18"/>
              </w:rPr>
            </w:pPr>
            <w:r w:rsidRPr="0EA0EFB6">
              <w:rPr>
                <w:sz w:val="16"/>
                <w:szCs w:val="16"/>
              </w:rPr>
              <w:t>Beques</w:t>
            </w:r>
          </w:p>
        </w:tc>
      </w:tr>
      <w:tr w:rsidR="00640F0E" w:rsidRPr="00640F0E" w14:paraId="09931EEC" w14:textId="77777777" w:rsidTr="0EA0EFB6">
        <w:tc>
          <w:tcPr>
            <w:tcW w:w="1199" w:type="pct"/>
            <w:vAlign w:val="center"/>
          </w:tcPr>
          <w:p w14:paraId="09931EE8" w14:textId="77777777" w:rsidR="002B27C3" w:rsidRPr="00640F0E" w:rsidRDefault="0EA0EFB6" w:rsidP="0EA0EFB6">
            <w:pPr>
              <w:spacing w:before="0" w:after="0" w:line="240" w:lineRule="atLeast"/>
              <w:ind w:right="142"/>
              <w:jc w:val="center"/>
              <w:rPr>
                <w:b/>
                <w:bCs/>
                <w:i/>
                <w:iCs/>
                <w:sz w:val="16"/>
                <w:szCs w:val="16"/>
              </w:rPr>
            </w:pPr>
            <w:r w:rsidRPr="0EA0EFB6">
              <w:rPr>
                <w:b/>
                <w:bCs/>
                <w:i/>
                <w:iCs/>
                <w:sz w:val="16"/>
                <w:szCs w:val="16"/>
              </w:rPr>
              <w:t>ORGANITZACIÓ</w:t>
            </w:r>
          </w:p>
        </w:tc>
        <w:tc>
          <w:tcPr>
            <w:tcW w:w="3801" w:type="pct"/>
          </w:tcPr>
          <w:p w14:paraId="09931EE9" w14:textId="77777777" w:rsidR="0047377D" w:rsidRPr="00640F0E" w:rsidRDefault="0EA0EFB6" w:rsidP="0EA0EFB6">
            <w:pPr>
              <w:numPr>
                <w:ilvl w:val="0"/>
                <w:numId w:val="3"/>
              </w:numPr>
              <w:spacing w:after="0" w:line="200" w:lineRule="atLeast"/>
              <w:ind w:left="176" w:hanging="119"/>
              <w:jc w:val="left"/>
              <w:rPr>
                <w:sz w:val="16"/>
                <w:szCs w:val="16"/>
              </w:rPr>
            </w:pPr>
            <w:r w:rsidRPr="0EA0EFB6">
              <w:rPr>
                <w:sz w:val="16"/>
                <w:szCs w:val="16"/>
              </w:rPr>
              <w:t>Línies de recerca</w:t>
            </w:r>
          </w:p>
          <w:p w14:paraId="09931EEA" w14:textId="77777777" w:rsidR="0047377D" w:rsidRPr="00640F0E" w:rsidRDefault="0EA0EFB6" w:rsidP="0EA0EFB6">
            <w:pPr>
              <w:numPr>
                <w:ilvl w:val="0"/>
                <w:numId w:val="3"/>
              </w:numPr>
              <w:spacing w:after="0" w:line="200" w:lineRule="atLeast"/>
              <w:ind w:left="176" w:hanging="119"/>
              <w:jc w:val="left"/>
              <w:rPr>
                <w:sz w:val="16"/>
                <w:szCs w:val="16"/>
              </w:rPr>
            </w:pPr>
            <w:r w:rsidRPr="0EA0EFB6">
              <w:rPr>
                <w:sz w:val="16"/>
                <w:szCs w:val="16"/>
              </w:rPr>
              <w:t>Activitats formatives</w:t>
            </w:r>
          </w:p>
          <w:p w14:paraId="09931EEB" w14:textId="77777777" w:rsidR="0047377D" w:rsidRPr="00640F0E" w:rsidRDefault="0EA0EFB6" w:rsidP="0EA0EFB6">
            <w:pPr>
              <w:numPr>
                <w:ilvl w:val="0"/>
                <w:numId w:val="3"/>
              </w:numPr>
              <w:spacing w:after="0" w:line="200" w:lineRule="atLeast"/>
              <w:ind w:left="176" w:hanging="119"/>
              <w:jc w:val="left"/>
              <w:rPr>
                <w:sz w:val="18"/>
                <w:szCs w:val="18"/>
              </w:rPr>
            </w:pPr>
            <w:r w:rsidRPr="0EA0EFB6">
              <w:rPr>
                <w:sz w:val="16"/>
                <w:szCs w:val="16"/>
              </w:rPr>
              <w:t>Procediment per a l’elaboració i defensa del pla de recerca</w:t>
            </w:r>
          </w:p>
        </w:tc>
      </w:tr>
      <w:tr w:rsidR="00640F0E" w:rsidRPr="00640F0E" w14:paraId="09931EF7" w14:textId="77777777" w:rsidTr="0EA0EFB6">
        <w:tc>
          <w:tcPr>
            <w:tcW w:w="1199" w:type="pct"/>
            <w:vAlign w:val="center"/>
          </w:tcPr>
          <w:p w14:paraId="09931EED" w14:textId="77777777" w:rsidR="002B27C3" w:rsidRPr="00640F0E" w:rsidRDefault="0EA0EFB6" w:rsidP="0EA0EFB6">
            <w:pPr>
              <w:spacing w:before="0" w:after="0" w:line="240" w:lineRule="atLeast"/>
              <w:ind w:right="142"/>
              <w:jc w:val="center"/>
              <w:rPr>
                <w:b/>
                <w:bCs/>
                <w:i/>
                <w:iCs/>
                <w:sz w:val="16"/>
                <w:szCs w:val="16"/>
              </w:rPr>
            </w:pPr>
            <w:r w:rsidRPr="0EA0EFB6">
              <w:rPr>
                <w:b/>
                <w:bCs/>
                <w:i/>
                <w:iCs/>
                <w:sz w:val="16"/>
                <w:szCs w:val="16"/>
              </w:rPr>
              <w:t xml:space="preserve">PLANIFICACIÓ OPERATIVA </w:t>
            </w:r>
          </w:p>
        </w:tc>
        <w:tc>
          <w:tcPr>
            <w:tcW w:w="3801" w:type="pct"/>
          </w:tcPr>
          <w:p w14:paraId="09931EEE" w14:textId="77777777" w:rsidR="000B6034" w:rsidRPr="00640F0E" w:rsidRDefault="0EA0EFB6" w:rsidP="0EA0EFB6">
            <w:pPr>
              <w:numPr>
                <w:ilvl w:val="0"/>
                <w:numId w:val="3"/>
              </w:numPr>
              <w:spacing w:after="0" w:line="200" w:lineRule="atLeast"/>
              <w:ind w:left="176" w:hanging="119"/>
              <w:jc w:val="left"/>
              <w:rPr>
                <w:sz w:val="16"/>
                <w:szCs w:val="16"/>
              </w:rPr>
            </w:pPr>
            <w:r w:rsidRPr="0EA0EFB6">
              <w:rPr>
                <w:sz w:val="16"/>
                <w:szCs w:val="16"/>
              </w:rPr>
              <w:t>Normativa acadèmica</w:t>
            </w:r>
          </w:p>
          <w:p w14:paraId="09931EEF" w14:textId="77777777" w:rsidR="00C31350" w:rsidRPr="00640F0E" w:rsidRDefault="0EA0EFB6" w:rsidP="0EA0EFB6">
            <w:pPr>
              <w:numPr>
                <w:ilvl w:val="0"/>
                <w:numId w:val="3"/>
              </w:numPr>
              <w:spacing w:after="0" w:line="200" w:lineRule="atLeast"/>
              <w:ind w:left="176" w:hanging="119"/>
              <w:jc w:val="left"/>
              <w:rPr>
                <w:sz w:val="16"/>
                <w:szCs w:val="16"/>
              </w:rPr>
            </w:pPr>
            <w:r w:rsidRPr="0EA0EFB6">
              <w:rPr>
                <w:sz w:val="16"/>
                <w:szCs w:val="16"/>
              </w:rPr>
              <w:t>Durada dels estudis i permanència</w:t>
            </w:r>
          </w:p>
          <w:p w14:paraId="09931EF0" w14:textId="77777777" w:rsidR="0047377D" w:rsidRPr="00640F0E" w:rsidRDefault="0EA0EFB6" w:rsidP="0EA0EFB6">
            <w:pPr>
              <w:numPr>
                <w:ilvl w:val="0"/>
                <w:numId w:val="3"/>
              </w:numPr>
              <w:spacing w:after="0" w:line="200" w:lineRule="atLeast"/>
              <w:ind w:left="176" w:hanging="119"/>
              <w:jc w:val="left"/>
              <w:rPr>
                <w:sz w:val="16"/>
                <w:szCs w:val="16"/>
              </w:rPr>
            </w:pPr>
            <w:r w:rsidRPr="0EA0EFB6">
              <w:rPr>
                <w:sz w:val="16"/>
                <w:szCs w:val="16"/>
              </w:rPr>
              <w:lastRenderedPageBreak/>
              <w:t>Calendari acadèmic</w:t>
            </w:r>
          </w:p>
          <w:p w14:paraId="09931EF1" w14:textId="77777777" w:rsidR="00860EF7"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Recursos d’aprenentatge: </w:t>
            </w:r>
          </w:p>
          <w:p w14:paraId="09931EF2" w14:textId="77777777" w:rsidR="00860EF7" w:rsidRPr="00640F0E" w:rsidRDefault="0EA0EFB6" w:rsidP="0EA0EFB6">
            <w:pPr>
              <w:numPr>
                <w:ilvl w:val="1"/>
                <w:numId w:val="3"/>
              </w:numPr>
              <w:spacing w:after="0" w:line="200" w:lineRule="atLeast"/>
              <w:ind w:left="671" w:hanging="284"/>
              <w:jc w:val="left"/>
              <w:rPr>
                <w:sz w:val="16"/>
                <w:szCs w:val="16"/>
              </w:rPr>
            </w:pPr>
            <w:r w:rsidRPr="0EA0EFB6">
              <w:rPr>
                <w:sz w:val="16"/>
                <w:szCs w:val="16"/>
              </w:rPr>
              <w:t>Espais virtuals de comunicació</w:t>
            </w:r>
          </w:p>
          <w:p w14:paraId="09931EF3" w14:textId="77777777" w:rsidR="00860EF7" w:rsidRPr="00640F0E" w:rsidRDefault="0EA0EFB6" w:rsidP="0EA0EFB6">
            <w:pPr>
              <w:numPr>
                <w:ilvl w:val="1"/>
                <w:numId w:val="3"/>
              </w:numPr>
              <w:spacing w:after="0" w:line="200" w:lineRule="atLeast"/>
              <w:ind w:left="671" w:hanging="284"/>
              <w:jc w:val="left"/>
              <w:rPr>
                <w:sz w:val="16"/>
                <w:szCs w:val="16"/>
              </w:rPr>
            </w:pPr>
            <w:r w:rsidRPr="0EA0EFB6">
              <w:rPr>
                <w:sz w:val="16"/>
                <w:szCs w:val="16"/>
              </w:rPr>
              <w:t>Laboratoris</w:t>
            </w:r>
          </w:p>
          <w:p w14:paraId="09931EF4" w14:textId="77777777" w:rsidR="00860EF7" w:rsidRPr="00640F0E" w:rsidRDefault="0EA0EFB6" w:rsidP="0EA0EFB6">
            <w:pPr>
              <w:numPr>
                <w:ilvl w:val="1"/>
                <w:numId w:val="3"/>
              </w:numPr>
              <w:spacing w:after="0" w:line="200" w:lineRule="atLeast"/>
              <w:ind w:left="671" w:hanging="284"/>
              <w:jc w:val="left"/>
              <w:rPr>
                <w:sz w:val="16"/>
                <w:szCs w:val="16"/>
              </w:rPr>
            </w:pPr>
            <w:r w:rsidRPr="0EA0EFB6">
              <w:rPr>
                <w:sz w:val="16"/>
                <w:szCs w:val="16"/>
              </w:rPr>
              <w:t>Biblioteca</w:t>
            </w:r>
          </w:p>
          <w:p w14:paraId="09931EF5" w14:textId="77777777" w:rsidR="002B27C3" w:rsidRPr="00640F0E" w:rsidRDefault="0EA0EFB6" w:rsidP="0EA0EFB6">
            <w:pPr>
              <w:numPr>
                <w:ilvl w:val="1"/>
                <w:numId w:val="3"/>
              </w:numPr>
              <w:spacing w:after="0" w:line="200" w:lineRule="atLeast"/>
              <w:ind w:left="671" w:hanging="284"/>
              <w:jc w:val="left"/>
              <w:rPr>
                <w:sz w:val="16"/>
                <w:szCs w:val="16"/>
              </w:rPr>
            </w:pPr>
            <w:r w:rsidRPr="0EA0EFB6">
              <w:rPr>
                <w:sz w:val="16"/>
                <w:szCs w:val="16"/>
              </w:rPr>
              <w:t>Altres</w:t>
            </w:r>
          </w:p>
          <w:p w14:paraId="09931EF6" w14:textId="77777777" w:rsidR="00860EF7" w:rsidRPr="00640F0E" w:rsidRDefault="0EA0EFB6" w:rsidP="0EA0EFB6">
            <w:pPr>
              <w:numPr>
                <w:ilvl w:val="0"/>
                <w:numId w:val="3"/>
              </w:numPr>
              <w:spacing w:after="0" w:line="200" w:lineRule="atLeast"/>
              <w:ind w:left="176" w:hanging="119"/>
              <w:jc w:val="left"/>
              <w:rPr>
                <w:sz w:val="18"/>
                <w:szCs w:val="18"/>
              </w:rPr>
            </w:pPr>
            <w:r w:rsidRPr="0EA0EFB6">
              <w:rPr>
                <w:sz w:val="16"/>
                <w:szCs w:val="16"/>
              </w:rPr>
              <w:t>Sistema de garantia interna de la qualitat</w:t>
            </w:r>
          </w:p>
        </w:tc>
      </w:tr>
      <w:tr w:rsidR="00640F0E" w:rsidRPr="00640F0E" w14:paraId="09931EFC" w14:textId="77777777" w:rsidTr="0EA0EFB6">
        <w:tc>
          <w:tcPr>
            <w:tcW w:w="1199" w:type="pct"/>
            <w:vAlign w:val="center"/>
          </w:tcPr>
          <w:p w14:paraId="09931EF8" w14:textId="77777777" w:rsidR="002B27C3" w:rsidRPr="00640F0E" w:rsidRDefault="0EA0EFB6" w:rsidP="0EA0EFB6">
            <w:pPr>
              <w:spacing w:before="0" w:after="0" w:line="240" w:lineRule="atLeast"/>
              <w:ind w:right="142"/>
              <w:jc w:val="center"/>
              <w:rPr>
                <w:b/>
                <w:bCs/>
                <w:i/>
                <w:iCs/>
                <w:sz w:val="16"/>
                <w:szCs w:val="16"/>
              </w:rPr>
            </w:pPr>
            <w:r w:rsidRPr="0EA0EFB6">
              <w:rPr>
                <w:b/>
                <w:bCs/>
                <w:i/>
                <w:iCs/>
                <w:sz w:val="16"/>
                <w:szCs w:val="16"/>
              </w:rPr>
              <w:lastRenderedPageBreak/>
              <w:t>PROFESSORAT</w:t>
            </w:r>
          </w:p>
        </w:tc>
        <w:tc>
          <w:tcPr>
            <w:tcW w:w="3801" w:type="pct"/>
          </w:tcPr>
          <w:p w14:paraId="09931EF9" w14:textId="77777777" w:rsidR="002B27C3" w:rsidRPr="00640F0E" w:rsidRDefault="0EA0EFB6" w:rsidP="0EA0EFB6">
            <w:pPr>
              <w:numPr>
                <w:ilvl w:val="0"/>
                <w:numId w:val="3"/>
              </w:numPr>
              <w:spacing w:after="0" w:line="200" w:lineRule="atLeast"/>
              <w:ind w:left="176" w:hanging="119"/>
              <w:jc w:val="left"/>
              <w:rPr>
                <w:sz w:val="16"/>
                <w:szCs w:val="16"/>
              </w:rPr>
            </w:pPr>
            <w:r w:rsidRPr="0EA0EFB6">
              <w:rPr>
                <w:sz w:val="16"/>
                <w:szCs w:val="16"/>
              </w:rPr>
              <w:t>Professorat del programa</w:t>
            </w:r>
          </w:p>
          <w:p w14:paraId="09931EFA" w14:textId="77777777" w:rsidR="002B27C3" w:rsidRPr="00640F0E" w:rsidRDefault="0EA0EFB6" w:rsidP="0EA0EFB6">
            <w:pPr>
              <w:numPr>
                <w:ilvl w:val="0"/>
                <w:numId w:val="3"/>
              </w:numPr>
              <w:spacing w:after="0" w:line="200" w:lineRule="atLeast"/>
              <w:ind w:left="176" w:hanging="119"/>
              <w:jc w:val="left"/>
              <w:rPr>
                <w:sz w:val="16"/>
                <w:szCs w:val="16"/>
              </w:rPr>
            </w:pPr>
            <w:r w:rsidRPr="0EA0EFB6">
              <w:rPr>
                <w:sz w:val="16"/>
                <w:szCs w:val="16"/>
              </w:rPr>
              <w:t>Perfil acadèmic i investigador</w:t>
            </w:r>
          </w:p>
          <w:p w14:paraId="09931EFB" w14:textId="77777777" w:rsidR="002B27C3" w:rsidRPr="00640F0E" w:rsidRDefault="0EA0EFB6" w:rsidP="0EA0EFB6">
            <w:pPr>
              <w:numPr>
                <w:ilvl w:val="0"/>
                <w:numId w:val="3"/>
              </w:numPr>
              <w:spacing w:after="0" w:line="200" w:lineRule="atLeast"/>
              <w:ind w:left="176" w:hanging="119"/>
              <w:jc w:val="left"/>
              <w:rPr>
                <w:sz w:val="18"/>
                <w:szCs w:val="18"/>
              </w:rPr>
            </w:pPr>
            <w:r w:rsidRPr="0EA0EFB6">
              <w:rPr>
                <w:sz w:val="16"/>
                <w:szCs w:val="16"/>
              </w:rPr>
              <w:t>Informació de contacte</w:t>
            </w:r>
          </w:p>
        </w:tc>
      </w:tr>
      <w:tr w:rsidR="00640F0E" w:rsidRPr="00640F0E" w14:paraId="09931F01" w14:textId="77777777" w:rsidTr="0EA0EFB6">
        <w:tc>
          <w:tcPr>
            <w:tcW w:w="1199" w:type="pct"/>
            <w:vAlign w:val="center"/>
          </w:tcPr>
          <w:p w14:paraId="09931EFD" w14:textId="77777777" w:rsidR="002B27C3" w:rsidRPr="00640F0E" w:rsidRDefault="0EA0EFB6" w:rsidP="0EA0EFB6">
            <w:pPr>
              <w:spacing w:before="0" w:after="0" w:line="240" w:lineRule="atLeast"/>
              <w:ind w:right="142"/>
              <w:jc w:val="center"/>
              <w:rPr>
                <w:b/>
                <w:bCs/>
                <w:i/>
                <w:iCs/>
                <w:sz w:val="16"/>
                <w:szCs w:val="16"/>
              </w:rPr>
            </w:pPr>
            <w:r w:rsidRPr="0EA0EFB6">
              <w:rPr>
                <w:b/>
                <w:bCs/>
                <w:i/>
                <w:iCs/>
                <w:sz w:val="16"/>
                <w:szCs w:val="16"/>
              </w:rPr>
              <w:t>PROGRAMES DE MOBILITAT</w:t>
            </w:r>
          </w:p>
        </w:tc>
        <w:tc>
          <w:tcPr>
            <w:tcW w:w="3801" w:type="pct"/>
          </w:tcPr>
          <w:p w14:paraId="09931EFE" w14:textId="77777777" w:rsidR="002B27C3" w:rsidRPr="00640F0E" w:rsidRDefault="0EA0EFB6" w:rsidP="0EA0EFB6">
            <w:pPr>
              <w:numPr>
                <w:ilvl w:val="0"/>
                <w:numId w:val="3"/>
              </w:numPr>
              <w:spacing w:after="0" w:line="200" w:lineRule="atLeast"/>
              <w:ind w:left="176" w:hanging="119"/>
              <w:jc w:val="left"/>
              <w:rPr>
                <w:sz w:val="16"/>
                <w:szCs w:val="16"/>
              </w:rPr>
            </w:pPr>
            <w:r w:rsidRPr="0EA0EFB6">
              <w:rPr>
                <w:sz w:val="16"/>
                <w:szCs w:val="16"/>
              </w:rPr>
              <w:t>Objectius</w:t>
            </w:r>
          </w:p>
          <w:p w14:paraId="09931EFF" w14:textId="77777777" w:rsidR="002B27C3" w:rsidRPr="00640F0E" w:rsidRDefault="0EA0EFB6" w:rsidP="0EA0EFB6">
            <w:pPr>
              <w:numPr>
                <w:ilvl w:val="0"/>
                <w:numId w:val="3"/>
              </w:numPr>
              <w:spacing w:after="0" w:line="200" w:lineRule="atLeast"/>
              <w:ind w:left="176" w:hanging="119"/>
              <w:jc w:val="left"/>
              <w:rPr>
                <w:sz w:val="16"/>
                <w:szCs w:val="16"/>
              </w:rPr>
            </w:pPr>
            <w:r w:rsidRPr="0EA0EFB6">
              <w:rPr>
                <w:sz w:val="16"/>
                <w:szCs w:val="16"/>
              </w:rPr>
              <w:t>Normativa general</w:t>
            </w:r>
          </w:p>
          <w:p w14:paraId="09931F00" w14:textId="77777777" w:rsidR="00C31350" w:rsidRPr="00640F0E" w:rsidRDefault="0EA0EFB6" w:rsidP="0EA0EFB6">
            <w:pPr>
              <w:numPr>
                <w:ilvl w:val="0"/>
                <w:numId w:val="3"/>
              </w:numPr>
              <w:spacing w:after="0" w:line="200" w:lineRule="atLeast"/>
              <w:ind w:left="176" w:hanging="119"/>
              <w:jc w:val="left"/>
              <w:rPr>
                <w:sz w:val="18"/>
                <w:szCs w:val="18"/>
              </w:rPr>
            </w:pPr>
            <w:r w:rsidRPr="0EA0EFB6">
              <w:rPr>
                <w:sz w:val="16"/>
                <w:szCs w:val="16"/>
              </w:rPr>
              <w:t>Beques</w:t>
            </w:r>
          </w:p>
        </w:tc>
      </w:tr>
      <w:tr w:rsidR="00640F0E" w:rsidRPr="00640F0E" w14:paraId="09931F05" w14:textId="77777777" w:rsidTr="0EA0EFB6">
        <w:tc>
          <w:tcPr>
            <w:tcW w:w="1199" w:type="pct"/>
            <w:vAlign w:val="center"/>
          </w:tcPr>
          <w:p w14:paraId="09931F02" w14:textId="77777777" w:rsidR="002B27C3" w:rsidRPr="00640F0E" w:rsidRDefault="0EA0EFB6" w:rsidP="0EA0EFB6">
            <w:pPr>
              <w:spacing w:before="0" w:after="0" w:line="240" w:lineRule="atLeast"/>
              <w:ind w:right="142"/>
              <w:jc w:val="center"/>
              <w:rPr>
                <w:b/>
                <w:bCs/>
                <w:i/>
                <w:iCs/>
                <w:sz w:val="16"/>
                <w:szCs w:val="16"/>
              </w:rPr>
            </w:pPr>
            <w:r w:rsidRPr="0EA0EFB6">
              <w:rPr>
                <w:b/>
                <w:bCs/>
                <w:i/>
                <w:iCs/>
                <w:sz w:val="16"/>
                <w:szCs w:val="16"/>
              </w:rPr>
              <w:t>TESI DOCTORAL</w:t>
            </w:r>
          </w:p>
        </w:tc>
        <w:tc>
          <w:tcPr>
            <w:tcW w:w="3801" w:type="pct"/>
          </w:tcPr>
          <w:p w14:paraId="09931F03" w14:textId="77777777" w:rsidR="00860EF7" w:rsidRPr="00640F0E" w:rsidRDefault="0EA0EFB6" w:rsidP="0EA0EFB6">
            <w:pPr>
              <w:numPr>
                <w:ilvl w:val="0"/>
                <w:numId w:val="3"/>
              </w:numPr>
              <w:spacing w:after="0" w:line="200" w:lineRule="atLeast"/>
              <w:ind w:left="176" w:hanging="119"/>
              <w:jc w:val="left"/>
              <w:rPr>
                <w:sz w:val="16"/>
                <w:szCs w:val="16"/>
              </w:rPr>
            </w:pPr>
            <w:r w:rsidRPr="0EA0EFB6">
              <w:rPr>
                <w:sz w:val="16"/>
                <w:szCs w:val="16"/>
              </w:rPr>
              <w:t>Normativa i marc general (avaluació, dipòsit, defensa, menció internacional al títol, estructura, etc.)</w:t>
            </w:r>
          </w:p>
          <w:p w14:paraId="09931F04" w14:textId="77777777" w:rsidR="00C31350" w:rsidRPr="00640F0E" w:rsidRDefault="0EA0EFB6" w:rsidP="0EA0EFB6">
            <w:pPr>
              <w:numPr>
                <w:ilvl w:val="0"/>
                <w:numId w:val="3"/>
              </w:numPr>
              <w:spacing w:after="0" w:line="200" w:lineRule="atLeast"/>
              <w:ind w:left="176" w:hanging="119"/>
              <w:jc w:val="left"/>
              <w:rPr>
                <w:sz w:val="18"/>
                <w:szCs w:val="18"/>
              </w:rPr>
            </w:pPr>
            <w:r w:rsidRPr="0EA0EFB6">
              <w:rPr>
                <w:sz w:val="16"/>
                <w:szCs w:val="16"/>
              </w:rPr>
              <w:t>Tesis defensades els darrers cursos acadèmics</w:t>
            </w:r>
          </w:p>
        </w:tc>
      </w:tr>
      <w:tr w:rsidR="002E0ACF" w:rsidRPr="00640F0E" w14:paraId="09931F08" w14:textId="77777777" w:rsidTr="0EA0EFB6">
        <w:trPr>
          <w:trHeight w:val="543"/>
        </w:trPr>
        <w:tc>
          <w:tcPr>
            <w:tcW w:w="1199" w:type="pct"/>
            <w:vAlign w:val="center"/>
          </w:tcPr>
          <w:p w14:paraId="09931F06" w14:textId="77777777" w:rsidR="00963741" w:rsidRPr="00640F0E" w:rsidRDefault="0EA0EFB6" w:rsidP="0EA0EFB6">
            <w:pPr>
              <w:spacing w:before="0" w:after="0" w:line="240" w:lineRule="atLeast"/>
              <w:ind w:right="142"/>
              <w:jc w:val="center"/>
              <w:rPr>
                <w:b/>
                <w:bCs/>
                <w:i/>
                <w:iCs/>
                <w:sz w:val="16"/>
                <w:szCs w:val="16"/>
              </w:rPr>
            </w:pPr>
            <w:r w:rsidRPr="0EA0EFB6">
              <w:rPr>
                <w:b/>
                <w:bCs/>
                <w:i/>
                <w:iCs/>
                <w:sz w:val="16"/>
                <w:szCs w:val="16"/>
              </w:rPr>
              <w:t>INSERCIÓ LABORAL</w:t>
            </w:r>
          </w:p>
        </w:tc>
        <w:tc>
          <w:tcPr>
            <w:tcW w:w="3801" w:type="pct"/>
          </w:tcPr>
          <w:p w14:paraId="09931F07" w14:textId="77777777" w:rsidR="00963741" w:rsidRPr="00640F0E" w:rsidRDefault="0EA0EFB6" w:rsidP="0EA0EFB6">
            <w:pPr>
              <w:numPr>
                <w:ilvl w:val="0"/>
                <w:numId w:val="3"/>
              </w:numPr>
              <w:spacing w:after="0" w:line="200" w:lineRule="atLeast"/>
              <w:ind w:left="176" w:hanging="119"/>
              <w:jc w:val="left"/>
              <w:rPr>
                <w:sz w:val="18"/>
                <w:szCs w:val="18"/>
              </w:rPr>
            </w:pPr>
            <w:r w:rsidRPr="0EA0EFB6">
              <w:rPr>
                <w:sz w:val="16"/>
                <w:szCs w:val="16"/>
              </w:rPr>
              <w:t>Principals sortides laborals (empreses, universitats i altres institucions) dels doctorands del programa</w:t>
            </w:r>
          </w:p>
        </w:tc>
      </w:tr>
    </w:tbl>
    <w:p w14:paraId="09931F09" w14:textId="77777777" w:rsidR="000F083B" w:rsidRPr="00640F0E" w:rsidRDefault="000F083B" w:rsidP="002B27C3">
      <w:pPr>
        <w:rPr>
          <w:lang w:eastAsia="ca-ES"/>
        </w:rPr>
      </w:pPr>
    </w:p>
    <w:p w14:paraId="09931F0A" w14:textId="77777777" w:rsidR="007609A3" w:rsidRPr="00640F0E" w:rsidRDefault="0EA0EFB6" w:rsidP="0EA0EFB6">
      <w:pPr>
        <w:rPr>
          <w:lang w:eastAsia="ca-ES"/>
        </w:rPr>
      </w:pPr>
      <w:r w:rsidRPr="0EA0EFB6">
        <w:rPr>
          <w:lang w:eastAsia="ca-ES"/>
        </w:rPr>
        <w:t xml:space="preserve">La informació pública relacionada amb les dades i els indicadors derivats es pot dividir també en categories que permetin distingir aquells indicadors relacionats amb l’accés i matrícula, el professorat, la satisfacció dels agents implicats, estades de recerca i els resultats acadèmics i d’inserció laboral. </w:t>
      </w:r>
    </w:p>
    <w:p w14:paraId="09931F0B" w14:textId="77777777" w:rsidR="002B27C3" w:rsidRPr="00640F0E" w:rsidRDefault="0EA0EFB6" w:rsidP="002B27C3">
      <w:r>
        <w:t xml:space="preserve">La taula 1.2 mostra els </w:t>
      </w:r>
      <w:r w:rsidRPr="0EA0EFB6">
        <w:rPr>
          <w:b/>
          <w:bCs/>
        </w:rPr>
        <w:t>indicadors mínims</w:t>
      </w:r>
      <w:r>
        <w:t xml:space="preserve"> —la universitat pot ampliar-los— sobre el desenvolupament operatiu dels programes de doctorat que la institució ha de publicar. Aquests indicadors, seguint les definicions establertes a UNEIX, haurien de fer referència al darrer curs disponible. </w:t>
      </w:r>
    </w:p>
    <w:p w14:paraId="09931F0C" w14:textId="77777777" w:rsidR="00F3712F" w:rsidRPr="00640F0E" w:rsidRDefault="00F3712F" w:rsidP="002B27C3"/>
    <w:p w14:paraId="09931F0D" w14:textId="77777777" w:rsidR="006E0FF2" w:rsidRPr="00640F0E" w:rsidRDefault="0EA0EFB6" w:rsidP="00A556D1">
      <w:pPr>
        <w:pStyle w:val="AQUNomtaula"/>
      </w:pPr>
      <w:r>
        <w:t>Taula 1.2. Indicadors mínims que haurien de ser públics (disponibles a UNEIX/WINDDAT)</w:t>
      </w:r>
    </w:p>
    <w:tbl>
      <w:tblPr>
        <w:tblW w:w="5000" w:type="pct"/>
        <w:tblBorders>
          <w:top w:val="single" w:sz="4" w:space="0" w:color="1F497D"/>
          <w:left w:val="single" w:sz="4" w:space="0" w:color="1F497D"/>
          <w:bottom w:val="single" w:sz="4" w:space="0" w:color="1F497D"/>
          <w:right w:val="single" w:sz="4" w:space="0" w:color="1F497D"/>
          <w:insideH w:val="dotted" w:sz="4" w:space="0" w:color="1F497D"/>
          <w:insideV w:val="dotted" w:sz="4" w:space="0" w:color="1F497D"/>
        </w:tblBorders>
        <w:tblLook w:val="01E0" w:firstRow="1" w:lastRow="1" w:firstColumn="1" w:lastColumn="1" w:noHBand="0" w:noVBand="0"/>
      </w:tblPr>
      <w:tblGrid>
        <w:gridCol w:w="1683"/>
        <w:gridCol w:w="6529"/>
      </w:tblGrid>
      <w:tr w:rsidR="00640F0E" w:rsidRPr="00640F0E" w14:paraId="09931F10" w14:textId="77777777" w:rsidTr="0EA0EFB6">
        <w:trPr>
          <w:cantSplit/>
          <w:tblHeader/>
        </w:trPr>
        <w:tc>
          <w:tcPr>
            <w:tcW w:w="1017" w:type="pct"/>
            <w:shd w:val="clear" w:color="auto" w:fill="D6E3BC"/>
          </w:tcPr>
          <w:p w14:paraId="09931F0E" w14:textId="77777777" w:rsidR="007E6F54" w:rsidRPr="00640F0E" w:rsidRDefault="0EA0EFB6" w:rsidP="0EA0EFB6">
            <w:pPr>
              <w:spacing w:before="0" w:after="0"/>
              <w:jc w:val="left"/>
              <w:rPr>
                <w:b/>
                <w:bCs/>
                <w:sz w:val="16"/>
                <w:szCs w:val="16"/>
              </w:rPr>
            </w:pPr>
            <w:r w:rsidRPr="0EA0EFB6">
              <w:rPr>
                <w:b/>
                <w:bCs/>
                <w:sz w:val="16"/>
                <w:szCs w:val="16"/>
              </w:rPr>
              <w:t>DIMENSIÓ</w:t>
            </w:r>
          </w:p>
        </w:tc>
        <w:tc>
          <w:tcPr>
            <w:tcW w:w="3983" w:type="pct"/>
            <w:shd w:val="clear" w:color="auto" w:fill="D6E3BC"/>
          </w:tcPr>
          <w:p w14:paraId="09931F0F" w14:textId="77777777" w:rsidR="007E6F54" w:rsidRPr="00640F0E" w:rsidRDefault="0EA0EFB6" w:rsidP="0EA0EFB6">
            <w:pPr>
              <w:spacing w:before="0" w:after="0"/>
              <w:jc w:val="left"/>
              <w:rPr>
                <w:b/>
                <w:bCs/>
                <w:sz w:val="16"/>
                <w:szCs w:val="16"/>
              </w:rPr>
            </w:pPr>
            <w:r w:rsidRPr="0EA0EFB6">
              <w:rPr>
                <w:b/>
                <w:bCs/>
                <w:sz w:val="16"/>
                <w:szCs w:val="16"/>
              </w:rPr>
              <w:t>INDICADORS</w:t>
            </w:r>
          </w:p>
        </w:tc>
      </w:tr>
      <w:tr w:rsidR="00640F0E" w:rsidRPr="00640F0E" w14:paraId="09931F1A" w14:textId="77777777" w:rsidTr="0EA0EFB6">
        <w:trPr>
          <w:cantSplit/>
          <w:trHeight w:val="1947"/>
        </w:trPr>
        <w:tc>
          <w:tcPr>
            <w:tcW w:w="1017" w:type="pct"/>
            <w:shd w:val="clear" w:color="auto" w:fill="auto"/>
            <w:vAlign w:val="center"/>
          </w:tcPr>
          <w:p w14:paraId="09931F11" w14:textId="77777777" w:rsidR="007E6F54" w:rsidRPr="00640F0E" w:rsidRDefault="0EA0EFB6" w:rsidP="0EA0EFB6">
            <w:pPr>
              <w:jc w:val="left"/>
              <w:rPr>
                <w:b/>
                <w:bCs/>
                <w:i/>
                <w:iCs/>
                <w:sz w:val="16"/>
                <w:szCs w:val="16"/>
              </w:rPr>
            </w:pPr>
            <w:r w:rsidRPr="0EA0EFB6">
              <w:rPr>
                <w:b/>
                <w:bCs/>
                <w:i/>
                <w:iCs/>
                <w:sz w:val="16"/>
                <w:szCs w:val="16"/>
              </w:rPr>
              <w:t>QUALITAT DEL PROGRAMA FORMATIU</w:t>
            </w:r>
          </w:p>
        </w:tc>
        <w:tc>
          <w:tcPr>
            <w:tcW w:w="3983" w:type="pct"/>
          </w:tcPr>
          <w:p w14:paraId="09931F12" w14:textId="77777777" w:rsidR="007E6F54"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Oferta de places </w:t>
            </w:r>
          </w:p>
          <w:p w14:paraId="09931F13" w14:textId="77777777" w:rsidR="007E6F54"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Demanda </w:t>
            </w:r>
          </w:p>
          <w:p w14:paraId="09931F14" w14:textId="77777777" w:rsidR="007E6F54"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Estudiants matriculats de nou ingrés </w:t>
            </w:r>
          </w:p>
          <w:p w14:paraId="09931F15" w14:textId="77777777" w:rsidR="007E6F54" w:rsidRPr="00640F0E" w:rsidRDefault="0EA0EFB6" w:rsidP="0EA0EFB6">
            <w:pPr>
              <w:numPr>
                <w:ilvl w:val="0"/>
                <w:numId w:val="3"/>
              </w:numPr>
              <w:spacing w:after="0" w:line="200" w:lineRule="atLeast"/>
              <w:ind w:left="176" w:hanging="119"/>
              <w:jc w:val="left"/>
              <w:rPr>
                <w:sz w:val="16"/>
                <w:szCs w:val="16"/>
              </w:rPr>
            </w:pPr>
            <w:r w:rsidRPr="0EA0EFB6">
              <w:rPr>
                <w:sz w:val="16"/>
                <w:szCs w:val="16"/>
              </w:rPr>
              <w:t>Nombre total d’estudiants matriculats</w:t>
            </w:r>
          </w:p>
          <w:p w14:paraId="09931F16" w14:textId="77777777" w:rsidR="007E6F54" w:rsidRPr="00640F0E" w:rsidRDefault="0EA0EFB6" w:rsidP="0EA0EFB6">
            <w:pPr>
              <w:numPr>
                <w:ilvl w:val="0"/>
                <w:numId w:val="3"/>
              </w:numPr>
              <w:spacing w:after="0" w:line="200" w:lineRule="atLeast"/>
              <w:ind w:left="176" w:hanging="119"/>
              <w:jc w:val="left"/>
              <w:rPr>
                <w:sz w:val="16"/>
                <w:szCs w:val="16"/>
              </w:rPr>
            </w:pPr>
            <w:r w:rsidRPr="0EA0EFB6">
              <w:rPr>
                <w:sz w:val="16"/>
                <w:szCs w:val="16"/>
              </w:rPr>
              <w:t>Percentatge d’estudiants estrangers matriculats</w:t>
            </w:r>
          </w:p>
          <w:p w14:paraId="09931F17" w14:textId="77777777" w:rsidR="00EC09E8" w:rsidRPr="00640F0E" w:rsidRDefault="0EA0EFB6" w:rsidP="0EA0EFB6">
            <w:pPr>
              <w:numPr>
                <w:ilvl w:val="0"/>
                <w:numId w:val="3"/>
              </w:numPr>
              <w:spacing w:after="0" w:line="200" w:lineRule="atLeast"/>
              <w:ind w:left="176" w:hanging="119"/>
              <w:jc w:val="left"/>
              <w:rPr>
                <w:sz w:val="16"/>
                <w:szCs w:val="16"/>
              </w:rPr>
            </w:pPr>
            <w:r w:rsidRPr="0EA0EFB6">
              <w:rPr>
                <w:sz w:val="16"/>
                <w:szCs w:val="16"/>
              </w:rPr>
              <w:t>Percentatge d’estudiants provinents d’estudis de màster d’altres universitats</w:t>
            </w:r>
          </w:p>
          <w:p w14:paraId="09931F18" w14:textId="77777777" w:rsidR="007E6F54" w:rsidRPr="00640F0E" w:rsidRDefault="0EA0EFB6" w:rsidP="0EA0EFB6">
            <w:pPr>
              <w:numPr>
                <w:ilvl w:val="0"/>
                <w:numId w:val="3"/>
              </w:numPr>
              <w:spacing w:after="0" w:line="200" w:lineRule="atLeast"/>
              <w:ind w:left="176" w:hanging="119"/>
              <w:jc w:val="left"/>
              <w:rPr>
                <w:sz w:val="16"/>
                <w:szCs w:val="16"/>
              </w:rPr>
            </w:pPr>
            <w:r w:rsidRPr="0EA0EFB6">
              <w:rPr>
                <w:sz w:val="16"/>
                <w:szCs w:val="16"/>
              </w:rPr>
              <w:t>Percentatge d’estudiants matriculats a temps parcial</w:t>
            </w:r>
          </w:p>
          <w:p w14:paraId="09931F19" w14:textId="77777777" w:rsidR="007E6F54"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Percentatge d’estudiants amb beca </w:t>
            </w:r>
          </w:p>
        </w:tc>
      </w:tr>
      <w:tr w:rsidR="00640F0E" w:rsidRPr="00640F0E" w14:paraId="09931F1E" w14:textId="77777777" w:rsidTr="0EA0EFB6">
        <w:trPr>
          <w:cantSplit/>
          <w:trHeight w:val="623"/>
        </w:trPr>
        <w:tc>
          <w:tcPr>
            <w:tcW w:w="1017" w:type="pct"/>
            <w:shd w:val="clear" w:color="auto" w:fill="auto"/>
            <w:vAlign w:val="center"/>
          </w:tcPr>
          <w:p w14:paraId="09931F1B" w14:textId="77777777" w:rsidR="007E6F54" w:rsidRPr="00640F0E" w:rsidRDefault="0EA0EFB6" w:rsidP="0EA0EFB6">
            <w:pPr>
              <w:jc w:val="left"/>
              <w:rPr>
                <w:b/>
                <w:bCs/>
                <w:i/>
                <w:iCs/>
                <w:sz w:val="16"/>
                <w:szCs w:val="16"/>
              </w:rPr>
            </w:pPr>
            <w:r w:rsidRPr="0EA0EFB6">
              <w:rPr>
                <w:b/>
                <w:bCs/>
                <w:i/>
                <w:iCs/>
                <w:sz w:val="16"/>
                <w:szCs w:val="16"/>
              </w:rPr>
              <w:t xml:space="preserve">ADEQUACIÓ DEL PROFESSORAT </w:t>
            </w:r>
          </w:p>
        </w:tc>
        <w:tc>
          <w:tcPr>
            <w:tcW w:w="3983" w:type="pct"/>
            <w:shd w:val="clear" w:color="auto" w:fill="auto"/>
          </w:tcPr>
          <w:p w14:paraId="09931F1C" w14:textId="77777777" w:rsidR="00B93D66" w:rsidRPr="00640F0E" w:rsidRDefault="0EA0EFB6" w:rsidP="0EA0EFB6">
            <w:pPr>
              <w:numPr>
                <w:ilvl w:val="0"/>
                <w:numId w:val="3"/>
              </w:numPr>
              <w:spacing w:after="0" w:line="200" w:lineRule="atLeast"/>
              <w:ind w:left="176" w:hanging="119"/>
              <w:jc w:val="left"/>
              <w:rPr>
                <w:sz w:val="16"/>
                <w:szCs w:val="16"/>
              </w:rPr>
            </w:pPr>
            <w:r w:rsidRPr="0EA0EFB6">
              <w:rPr>
                <w:sz w:val="16"/>
                <w:szCs w:val="16"/>
              </w:rPr>
              <w:t>Nombre de directors de tesis defensades</w:t>
            </w:r>
          </w:p>
          <w:p w14:paraId="09931F1D" w14:textId="77777777" w:rsidR="007E6F54" w:rsidRPr="00640F0E" w:rsidRDefault="0EA0EFB6" w:rsidP="0EA0EFB6">
            <w:pPr>
              <w:numPr>
                <w:ilvl w:val="0"/>
                <w:numId w:val="3"/>
              </w:numPr>
              <w:spacing w:after="0" w:line="200" w:lineRule="atLeast"/>
              <w:ind w:left="176" w:hanging="119"/>
              <w:jc w:val="left"/>
              <w:rPr>
                <w:sz w:val="16"/>
                <w:szCs w:val="16"/>
              </w:rPr>
            </w:pPr>
            <w:r w:rsidRPr="0EA0EFB6">
              <w:rPr>
                <w:sz w:val="16"/>
                <w:szCs w:val="16"/>
              </w:rPr>
              <w:t>Percentatge de sexennis vius dels directors de tesis defensades</w:t>
            </w:r>
          </w:p>
        </w:tc>
      </w:tr>
      <w:tr w:rsidR="00640F0E" w:rsidRPr="00640F0E" w14:paraId="09931F22" w14:textId="77777777" w:rsidTr="0EA0EFB6">
        <w:trPr>
          <w:cantSplit/>
          <w:trHeight w:val="609"/>
        </w:trPr>
        <w:tc>
          <w:tcPr>
            <w:tcW w:w="1017" w:type="pct"/>
            <w:shd w:val="clear" w:color="auto" w:fill="auto"/>
            <w:vAlign w:val="center"/>
          </w:tcPr>
          <w:p w14:paraId="09931F1F" w14:textId="77777777" w:rsidR="003D38FB" w:rsidRPr="00640F0E" w:rsidRDefault="0EA0EFB6" w:rsidP="0EA0EFB6">
            <w:pPr>
              <w:jc w:val="left"/>
              <w:rPr>
                <w:b/>
                <w:bCs/>
                <w:i/>
                <w:iCs/>
                <w:sz w:val="16"/>
                <w:szCs w:val="16"/>
              </w:rPr>
            </w:pPr>
            <w:r w:rsidRPr="0EA0EFB6">
              <w:rPr>
                <w:b/>
                <w:bCs/>
                <w:i/>
                <w:iCs/>
                <w:sz w:val="16"/>
                <w:szCs w:val="16"/>
              </w:rPr>
              <w:t>EFICÀCIA DELS SISTEMES DE SUPORT A L’APRENENTATGE</w:t>
            </w:r>
          </w:p>
        </w:tc>
        <w:tc>
          <w:tcPr>
            <w:tcW w:w="3983" w:type="pct"/>
            <w:shd w:val="clear" w:color="auto" w:fill="auto"/>
          </w:tcPr>
          <w:p w14:paraId="09931F20" w14:textId="77777777" w:rsidR="003D38FB"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Satisfacció dels doctorands amb els estudis </w:t>
            </w:r>
          </w:p>
          <w:p w14:paraId="09931F21" w14:textId="77777777" w:rsidR="003D38FB" w:rsidRPr="00640F0E" w:rsidRDefault="0EA0EFB6" w:rsidP="0EA0EFB6">
            <w:pPr>
              <w:numPr>
                <w:ilvl w:val="0"/>
                <w:numId w:val="3"/>
              </w:numPr>
              <w:spacing w:after="0" w:line="200" w:lineRule="atLeast"/>
              <w:ind w:left="176" w:hanging="119"/>
              <w:jc w:val="left"/>
              <w:rPr>
                <w:sz w:val="16"/>
                <w:szCs w:val="16"/>
              </w:rPr>
            </w:pPr>
            <w:r w:rsidRPr="0EA0EFB6">
              <w:rPr>
                <w:sz w:val="16"/>
                <w:szCs w:val="16"/>
              </w:rPr>
              <w:t>Satisfacció dels directors de tesi amb els estudis</w:t>
            </w:r>
          </w:p>
        </w:tc>
      </w:tr>
      <w:tr w:rsidR="002E0ACF" w:rsidRPr="00640F0E" w14:paraId="09931F2F" w14:textId="77777777" w:rsidTr="0EA0EFB6">
        <w:trPr>
          <w:cantSplit/>
          <w:trHeight w:val="802"/>
        </w:trPr>
        <w:tc>
          <w:tcPr>
            <w:tcW w:w="1017" w:type="pct"/>
            <w:shd w:val="clear" w:color="auto" w:fill="auto"/>
            <w:vAlign w:val="center"/>
          </w:tcPr>
          <w:p w14:paraId="09931F23" w14:textId="77777777" w:rsidR="009E62A5" w:rsidRPr="00640F0E" w:rsidRDefault="0EA0EFB6" w:rsidP="0EA0EFB6">
            <w:pPr>
              <w:jc w:val="left"/>
              <w:rPr>
                <w:b/>
                <w:bCs/>
                <w:i/>
                <w:iCs/>
                <w:sz w:val="16"/>
                <w:szCs w:val="16"/>
              </w:rPr>
            </w:pPr>
            <w:r w:rsidRPr="0EA0EFB6">
              <w:rPr>
                <w:b/>
                <w:bCs/>
                <w:i/>
                <w:iCs/>
                <w:sz w:val="16"/>
                <w:szCs w:val="16"/>
              </w:rPr>
              <w:lastRenderedPageBreak/>
              <w:t xml:space="preserve">QUALITAT DELS RESULTATS </w:t>
            </w:r>
          </w:p>
        </w:tc>
        <w:tc>
          <w:tcPr>
            <w:tcW w:w="3983" w:type="pct"/>
            <w:shd w:val="clear" w:color="auto" w:fill="auto"/>
          </w:tcPr>
          <w:p w14:paraId="09931F24" w14:textId="77777777" w:rsidR="00FA527F"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Nombre de tesis defensades a temps complet </w:t>
            </w:r>
          </w:p>
          <w:p w14:paraId="09931F25" w14:textId="77777777" w:rsidR="009E62A5"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Nombre de tesis defensades a temps parcial </w:t>
            </w:r>
          </w:p>
          <w:p w14:paraId="09931F26" w14:textId="77777777" w:rsidR="009E62A5" w:rsidRPr="00640F0E" w:rsidRDefault="0EA0EFB6" w:rsidP="0EA0EFB6">
            <w:pPr>
              <w:numPr>
                <w:ilvl w:val="0"/>
                <w:numId w:val="3"/>
              </w:numPr>
              <w:spacing w:after="0" w:line="200" w:lineRule="atLeast"/>
              <w:ind w:left="176" w:hanging="119"/>
              <w:jc w:val="left"/>
              <w:rPr>
                <w:sz w:val="16"/>
                <w:szCs w:val="16"/>
              </w:rPr>
            </w:pPr>
            <w:r w:rsidRPr="0EA0EFB6">
              <w:rPr>
                <w:sz w:val="16"/>
                <w:szCs w:val="16"/>
              </w:rPr>
              <w:t>Durada mitjana del programa de doctorat a temps complet</w:t>
            </w:r>
          </w:p>
          <w:p w14:paraId="09931F27" w14:textId="77777777" w:rsidR="00B93D66" w:rsidRPr="00640F0E" w:rsidRDefault="0EA0EFB6" w:rsidP="0EA0EFB6">
            <w:pPr>
              <w:numPr>
                <w:ilvl w:val="0"/>
                <w:numId w:val="3"/>
              </w:numPr>
              <w:spacing w:after="0" w:line="200" w:lineRule="atLeast"/>
              <w:ind w:left="176" w:hanging="119"/>
              <w:jc w:val="left"/>
              <w:rPr>
                <w:sz w:val="16"/>
                <w:szCs w:val="16"/>
              </w:rPr>
            </w:pPr>
            <w:r w:rsidRPr="0EA0EFB6">
              <w:rPr>
                <w:sz w:val="16"/>
                <w:szCs w:val="16"/>
              </w:rPr>
              <w:t>Durada mitjana del programa de doctorat a temps parcial</w:t>
            </w:r>
          </w:p>
          <w:p w14:paraId="09931F28" w14:textId="77777777" w:rsidR="00B93D66" w:rsidRPr="00640F0E" w:rsidRDefault="0EA0EFB6" w:rsidP="0EA0EFB6">
            <w:pPr>
              <w:numPr>
                <w:ilvl w:val="0"/>
                <w:numId w:val="3"/>
              </w:numPr>
              <w:spacing w:after="0" w:line="200" w:lineRule="atLeast"/>
              <w:ind w:left="176" w:hanging="119"/>
              <w:jc w:val="left"/>
              <w:rPr>
                <w:sz w:val="16"/>
                <w:szCs w:val="16"/>
              </w:rPr>
            </w:pPr>
            <w:r w:rsidRPr="0EA0EFB6">
              <w:rPr>
                <w:sz w:val="16"/>
                <w:szCs w:val="16"/>
              </w:rPr>
              <w:t>Percentatge d’abandonament del programa</w:t>
            </w:r>
          </w:p>
          <w:p w14:paraId="09931F29" w14:textId="77777777" w:rsidR="009E62A5"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Percentatge de tesis amb la qualificació de </w:t>
            </w:r>
            <w:r w:rsidRPr="0EA0EFB6">
              <w:rPr>
                <w:i/>
                <w:iCs/>
                <w:sz w:val="16"/>
                <w:szCs w:val="16"/>
              </w:rPr>
              <w:t>cum laude</w:t>
            </w:r>
          </w:p>
          <w:p w14:paraId="09931F2A" w14:textId="77777777" w:rsidR="006F3C4B" w:rsidRPr="00640F0E" w:rsidRDefault="0EA0EFB6" w:rsidP="0EA0EFB6">
            <w:pPr>
              <w:numPr>
                <w:ilvl w:val="0"/>
                <w:numId w:val="3"/>
              </w:numPr>
              <w:spacing w:after="0" w:line="200" w:lineRule="atLeast"/>
              <w:ind w:left="176" w:hanging="119"/>
              <w:jc w:val="left"/>
              <w:rPr>
                <w:sz w:val="16"/>
                <w:szCs w:val="16"/>
              </w:rPr>
            </w:pPr>
            <w:r w:rsidRPr="0EA0EFB6">
              <w:rPr>
                <w:sz w:val="16"/>
                <w:szCs w:val="16"/>
              </w:rPr>
              <w:t>Percentatge de doctors amb menció internacional</w:t>
            </w:r>
          </w:p>
          <w:p w14:paraId="09931F2B" w14:textId="77777777" w:rsidR="003D38FB"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Nombre de resultats científics de les tesis doctorals </w:t>
            </w:r>
          </w:p>
          <w:p w14:paraId="09931F2C" w14:textId="77777777" w:rsidR="003D38FB" w:rsidRPr="00640F0E" w:rsidRDefault="0EA0EFB6" w:rsidP="0EA0EFB6">
            <w:pPr>
              <w:numPr>
                <w:ilvl w:val="0"/>
                <w:numId w:val="3"/>
              </w:numPr>
              <w:spacing w:after="0" w:line="200" w:lineRule="atLeast"/>
              <w:ind w:left="176" w:hanging="119"/>
              <w:jc w:val="left"/>
              <w:rPr>
                <w:sz w:val="16"/>
                <w:szCs w:val="16"/>
              </w:rPr>
            </w:pPr>
            <w:r w:rsidRPr="0EA0EFB6">
              <w:rPr>
                <w:sz w:val="16"/>
                <w:szCs w:val="16"/>
              </w:rPr>
              <w:t>Percentatge d’estudiants del programa de doctorat que han realitzat estades de recerca</w:t>
            </w:r>
          </w:p>
          <w:p w14:paraId="09931F2D" w14:textId="77777777" w:rsidR="003D38FB" w:rsidRPr="00640F0E" w:rsidRDefault="0EA0EFB6" w:rsidP="0EA0EFB6">
            <w:pPr>
              <w:numPr>
                <w:ilvl w:val="0"/>
                <w:numId w:val="3"/>
              </w:numPr>
              <w:spacing w:after="0" w:line="200" w:lineRule="atLeast"/>
              <w:ind w:left="176" w:hanging="119"/>
              <w:jc w:val="left"/>
              <w:rPr>
                <w:sz w:val="16"/>
                <w:szCs w:val="16"/>
              </w:rPr>
            </w:pPr>
            <w:r w:rsidRPr="0EA0EFB6">
              <w:rPr>
                <w:sz w:val="16"/>
                <w:szCs w:val="16"/>
              </w:rPr>
              <w:t xml:space="preserve">Taxa d’ocupació </w:t>
            </w:r>
          </w:p>
          <w:p w14:paraId="09931F2E" w14:textId="77777777" w:rsidR="00561DDB" w:rsidRPr="00640F0E" w:rsidRDefault="0EA0EFB6" w:rsidP="0EA0EFB6">
            <w:pPr>
              <w:numPr>
                <w:ilvl w:val="0"/>
                <w:numId w:val="3"/>
              </w:numPr>
              <w:spacing w:after="0" w:line="200" w:lineRule="atLeast"/>
              <w:ind w:left="176" w:hanging="119"/>
              <w:jc w:val="left"/>
              <w:rPr>
                <w:sz w:val="16"/>
                <w:szCs w:val="16"/>
              </w:rPr>
            </w:pPr>
            <w:r w:rsidRPr="0EA0EFB6">
              <w:rPr>
                <w:sz w:val="16"/>
                <w:szCs w:val="16"/>
              </w:rPr>
              <w:t>Taxa d’adequació de la feina als estudis</w:t>
            </w:r>
          </w:p>
        </w:tc>
      </w:tr>
    </w:tbl>
    <w:p w14:paraId="09931F30" w14:textId="77777777" w:rsidR="000335DC" w:rsidRPr="00640F0E" w:rsidRDefault="000335DC" w:rsidP="001E1324">
      <w:pPr>
        <w:pStyle w:val="Listaconvietas"/>
        <w:numPr>
          <w:ilvl w:val="0"/>
          <w:numId w:val="0"/>
        </w:numPr>
        <w:ind w:right="140"/>
        <w:jc w:val="left"/>
      </w:pPr>
    </w:p>
    <w:p w14:paraId="09931F32" w14:textId="77777777" w:rsidR="006E0FF2" w:rsidRPr="00640F0E" w:rsidRDefault="0EA0EFB6" w:rsidP="006E0FF2">
      <w:pPr>
        <w:pStyle w:val="Listaconvietas"/>
        <w:numPr>
          <w:ilvl w:val="0"/>
          <w:numId w:val="0"/>
        </w:numPr>
        <w:ind w:left="357" w:right="140" w:hanging="357"/>
        <w:jc w:val="left"/>
      </w:pPr>
      <w:r>
        <w:t xml:space="preserve">Les </w:t>
      </w:r>
      <w:r w:rsidRPr="0EA0EFB6">
        <w:rPr>
          <w:b/>
          <w:bCs/>
        </w:rPr>
        <w:t>evidències</w:t>
      </w:r>
      <w:r>
        <w:t xml:space="preserve"> que cal considerar per avaluar aquest estàndard són les següents: </w:t>
      </w:r>
    </w:p>
    <w:p w14:paraId="09931F33" w14:textId="77777777" w:rsidR="006E0FF2" w:rsidRPr="00640F0E" w:rsidRDefault="0EA0EFB6" w:rsidP="000F083B">
      <w:pPr>
        <w:pStyle w:val="Listaconvietas"/>
        <w:tabs>
          <w:tab w:val="clear" w:pos="360"/>
          <w:tab w:val="num" w:pos="717"/>
        </w:tabs>
        <w:ind w:left="714"/>
      </w:pPr>
      <w:r>
        <w:t>Web de la institució o la titulació (universitat).</w:t>
      </w:r>
    </w:p>
    <w:p w14:paraId="09931F34" w14:textId="77777777" w:rsidR="006E0FF2" w:rsidRDefault="0EA0EFB6" w:rsidP="000F083B">
      <w:pPr>
        <w:pStyle w:val="Listaconvietas"/>
        <w:tabs>
          <w:tab w:val="clear" w:pos="360"/>
          <w:tab w:val="num" w:pos="717"/>
        </w:tabs>
        <w:ind w:left="714"/>
      </w:pPr>
      <w:r>
        <w:t>Documentació lligada als processos del SGIQ sobre informació pública, recollida d’informació i rendició de comptes (universitat).</w:t>
      </w:r>
    </w:p>
    <w:p w14:paraId="1D7663C0" w14:textId="0D1B44EC" w:rsidR="001C29FA" w:rsidRDefault="001C29FA" w:rsidP="001C29FA">
      <w:pPr>
        <w:pStyle w:val="Listaconvietas"/>
        <w:numPr>
          <w:ilvl w:val="0"/>
          <w:numId w:val="0"/>
        </w:numPr>
        <w:ind w:left="357" w:hanging="357"/>
      </w:pPr>
    </w:p>
    <w:p w14:paraId="37785DED" w14:textId="77777777" w:rsidR="00FD504E" w:rsidRPr="00FB553E" w:rsidRDefault="0EA0EFB6" w:rsidP="00FD504E">
      <w:pPr>
        <w:pStyle w:val="Ttulo3"/>
      </w:pPr>
      <w:r>
        <w:t>Rúbriques</w:t>
      </w:r>
    </w:p>
    <w:tbl>
      <w:tblPr>
        <w:tblW w:w="0" w:type="auto"/>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ook w:val="04A0" w:firstRow="1" w:lastRow="0" w:firstColumn="1" w:lastColumn="0" w:noHBand="0" w:noVBand="1"/>
      </w:tblPr>
      <w:tblGrid>
        <w:gridCol w:w="1748"/>
        <w:gridCol w:w="6464"/>
      </w:tblGrid>
      <w:tr w:rsidR="00FD504E" w:rsidRPr="00FB553E" w14:paraId="744AD2EC" w14:textId="77777777" w:rsidTr="0EA0EFB6">
        <w:trPr>
          <w:trHeight w:hRule="exact" w:val="751"/>
        </w:trPr>
        <w:tc>
          <w:tcPr>
            <w:tcW w:w="8494" w:type="dxa"/>
            <w:gridSpan w:val="2"/>
            <w:shd w:val="clear" w:color="auto" w:fill="CDD8DC"/>
            <w:vAlign w:val="center"/>
          </w:tcPr>
          <w:p w14:paraId="1FB816AE" w14:textId="3991CA22" w:rsidR="00FD504E" w:rsidRPr="00FB553E" w:rsidRDefault="0EA0EFB6" w:rsidP="00C35991">
            <w:pPr>
              <w:pStyle w:val="AQUTexttaula"/>
              <w:spacing w:before="60" w:after="120"/>
              <w:rPr>
                <w:b/>
                <w:bCs/>
                <w:lang w:eastAsia="da-DK"/>
              </w:rPr>
            </w:pPr>
            <w:r w:rsidRPr="0EA0EFB6">
              <w:rPr>
                <w:b/>
                <w:bCs/>
                <w:lang w:eastAsia="da-DK"/>
              </w:rPr>
              <w:t>2.1. La institució publica informació veraç, completa i actualitzada sobre les característiques del programa de doctorat, el seu desenvolupament operatiu i els resultats assolits.</w:t>
            </w:r>
          </w:p>
        </w:tc>
      </w:tr>
      <w:tr w:rsidR="00FD504E" w:rsidRPr="00FB553E" w14:paraId="550019A3" w14:textId="77777777" w:rsidTr="0EA0EFB6">
        <w:trPr>
          <w:trHeight w:val="484"/>
        </w:trPr>
        <w:tc>
          <w:tcPr>
            <w:tcW w:w="1770" w:type="dxa"/>
            <w:vMerge w:val="restart"/>
            <w:shd w:val="clear" w:color="auto" w:fill="auto"/>
            <w:vAlign w:val="center"/>
          </w:tcPr>
          <w:p w14:paraId="758A8D09" w14:textId="77777777" w:rsidR="00FD504E" w:rsidRPr="00FB553E" w:rsidRDefault="0EA0EFB6" w:rsidP="0EA0EFB6">
            <w:pPr>
              <w:pStyle w:val="AQUTexttaula"/>
              <w:rPr>
                <w:b/>
                <w:bCs/>
              </w:rPr>
            </w:pPr>
            <w:r w:rsidRPr="0EA0EFB6">
              <w:rPr>
                <w:b/>
                <w:bCs/>
                <w:i/>
                <w:iCs/>
              </w:rPr>
              <w:t>En progrés vers l’excel·lència</w:t>
            </w:r>
          </w:p>
        </w:tc>
        <w:tc>
          <w:tcPr>
            <w:tcW w:w="6724" w:type="dxa"/>
            <w:shd w:val="clear" w:color="auto" w:fill="auto"/>
            <w:vAlign w:val="center"/>
          </w:tcPr>
          <w:p w14:paraId="5F518249" w14:textId="77777777" w:rsidR="00FD504E" w:rsidRPr="00F53A28" w:rsidRDefault="0EA0EFB6" w:rsidP="00F53A28">
            <w:pPr>
              <w:rPr>
                <w:rFonts w:eastAsia="Arial"/>
                <w:sz w:val="18"/>
                <w:szCs w:val="18"/>
              </w:rPr>
            </w:pPr>
            <w:r w:rsidRPr="00F53A28">
              <w:rPr>
                <w:rFonts w:eastAsia="Arial"/>
                <w:sz w:val="18"/>
                <w:szCs w:val="18"/>
              </w:rPr>
              <w:t>S’ofereix informació actualitzada, exhaustiva i pertinent sobre les característiques del programa i el seu desenvolupament operatiu.</w:t>
            </w:r>
          </w:p>
        </w:tc>
      </w:tr>
      <w:tr w:rsidR="00FD504E" w:rsidRPr="00FB553E" w14:paraId="13122B10" w14:textId="77777777" w:rsidTr="0EA0EFB6">
        <w:trPr>
          <w:trHeight w:val="484"/>
        </w:trPr>
        <w:tc>
          <w:tcPr>
            <w:tcW w:w="1770" w:type="dxa"/>
            <w:vMerge/>
            <w:shd w:val="clear" w:color="auto" w:fill="auto"/>
            <w:vAlign w:val="center"/>
          </w:tcPr>
          <w:p w14:paraId="7FE46A5D" w14:textId="77777777" w:rsidR="00FD504E" w:rsidRPr="00FB553E" w:rsidRDefault="00FD504E" w:rsidP="001C29FA">
            <w:pPr>
              <w:pStyle w:val="AQUTexttaula"/>
              <w:rPr>
                <w:b/>
              </w:rPr>
            </w:pPr>
          </w:p>
        </w:tc>
        <w:tc>
          <w:tcPr>
            <w:tcW w:w="6724" w:type="dxa"/>
            <w:shd w:val="clear" w:color="auto" w:fill="auto"/>
          </w:tcPr>
          <w:p w14:paraId="78D15E0E" w14:textId="77777777" w:rsidR="00FD504E" w:rsidRPr="00F53A28" w:rsidRDefault="0EA0EFB6" w:rsidP="00F53A28">
            <w:pPr>
              <w:rPr>
                <w:rFonts w:eastAsia="Arial"/>
                <w:sz w:val="18"/>
                <w:szCs w:val="18"/>
              </w:rPr>
            </w:pPr>
            <w:r w:rsidRPr="00F53A28">
              <w:rPr>
                <w:rFonts w:eastAsia="Arial"/>
                <w:sz w:val="18"/>
                <w:szCs w:val="18"/>
              </w:rPr>
              <w:t xml:space="preserve">La informació és molt clara, llegible, agregada i accessible a tots els grups d’interès. </w:t>
            </w:r>
          </w:p>
        </w:tc>
      </w:tr>
      <w:tr w:rsidR="00FD504E" w:rsidRPr="00FB553E" w14:paraId="0CC21B31" w14:textId="77777777" w:rsidTr="0EA0EFB6">
        <w:trPr>
          <w:trHeight w:val="291"/>
        </w:trPr>
        <w:tc>
          <w:tcPr>
            <w:tcW w:w="1770" w:type="dxa"/>
            <w:vMerge w:val="restart"/>
            <w:shd w:val="clear" w:color="auto" w:fill="auto"/>
            <w:vAlign w:val="center"/>
          </w:tcPr>
          <w:p w14:paraId="3B0AAE8C" w14:textId="77777777" w:rsidR="00FD504E" w:rsidRPr="00FB553E" w:rsidRDefault="0EA0EFB6" w:rsidP="0EA0EFB6">
            <w:pPr>
              <w:pStyle w:val="AQUTexttaula"/>
              <w:rPr>
                <w:b/>
                <w:bCs/>
              </w:rPr>
            </w:pPr>
            <w:r w:rsidRPr="0EA0EFB6">
              <w:rPr>
                <w:b/>
                <w:bCs/>
                <w:i/>
                <w:iCs/>
              </w:rPr>
              <w:t>S’assoleix</w:t>
            </w:r>
          </w:p>
        </w:tc>
        <w:tc>
          <w:tcPr>
            <w:tcW w:w="6724" w:type="dxa"/>
            <w:shd w:val="clear" w:color="auto" w:fill="auto"/>
            <w:vAlign w:val="center"/>
          </w:tcPr>
          <w:p w14:paraId="23D7115E" w14:textId="77777777" w:rsidR="00FD504E" w:rsidRPr="00F53A28" w:rsidRDefault="0EA0EFB6" w:rsidP="00F53A28">
            <w:pPr>
              <w:rPr>
                <w:rFonts w:eastAsia="Arial"/>
                <w:sz w:val="18"/>
                <w:szCs w:val="18"/>
              </w:rPr>
            </w:pPr>
            <w:r w:rsidRPr="00F53A28">
              <w:rPr>
                <w:rFonts w:eastAsia="Arial"/>
                <w:sz w:val="18"/>
                <w:szCs w:val="18"/>
              </w:rPr>
              <w:t xml:space="preserve">S’ofereix informació pertinent sobre les característiques del programa i el seu desenvolupament operatiu. </w:t>
            </w:r>
          </w:p>
        </w:tc>
      </w:tr>
      <w:tr w:rsidR="00FD504E" w:rsidRPr="00FB553E" w14:paraId="2DFCEFAD" w14:textId="77777777" w:rsidTr="0EA0EFB6">
        <w:trPr>
          <w:trHeight w:val="290"/>
        </w:trPr>
        <w:tc>
          <w:tcPr>
            <w:tcW w:w="1770" w:type="dxa"/>
            <w:vMerge/>
            <w:shd w:val="clear" w:color="auto" w:fill="auto"/>
            <w:vAlign w:val="center"/>
          </w:tcPr>
          <w:p w14:paraId="0D99EAB0" w14:textId="77777777" w:rsidR="00FD504E" w:rsidRPr="00FB553E" w:rsidRDefault="00FD504E" w:rsidP="001C29FA">
            <w:pPr>
              <w:pStyle w:val="AQUTexttaula"/>
              <w:rPr>
                <w:b/>
              </w:rPr>
            </w:pPr>
          </w:p>
        </w:tc>
        <w:tc>
          <w:tcPr>
            <w:tcW w:w="6724" w:type="dxa"/>
            <w:shd w:val="clear" w:color="auto" w:fill="auto"/>
          </w:tcPr>
          <w:p w14:paraId="64CD2B24" w14:textId="77777777" w:rsidR="00FD504E" w:rsidRPr="00F53A28" w:rsidRDefault="0EA0EFB6" w:rsidP="00F53A28">
            <w:pPr>
              <w:rPr>
                <w:rFonts w:eastAsia="Arial"/>
                <w:sz w:val="18"/>
                <w:szCs w:val="18"/>
              </w:rPr>
            </w:pPr>
            <w:r w:rsidRPr="00F53A28">
              <w:rPr>
                <w:rFonts w:eastAsia="Arial"/>
                <w:sz w:val="18"/>
                <w:szCs w:val="18"/>
              </w:rPr>
              <w:t>La informació és clara, llegible, agregada i accessible als grups d’interès.</w:t>
            </w:r>
          </w:p>
        </w:tc>
      </w:tr>
      <w:tr w:rsidR="00FD504E" w:rsidRPr="00FB553E" w14:paraId="43D4693F" w14:textId="77777777" w:rsidTr="0EA0EFB6">
        <w:trPr>
          <w:trHeight w:val="291"/>
        </w:trPr>
        <w:tc>
          <w:tcPr>
            <w:tcW w:w="1770" w:type="dxa"/>
            <w:vMerge w:val="restart"/>
            <w:shd w:val="clear" w:color="auto" w:fill="auto"/>
            <w:vAlign w:val="center"/>
          </w:tcPr>
          <w:p w14:paraId="5B839364" w14:textId="77777777" w:rsidR="00FD504E" w:rsidRPr="00FB553E" w:rsidRDefault="0EA0EFB6" w:rsidP="0EA0EFB6">
            <w:pPr>
              <w:pStyle w:val="AQUTexttaula"/>
              <w:rPr>
                <w:b/>
                <w:bCs/>
              </w:rPr>
            </w:pPr>
            <w:r w:rsidRPr="0EA0EFB6">
              <w:rPr>
                <w:b/>
                <w:bCs/>
                <w:i/>
                <w:iCs/>
              </w:rPr>
              <w:t>S’assoleix amb condicions</w:t>
            </w:r>
          </w:p>
        </w:tc>
        <w:tc>
          <w:tcPr>
            <w:tcW w:w="6724" w:type="dxa"/>
            <w:shd w:val="clear" w:color="auto" w:fill="auto"/>
            <w:vAlign w:val="center"/>
          </w:tcPr>
          <w:p w14:paraId="61BA5179" w14:textId="77777777" w:rsidR="00FD504E" w:rsidRPr="00F53A28" w:rsidRDefault="0EA0EFB6" w:rsidP="00F53A28">
            <w:pPr>
              <w:rPr>
                <w:rFonts w:eastAsia="Arial"/>
                <w:sz w:val="18"/>
                <w:szCs w:val="18"/>
              </w:rPr>
            </w:pPr>
            <w:r w:rsidRPr="00F53A28">
              <w:rPr>
                <w:rFonts w:eastAsia="Arial"/>
                <w:sz w:val="18"/>
                <w:szCs w:val="18"/>
              </w:rPr>
              <w:t>S’ofereix informació parcial sobre les característiques del programa i el seu desenvolupament operatiu.</w:t>
            </w:r>
          </w:p>
        </w:tc>
      </w:tr>
      <w:tr w:rsidR="00FD504E" w:rsidRPr="00FB553E" w14:paraId="1F2088CE" w14:textId="77777777" w:rsidTr="0EA0EFB6">
        <w:trPr>
          <w:trHeight w:val="290"/>
        </w:trPr>
        <w:tc>
          <w:tcPr>
            <w:tcW w:w="1770" w:type="dxa"/>
            <w:vMerge/>
            <w:shd w:val="clear" w:color="auto" w:fill="auto"/>
            <w:vAlign w:val="center"/>
          </w:tcPr>
          <w:p w14:paraId="46D66B01" w14:textId="77777777" w:rsidR="00FD504E" w:rsidRPr="00FB553E" w:rsidRDefault="00FD504E" w:rsidP="001C29FA">
            <w:pPr>
              <w:pStyle w:val="AQUTexttaula"/>
              <w:rPr>
                <w:b/>
              </w:rPr>
            </w:pPr>
          </w:p>
        </w:tc>
        <w:tc>
          <w:tcPr>
            <w:tcW w:w="6724" w:type="dxa"/>
            <w:shd w:val="clear" w:color="auto" w:fill="auto"/>
          </w:tcPr>
          <w:p w14:paraId="2AD3EC64" w14:textId="77777777" w:rsidR="00FD504E" w:rsidRPr="00F53A28" w:rsidRDefault="0EA0EFB6" w:rsidP="00F53A28">
            <w:pPr>
              <w:rPr>
                <w:rFonts w:eastAsia="Arial"/>
                <w:sz w:val="18"/>
                <w:szCs w:val="18"/>
              </w:rPr>
            </w:pPr>
            <w:r w:rsidRPr="00F53A28">
              <w:rPr>
                <w:rFonts w:eastAsia="Arial"/>
                <w:sz w:val="18"/>
                <w:szCs w:val="18"/>
              </w:rPr>
              <w:t>La informació publicada presenta certes mancances pel que fa a claredat, llegibilitat, agregació i accessibilitat.</w:t>
            </w:r>
          </w:p>
        </w:tc>
      </w:tr>
      <w:tr w:rsidR="00FD504E" w:rsidRPr="00FB553E" w14:paraId="452F8518" w14:textId="77777777" w:rsidTr="0EA0EFB6">
        <w:trPr>
          <w:trHeight w:val="291"/>
        </w:trPr>
        <w:tc>
          <w:tcPr>
            <w:tcW w:w="1770" w:type="dxa"/>
            <w:vMerge w:val="restart"/>
            <w:shd w:val="clear" w:color="auto" w:fill="auto"/>
            <w:vAlign w:val="center"/>
          </w:tcPr>
          <w:p w14:paraId="3E2CFD76" w14:textId="77777777" w:rsidR="00FD504E" w:rsidRPr="00FB553E" w:rsidRDefault="0EA0EFB6" w:rsidP="0EA0EFB6">
            <w:pPr>
              <w:pStyle w:val="AQUTexttaula"/>
              <w:rPr>
                <w:b/>
                <w:bCs/>
              </w:rPr>
            </w:pPr>
            <w:r w:rsidRPr="0EA0EFB6">
              <w:rPr>
                <w:b/>
                <w:bCs/>
                <w:i/>
                <w:iCs/>
              </w:rPr>
              <w:lastRenderedPageBreak/>
              <w:t>No s’assoleix</w:t>
            </w:r>
          </w:p>
        </w:tc>
        <w:tc>
          <w:tcPr>
            <w:tcW w:w="6724" w:type="dxa"/>
            <w:shd w:val="clear" w:color="auto" w:fill="auto"/>
            <w:vAlign w:val="center"/>
          </w:tcPr>
          <w:p w14:paraId="5F045B4D" w14:textId="77777777" w:rsidR="00FD504E" w:rsidRPr="00F53A28" w:rsidRDefault="0EA0EFB6" w:rsidP="00F53A28">
            <w:pPr>
              <w:rPr>
                <w:rFonts w:eastAsia="Arial"/>
                <w:sz w:val="18"/>
                <w:szCs w:val="18"/>
              </w:rPr>
            </w:pPr>
            <w:r w:rsidRPr="00F53A28">
              <w:rPr>
                <w:rFonts w:eastAsia="Arial"/>
                <w:sz w:val="18"/>
                <w:szCs w:val="18"/>
              </w:rPr>
              <w:t xml:space="preserve">S’ofereix informació deficient sobre les característiques del programa i el seu desenvolupament operatiu. </w:t>
            </w:r>
          </w:p>
        </w:tc>
      </w:tr>
      <w:tr w:rsidR="00FD504E" w:rsidRPr="00FB553E" w14:paraId="47F96B23" w14:textId="77777777" w:rsidTr="0EA0EFB6">
        <w:trPr>
          <w:trHeight w:val="290"/>
        </w:trPr>
        <w:tc>
          <w:tcPr>
            <w:tcW w:w="1770" w:type="dxa"/>
            <w:vMerge/>
            <w:shd w:val="clear" w:color="auto" w:fill="auto"/>
          </w:tcPr>
          <w:p w14:paraId="4B11C7AE" w14:textId="77777777" w:rsidR="00FD504E" w:rsidRPr="00FB553E" w:rsidRDefault="00FD504E" w:rsidP="001C29FA">
            <w:pPr>
              <w:pStyle w:val="AQUTexttaula"/>
            </w:pPr>
          </w:p>
        </w:tc>
        <w:tc>
          <w:tcPr>
            <w:tcW w:w="6724" w:type="dxa"/>
            <w:shd w:val="clear" w:color="auto" w:fill="auto"/>
          </w:tcPr>
          <w:p w14:paraId="04262F83" w14:textId="77777777" w:rsidR="00FD504E" w:rsidRPr="00F53A28" w:rsidRDefault="0EA0EFB6" w:rsidP="00F53A28">
            <w:pPr>
              <w:rPr>
                <w:rFonts w:eastAsia="Arial"/>
                <w:sz w:val="18"/>
                <w:szCs w:val="18"/>
              </w:rPr>
            </w:pPr>
            <w:r w:rsidRPr="00F53A28">
              <w:rPr>
                <w:rFonts w:eastAsia="Arial"/>
                <w:sz w:val="18"/>
                <w:szCs w:val="18"/>
              </w:rPr>
              <w:t>La informació publicada presenta serioses mancances pel que fa a claredat, llegibilitat, agregació i accessibilitat.</w:t>
            </w:r>
          </w:p>
        </w:tc>
      </w:tr>
      <w:tr w:rsidR="00FD504E" w:rsidRPr="00FB553E" w14:paraId="1D71C4BE" w14:textId="77777777" w:rsidTr="00C35991">
        <w:trPr>
          <w:trHeight w:hRule="exact" w:val="901"/>
        </w:trPr>
        <w:tc>
          <w:tcPr>
            <w:tcW w:w="8494" w:type="dxa"/>
            <w:gridSpan w:val="2"/>
            <w:shd w:val="clear" w:color="auto" w:fill="CDD8DC"/>
            <w:vAlign w:val="center"/>
          </w:tcPr>
          <w:p w14:paraId="4690008C" w14:textId="37A41143" w:rsidR="00FD504E" w:rsidRPr="00FB553E" w:rsidRDefault="0EA0EFB6" w:rsidP="00C35991">
            <w:pPr>
              <w:pStyle w:val="AQUTexttaula"/>
              <w:spacing w:before="60" w:after="120"/>
              <w:rPr>
                <w:b/>
                <w:bCs/>
                <w:lang w:eastAsia="da-DK"/>
              </w:rPr>
            </w:pPr>
            <w:r w:rsidRPr="0EA0EFB6">
              <w:rPr>
                <w:b/>
                <w:bCs/>
                <w:lang w:eastAsia="da-DK"/>
              </w:rPr>
              <w:t>2.2. La institució garanteix un fàcil accés a la informació rellevant del programa de doctorat a tots els grups d’interès, que inclou els resultats del seguiment i, si escau, de la seva acreditació.</w:t>
            </w:r>
          </w:p>
        </w:tc>
      </w:tr>
      <w:tr w:rsidR="00FD504E" w:rsidRPr="00FB553E" w14:paraId="4C9C7FE8" w14:textId="77777777" w:rsidTr="0EA0EFB6">
        <w:tc>
          <w:tcPr>
            <w:tcW w:w="1770" w:type="dxa"/>
            <w:shd w:val="clear" w:color="auto" w:fill="auto"/>
            <w:vAlign w:val="center"/>
          </w:tcPr>
          <w:p w14:paraId="3095643F" w14:textId="77777777" w:rsidR="00FD504E" w:rsidRPr="00FB553E" w:rsidRDefault="0EA0EFB6" w:rsidP="0EA0EFB6">
            <w:pPr>
              <w:pStyle w:val="AQUTexttaula"/>
              <w:rPr>
                <w:b/>
                <w:bCs/>
              </w:rPr>
            </w:pPr>
            <w:r w:rsidRPr="0EA0EFB6">
              <w:rPr>
                <w:b/>
                <w:bCs/>
                <w:i/>
                <w:iCs/>
              </w:rPr>
              <w:t>En progrés vers l’excel·lència</w:t>
            </w:r>
          </w:p>
        </w:tc>
        <w:tc>
          <w:tcPr>
            <w:tcW w:w="6724" w:type="dxa"/>
            <w:shd w:val="clear" w:color="auto" w:fill="auto"/>
          </w:tcPr>
          <w:p w14:paraId="6E3399B4" w14:textId="05E2D174" w:rsidR="00FD504E" w:rsidRPr="00F53A28" w:rsidRDefault="0EA0EFB6" w:rsidP="00F53A28">
            <w:pPr>
              <w:rPr>
                <w:rFonts w:eastAsia="Arial"/>
                <w:sz w:val="18"/>
                <w:szCs w:val="18"/>
              </w:rPr>
            </w:pPr>
            <w:r w:rsidRPr="00F53A28">
              <w:rPr>
                <w:rFonts w:eastAsia="Arial"/>
                <w:sz w:val="18"/>
                <w:szCs w:val="18"/>
              </w:rPr>
              <w:t>L’accés a la informació per als grups d’interès és fàcil, complet i agregat i inclou els resultats acadèmics i de satisfacció del programa.</w:t>
            </w:r>
          </w:p>
        </w:tc>
      </w:tr>
      <w:tr w:rsidR="00FD504E" w:rsidRPr="00FB553E" w14:paraId="33C3C6B8" w14:textId="77777777" w:rsidTr="0EA0EFB6">
        <w:tc>
          <w:tcPr>
            <w:tcW w:w="1770" w:type="dxa"/>
            <w:shd w:val="clear" w:color="auto" w:fill="auto"/>
            <w:vAlign w:val="center"/>
          </w:tcPr>
          <w:p w14:paraId="2AE3C851" w14:textId="77777777" w:rsidR="00FD504E" w:rsidRPr="00FB553E" w:rsidRDefault="0EA0EFB6" w:rsidP="0EA0EFB6">
            <w:pPr>
              <w:pStyle w:val="AQUTexttaula"/>
              <w:rPr>
                <w:b/>
                <w:bCs/>
              </w:rPr>
            </w:pPr>
            <w:r w:rsidRPr="0EA0EFB6">
              <w:rPr>
                <w:b/>
                <w:bCs/>
                <w:i/>
                <w:iCs/>
              </w:rPr>
              <w:t>S’assoleix</w:t>
            </w:r>
          </w:p>
        </w:tc>
        <w:tc>
          <w:tcPr>
            <w:tcW w:w="6724" w:type="dxa"/>
            <w:shd w:val="clear" w:color="auto" w:fill="auto"/>
          </w:tcPr>
          <w:p w14:paraId="7F888784" w14:textId="02AF69FC" w:rsidR="00FD504E" w:rsidRPr="00F53A28" w:rsidRDefault="0EA0EFB6" w:rsidP="00F53A28">
            <w:pPr>
              <w:rPr>
                <w:rFonts w:eastAsia="Arial"/>
                <w:sz w:val="18"/>
                <w:szCs w:val="18"/>
              </w:rPr>
            </w:pPr>
            <w:r w:rsidRPr="00F53A28">
              <w:rPr>
                <w:rFonts w:eastAsia="Arial"/>
                <w:sz w:val="18"/>
                <w:szCs w:val="18"/>
              </w:rPr>
              <w:t>La institució proporciona accés a la informació per als grups d’interès que inclou els resultats acadèmics i de satisfacció del programa.</w:t>
            </w:r>
          </w:p>
        </w:tc>
      </w:tr>
      <w:tr w:rsidR="00FD504E" w:rsidRPr="00FB553E" w14:paraId="0ABA039E" w14:textId="77777777" w:rsidTr="0EA0EFB6">
        <w:tc>
          <w:tcPr>
            <w:tcW w:w="1770" w:type="dxa"/>
            <w:shd w:val="clear" w:color="auto" w:fill="auto"/>
            <w:vAlign w:val="center"/>
          </w:tcPr>
          <w:p w14:paraId="78AB4CBE" w14:textId="77777777" w:rsidR="00FD504E" w:rsidRPr="00FB553E" w:rsidRDefault="0EA0EFB6" w:rsidP="0EA0EFB6">
            <w:pPr>
              <w:pStyle w:val="AQUTexttaula"/>
              <w:rPr>
                <w:b/>
                <w:bCs/>
              </w:rPr>
            </w:pPr>
            <w:r w:rsidRPr="0EA0EFB6">
              <w:rPr>
                <w:b/>
                <w:bCs/>
                <w:i/>
                <w:iCs/>
              </w:rPr>
              <w:t>S’assoleix amb condicions</w:t>
            </w:r>
          </w:p>
        </w:tc>
        <w:tc>
          <w:tcPr>
            <w:tcW w:w="6724" w:type="dxa"/>
            <w:shd w:val="clear" w:color="auto" w:fill="auto"/>
          </w:tcPr>
          <w:p w14:paraId="5EAC154D" w14:textId="762457B2" w:rsidR="00FD504E" w:rsidRPr="00F53A28" w:rsidRDefault="0EA0EFB6" w:rsidP="00F53A28">
            <w:pPr>
              <w:rPr>
                <w:rFonts w:eastAsia="Arial"/>
                <w:sz w:val="18"/>
                <w:szCs w:val="18"/>
              </w:rPr>
            </w:pPr>
            <w:r w:rsidRPr="00F53A28">
              <w:rPr>
                <w:rFonts w:eastAsia="Arial"/>
                <w:sz w:val="18"/>
                <w:szCs w:val="18"/>
              </w:rPr>
              <w:t>La institució proporciona un accés parcial a la informació per als grups d’interès.</w:t>
            </w:r>
          </w:p>
        </w:tc>
      </w:tr>
      <w:tr w:rsidR="00FD504E" w:rsidRPr="00FB553E" w14:paraId="623CD06B" w14:textId="77777777" w:rsidTr="0EA0EFB6">
        <w:tc>
          <w:tcPr>
            <w:tcW w:w="1770" w:type="dxa"/>
            <w:shd w:val="clear" w:color="auto" w:fill="auto"/>
            <w:vAlign w:val="center"/>
          </w:tcPr>
          <w:p w14:paraId="1D29734E" w14:textId="77777777" w:rsidR="00FD504E" w:rsidRPr="00FB553E" w:rsidRDefault="0EA0EFB6" w:rsidP="0EA0EFB6">
            <w:pPr>
              <w:pStyle w:val="AQUTexttaula"/>
              <w:rPr>
                <w:b/>
                <w:bCs/>
              </w:rPr>
            </w:pPr>
            <w:r w:rsidRPr="0EA0EFB6">
              <w:rPr>
                <w:b/>
                <w:bCs/>
                <w:i/>
                <w:iCs/>
              </w:rPr>
              <w:t>No s’assoleix</w:t>
            </w:r>
          </w:p>
        </w:tc>
        <w:tc>
          <w:tcPr>
            <w:tcW w:w="6724" w:type="dxa"/>
            <w:shd w:val="clear" w:color="auto" w:fill="auto"/>
          </w:tcPr>
          <w:p w14:paraId="5A3945EF" w14:textId="332D381C" w:rsidR="00FD504E" w:rsidRPr="00F53A28" w:rsidRDefault="0EA0EFB6" w:rsidP="00F53A28">
            <w:pPr>
              <w:rPr>
                <w:rFonts w:eastAsia="Arial"/>
                <w:sz w:val="18"/>
                <w:szCs w:val="18"/>
              </w:rPr>
            </w:pPr>
            <w:r w:rsidRPr="00F53A28">
              <w:rPr>
                <w:rFonts w:eastAsia="Arial"/>
                <w:sz w:val="18"/>
                <w:szCs w:val="18"/>
              </w:rPr>
              <w:t>La institució no proporciona un accés fàcil a la informació o no inclou  informació sobre els resultats acadèmics i de satisfacció de la titulació.</w:t>
            </w:r>
          </w:p>
        </w:tc>
      </w:tr>
      <w:tr w:rsidR="00FD504E" w:rsidRPr="00FB553E" w14:paraId="7616FB10" w14:textId="77777777" w:rsidTr="0EA0EFB6">
        <w:tc>
          <w:tcPr>
            <w:tcW w:w="8494" w:type="dxa"/>
            <w:gridSpan w:val="2"/>
            <w:shd w:val="clear" w:color="auto" w:fill="CDD8DC"/>
          </w:tcPr>
          <w:p w14:paraId="5214769B" w14:textId="1626314A" w:rsidR="00FD504E" w:rsidRPr="00FB553E" w:rsidRDefault="0EA0EFB6" w:rsidP="00C35991">
            <w:pPr>
              <w:pStyle w:val="AQUTexttaula"/>
              <w:spacing w:before="60" w:after="120"/>
              <w:rPr>
                <w:b/>
                <w:bCs/>
                <w:lang w:eastAsia="da-DK"/>
              </w:rPr>
            </w:pPr>
            <w:r w:rsidRPr="0EA0EFB6">
              <w:rPr>
                <w:b/>
                <w:bCs/>
                <w:lang w:eastAsia="da-DK"/>
              </w:rPr>
              <w:t>2.3. La institució publica el SGIQ en què s’emmarca el programa de doctorat.</w:t>
            </w:r>
          </w:p>
        </w:tc>
      </w:tr>
      <w:tr w:rsidR="00FD504E" w:rsidRPr="00FB553E" w14:paraId="779BCE57" w14:textId="77777777" w:rsidTr="0EA0EFB6">
        <w:tc>
          <w:tcPr>
            <w:tcW w:w="1770" w:type="dxa"/>
            <w:shd w:val="clear" w:color="auto" w:fill="auto"/>
            <w:vAlign w:val="center"/>
          </w:tcPr>
          <w:p w14:paraId="6AAA7E16" w14:textId="77777777" w:rsidR="00FD504E" w:rsidRPr="00FB553E" w:rsidRDefault="0EA0EFB6" w:rsidP="0EA0EFB6">
            <w:pPr>
              <w:pStyle w:val="AQUTexttaula"/>
              <w:rPr>
                <w:b/>
                <w:bCs/>
              </w:rPr>
            </w:pPr>
            <w:r w:rsidRPr="0EA0EFB6">
              <w:rPr>
                <w:b/>
                <w:bCs/>
                <w:i/>
                <w:iCs/>
              </w:rPr>
              <w:t>En progrés vers l’excel·lència</w:t>
            </w:r>
          </w:p>
        </w:tc>
        <w:tc>
          <w:tcPr>
            <w:tcW w:w="6724" w:type="dxa"/>
            <w:shd w:val="clear" w:color="auto" w:fill="auto"/>
          </w:tcPr>
          <w:p w14:paraId="29B3F3C6" w14:textId="77777777" w:rsidR="00FD504E" w:rsidRPr="00F53A28" w:rsidRDefault="0EA0EFB6" w:rsidP="00F53A28">
            <w:pPr>
              <w:rPr>
                <w:rFonts w:eastAsia="Arial"/>
                <w:sz w:val="18"/>
                <w:szCs w:val="18"/>
              </w:rPr>
            </w:pPr>
            <w:r w:rsidRPr="00F53A28">
              <w:rPr>
                <w:rFonts w:eastAsia="Arial"/>
                <w:sz w:val="18"/>
                <w:szCs w:val="18"/>
              </w:rPr>
              <w:t>La institució publica i difon de manera exhaustiva la política de qualitat, els processos del SGIQ i els elements que se’n deriven per a la rendició de comptes, que inclouen els resultats del seguiment i de l’acreditació.</w:t>
            </w:r>
          </w:p>
        </w:tc>
      </w:tr>
      <w:tr w:rsidR="00FD504E" w:rsidRPr="00FB553E" w14:paraId="2BD69794" w14:textId="77777777" w:rsidTr="0EA0EFB6">
        <w:tc>
          <w:tcPr>
            <w:tcW w:w="1770" w:type="dxa"/>
            <w:shd w:val="clear" w:color="auto" w:fill="auto"/>
            <w:vAlign w:val="center"/>
          </w:tcPr>
          <w:p w14:paraId="2F47D086" w14:textId="77777777" w:rsidR="00FD504E" w:rsidRPr="00FB553E" w:rsidRDefault="0EA0EFB6" w:rsidP="0EA0EFB6">
            <w:pPr>
              <w:pStyle w:val="AQUTexttaula"/>
              <w:rPr>
                <w:b/>
                <w:bCs/>
              </w:rPr>
            </w:pPr>
            <w:r w:rsidRPr="0EA0EFB6">
              <w:rPr>
                <w:b/>
                <w:bCs/>
                <w:i/>
                <w:iCs/>
              </w:rPr>
              <w:t>S’assoleix</w:t>
            </w:r>
          </w:p>
        </w:tc>
        <w:tc>
          <w:tcPr>
            <w:tcW w:w="6724" w:type="dxa"/>
            <w:shd w:val="clear" w:color="auto" w:fill="auto"/>
          </w:tcPr>
          <w:p w14:paraId="71177453" w14:textId="77777777" w:rsidR="00FD504E" w:rsidRPr="00F53A28" w:rsidRDefault="0EA0EFB6" w:rsidP="00F53A28">
            <w:pPr>
              <w:rPr>
                <w:rFonts w:eastAsia="Arial"/>
                <w:sz w:val="18"/>
                <w:szCs w:val="18"/>
              </w:rPr>
            </w:pPr>
            <w:r w:rsidRPr="00F53A28">
              <w:rPr>
                <w:rFonts w:eastAsia="Arial"/>
                <w:sz w:val="18"/>
                <w:szCs w:val="18"/>
              </w:rPr>
              <w:t xml:space="preserve">La institució publica la política de qualitat, els processos del SGIQ i els elements que se’n deriven per a la rendició de comptes, que inclouen els resultats del seguiment i de l’acreditació. </w:t>
            </w:r>
          </w:p>
        </w:tc>
      </w:tr>
      <w:tr w:rsidR="00FD504E" w:rsidRPr="00FB553E" w14:paraId="4AA485E1" w14:textId="77777777" w:rsidTr="0EA0EFB6">
        <w:tc>
          <w:tcPr>
            <w:tcW w:w="1770" w:type="dxa"/>
            <w:shd w:val="clear" w:color="auto" w:fill="auto"/>
            <w:vAlign w:val="center"/>
          </w:tcPr>
          <w:p w14:paraId="6281D351" w14:textId="77777777" w:rsidR="00FD504E" w:rsidRPr="00FB553E" w:rsidRDefault="0EA0EFB6" w:rsidP="0EA0EFB6">
            <w:pPr>
              <w:pStyle w:val="AQUTexttaula"/>
              <w:rPr>
                <w:b/>
                <w:bCs/>
              </w:rPr>
            </w:pPr>
            <w:r w:rsidRPr="0EA0EFB6">
              <w:rPr>
                <w:b/>
                <w:bCs/>
                <w:i/>
                <w:iCs/>
              </w:rPr>
              <w:t>S’assoleix amb condicions</w:t>
            </w:r>
          </w:p>
        </w:tc>
        <w:tc>
          <w:tcPr>
            <w:tcW w:w="6724" w:type="dxa"/>
            <w:shd w:val="clear" w:color="auto" w:fill="auto"/>
          </w:tcPr>
          <w:p w14:paraId="2994C05D" w14:textId="77777777" w:rsidR="00FD504E" w:rsidRPr="00F53A28" w:rsidRDefault="0EA0EFB6" w:rsidP="00F53A28">
            <w:pPr>
              <w:rPr>
                <w:rFonts w:eastAsia="Arial"/>
                <w:sz w:val="18"/>
                <w:szCs w:val="18"/>
              </w:rPr>
            </w:pPr>
            <w:r w:rsidRPr="00F53A28">
              <w:rPr>
                <w:rFonts w:eastAsia="Arial"/>
                <w:sz w:val="18"/>
                <w:szCs w:val="18"/>
              </w:rPr>
              <w:t xml:space="preserve">La institució publica de manera parcial la política de qualitat, els processos del SGIQ i els elements que se’n deriven per a la rendició de comptes, que inclouen els resultats del seguiment i de l’acreditació. </w:t>
            </w:r>
          </w:p>
        </w:tc>
      </w:tr>
      <w:tr w:rsidR="00FD504E" w:rsidRPr="00FB553E" w14:paraId="20E14197" w14:textId="77777777" w:rsidTr="0EA0EFB6">
        <w:tc>
          <w:tcPr>
            <w:tcW w:w="1770" w:type="dxa"/>
            <w:shd w:val="clear" w:color="auto" w:fill="auto"/>
            <w:vAlign w:val="center"/>
          </w:tcPr>
          <w:p w14:paraId="24B0D744" w14:textId="77777777" w:rsidR="00FD504E" w:rsidRPr="00FB553E" w:rsidRDefault="0EA0EFB6" w:rsidP="0EA0EFB6">
            <w:pPr>
              <w:pStyle w:val="AQUTexttaula"/>
              <w:rPr>
                <w:b/>
                <w:bCs/>
              </w:rPr>
            </w:pPr>
            <w:r w:rsidRPr="0EA0EFB6">
              <w:rPr>
                <w:b/>
                <w:bCs/>
                <w:i/>
                <w:iCs/>
              </w:rPr>
              <w:t>No s’assoleix</w:t>
            </w:r>
          </w:p>
        </w:tc>
        <w:tc>
          <w:tcPr>
            <w:tcW w:w="6724" w:type="dxa"/>
            <w:shd w:val="clear" w:color="auto" w:fill="auto"/>
          </w:tcPr>
          <w:p w14:paraId="2F3F0CF8" w14:textId="77777777" w:rsidR="00FD504E" w:rsidRPr="00F53A28" w:rsidRDefault="0EA0EFB6" w:rsidP="00F53A28">
            <w:pPr>
              <w:rPr>
                <w:rFonts w:eastAsia="Arial"/>
                <w:sz w:val="18"/>
                <w:szCs w:val="18"/>
              </w:rPr>
            </w:pPr>
            <w:r w:rsidRPr="00F53A28">
              <w:rPr>
                <w:rFonts w:eastAsia="Arial"/>
                <w:sz w:val="18"/>
                <w:szCs w:val="18"/>
              </w:rPr>
              <w:t xml:space="preserve">La institució no publica la política de qualitat, els processos del SGIQ i els elements que se’n deriven per a la rendició de comptes. </w:t>
            </w:r>
          </w:p>
        </w:tc>
      </w:tr>
    </w:tbl>
    <w:p w14:paraId="7B2EC073" w14:textId="77777777" w:rsidR="00FD504E" w:rsidRPr="00640F0E" w:rsidRDefault="00FD504E" w:rsidP="00FD504E">
      <w:pPr>
        <w:pStyle w:val="Listaconvietas"/>
        <w:numPr>
          <w:ilvl w:val="0"/>
          <w:numId w:val="0"/>
        </w:numPr>
        <w:ind w:left="357" w:hanging="357"/>
      </w:pPr>
    </w:p>
    <w:p w14:paraId="09931F35" w14:textId="77777777" w:rsidR="00ED7093" w:rsidRPr="00640F0E" w:rsidRDefault="006D2B1B" w:rsidP="0EA0EFB6">
      <w:pPr>
        <w:pStyle w:val="Ttulo2"/>
        <w:rPr>
          <w:lang w:eastAsia="ca-ES"/>
        </w:rPr>
      </w:pPr>
      <w:bookmarkStart w:id="31" w:name="_Toc485385413"/>
      <w:r w:rsidRPr="00640F0E">
        <w:rPr>
          <w:lang w:eastAsia="ca-ES"/>
        </w:rPr>
        <w:t>3.</w:t>
      </w:r>
      <w:r w:rsidR="00BD2997" w:rsidRPr="00640F0E">
        <w:rPr>
          <w:lang w:eastAsia="ca-ES"/>
        </w:rPr>
        <w:t>3</w:t>
      </w:r>
      <w:r w:rsidRPr="00640F0E">
        <w:rPr>
          <w:lang w:eastAsia="ca-ES"/>
        </w:rPr>
        <w:t xml:space="preserve">. </w:t>
      </w:r>
      <w:r w:rsidR="00ED7093" w:rsidRPr="00640F0E">
        <w:t>Eficàcia del sistema de garantia interna de la qualitat</w:t>
      </w:r>
      <w:bookmarkEnd w:id="31"/>
      <w:r w:rsidR="00ED7093" w:rsidRPr="00640F0E">
        <w:t xml:space="preserve"> </w:t>
      </w:r>
    </w:p>
    <w:p w14:paraId="65955FCC" w14:textId="77777777" w:rsidR="005B712A" w:rsidRPr="00FB553E" w:rsidRDefault="0EA0EFB6" w:rsidP="005B712A">
      <w:r>
        <w:t xml:space="preserve">En correspondència amb la confiança que la societat diposita en la gestió autònoma de les universitats i amb la transparència exigida en el marc de l’EEES, les universitats han de garantir que les seves actuacions estan en la direcció apropiada per aconseguir els objectius associats als ensenyaments que imparteixen. Per a això, les universitats han de disposar de polítiques i sistemes de </w:t>
      </w:r>
      <w:r>
        <w:lastRenderedPageBreak/>
        <w:t>garantia interna de la qualitat formalment establerts i públicament disponibles. El SGIQ és, en conseqüència, un instrument clau en la definició de les activitats formatives del centre.</w:t>
      </w:r>
    </w:p>
    <w:p w14:paraId="2E890162" w14:textId="77777777" w:rsidR="005B712A" w:rsidRPr="00FB553E" w:rsidRDefault="0EA0EFB6" w:rsidP="005B712A">
      <w:r>
        <w:t xml:space="preserve">El disseny i la implementació del SGIQ donen resposta als estàndards i directrius europeus (ESG) per a l’assegurament intern de la qualitat en les institucions d’educació superior, en especial els </w:t>
      </w:r>
      <w:r w:rsidRPr="0EA0EFB6">
        <w:rPr>
          <w:b/>
          <w:bCs/>
        </w:rPr>
        <w:t>ESG 1.1 (Política d’assegurament de la qualitat)</w:t>
      </w:r>
      <w:r>
        <w:t xml:space="preserve"> i </w:t>
      </w:r>
      <w:r w:rsidRPr="0EA0EFB6">
        <w:rPr>
          <w:b/>
          <w:bCs/>
        </w:rPr>
        <w:t>1.9 (Seguiment continu i avaluació periòdica dels programes)</w:t>
      </w:r>
      <w:r>
        <w:t xml:space="preserve"> (ENQA, 2015). Tal com recull l’ESG 1.1, «Les institucions han de tenir una política d’assegurament de la qualitat que sigui pública i que formi part de la seva gestió estratègica. Les parts interessades internes han de desenvolupar i aplicar aquesta política a través d’estructures i processos adequats i, alhora, implicar-hi les parts interessades externes». Aquests grups d’interès interns assumeixen la seva responsabilitat en la qualitat i es comprometen a assegurar-la a tots els nivells i a desenvolupar una cultura de qualitat. Per assolir aquest objectiu, han de desenvolupar i implementar una estratègia per a la millora continuada de la qualitat. L’estratègia, la política i els procediments han de tenir un estatus formal i han d’estar públicament disponibles. </w:t>
      </w:r>
    </w:p>
    <w:p w14:paraId="5906D222" w14:textId="77777777" w:rsidR="005B712A" w:rsidRPr="00FB553E" w:rsidRDefault="0EA0EFB6" w:rsidP="005B712A">
      <w:r>
        <w:t xml:space="preserve">Les institucions, d’acord amb </w:t>
      </w:r>
      <w:r w:rsidRPr="0EA0EFB6">
        <w:rPr>
          <w:b/>
          <w:bCs/>
        </w:rPr>
        <w:t>l’ESG 1.9</w:t>
      </w:r>
      <w:r>
        <w:t>, també «han de fer un seguiment i una revisió periòdica dels programes que ofereixen per garantir que assoleixen els objectius previstos i que responen a les necessitats de l’alumnat i la societat. Aquestes revisions han de comportar una millora continuada dels programes. Qualsevol acció que es planifiqui o s’adopti com a resultat de la revisió s’ha de comunicar a totes les parts interessades». A més, aquest plantejament també va quedar convenientment recollit en el Reial decret 1393/2007, que estableix l’ordenació dels ensenyaments universitaris oficials, modificat pel Reial decret 861/2010, en què s’explicita que les universitats han de garantir que les seves actuacions asseguren l’assoliment dels objectius associats a la formació que imparteixen, i també en el RD 420/2015 de 29 de maig, de creació, reconeixement, autorització i acreditació d’universitats i centres universitaris, que estableix la certificació dels SGIQ com a pas previ per a l’acreditació institucional dels centres docents.</w:t>
      </w:r>
    </w:p>
    <w:p w14:paraId="75B851C4" w14:textId="77777777" w:rsidR="005B712A" w:rsidRPr="00FB553E" w:rsidRDefault="0EA0EFB6" w:rsidP="005B712A">
      <w:r>
        <w:t xml:space="preserve">En el moment de l’acreditació d’una titulació, es considera que la institució ja té un SGIQ formalment establert i suficientment implementat, que garanteix la qualitat de les titulacions que estan dins del seu abast i que, per tant, defineix els processos per al disseny, l’aprovació, la implementació, el seguiment, la revisió i millora i, finalment, l’acreditació dels seus programes formatius. Aquest moment, que està relacionat amb l’assegurament extern de la qualitat en l’educació superior, també ha de donar resposta a </w:t>
      </w:r>
      <w:r w:rsidRPr="0EA0EFB6">
        <w:rPr>
          <w:b/>
          <w:bCs/>
        </w:rPr>
        <w:t>l’ESG 2.1</w:t>
      </w:r>
      <w:r>
        <w:t xml:space="preserve"> </w:t>
      </w:r>
      <w:r w:rsidRPr="0EA0EFB6">
        <w:rPr>
          <w:b/>
          <w:bCs/>
        </w:rPr>
        <w:t>(Presa en consideració de l’assegurament intern de la qualitat)</w:t>
      </w:r>
      <w:r>
        <w:t>, que indica que «L’assegurament extern de la qualitat ha d’abordar l’eficàcia dels processos d’assegurament intern de la qualitat [...]».</w:t>
      </w:r>
    </w:p>
    <w:p w14:paraId="09931F37" w14:textId="77777777" w:rsidR="00ED7093" w:rsidRPr="00640F0E" w:rsidRDefault="0EA0EFB6" w:rsidP="00ED7093">
      <w:r>
        <w:t>La titulació ha de reflexionar sobre si s’assoleix l’estàndard següent:</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BDD6EE"/>
        <w:tblLook w:val="04A0" w:firstRow="1" w:lastRow="0" w:firstColumn="1" w:lastColumn="0" w:noHBand="0" w:noVBand="1"/>
      </w:tblPr>
      <w:tblGrid>
        <w:gridCol w:w="8202"/>
      </w:tblGrid>
      <w:tr w:rsidR="00640F0E" w:rsidRPr="00640F0E" w14:paraId="09931F39" w14:textId="77777777" w:rsidTr="0EA0EFB6">
        <w:tc>
          <w:tcPr>
            <w:tcW w:w="8438" w:type="dxa"/>
            <w:shd w:val="clear" w:color="auto" w:fill="BDD6EE" w:themeFill="accent1" w:themeFillTint="66"/>
          </w:tcPr>
          <w:p w14:paraId="09931F38" w14:textId="77777777" w:rsidR="00ED7093" w:rsidRPr="00640F0E" w:rsidRDefault="00ED7093" w:rsidP="0EA0EFB6">
            <w:pPr>
              <w:spacing w:before="120" w:line="300" w:lineRule="exact"/>
              <w:rPr>
                <w:rFonts w:ascii="Garamond" w:eastAsia="Garamond" w:hAnsi="Garamond" w:cs="Garamond"/>
                <w:b/>
                <w:bCs/>
                <w:sz w:val="24"/>
                <w:szCs w:val="24"/>
              </w:rPr>
            </w:pPr>
            <w:bookmarkStart w:id="32" w:name="_Toc342312090"/>
            <w:bookmarkStart w:id="33" w:name="_Toc342312191"/>
            <w:bookmarkStart w:id="34" w:name="_Toc342388877"/>
            <w:bookmarkStart w:id="35" w:name="_Toc342479246"/>
            <w:r w:rsidRPr="0EA0EFB6">
              <w:rPr>
                <w:rFonts w:ascii="Garamond" w:eastAsia="Garamond" w:hAnsi="Garamond" w:cs="Garamond"/>
                <w:b/>
                <w:bCs/>
                <w:sz w:val="24"/>
                <w:szCs w:val="24"/>
              </w:rPr>
              <w:t>La institució disposa d</w:t>
            </w:r>
            <w:r w:rsidR="00C04470" w:rsidRPr="0EA0EFB6">
              <w:rPr>
                <w:rFonts w:ascii="Garamond" w:eastAsia="Garamond" w:hAnsi="Garamond" w:cs="Garamond"/>
                <w:b/>
                <w:bCs/>
                <w:sz w:val="24"/>
                <w:szCs w:val="24"/>
              </w:rPr>
              <w:t>’</w:t>
            </w:r>
            <w:r w:rsidRPr="0EA0EFB6">
              <w:rPr>
                <w:rFonts w:ascii="Garamond" w:eastAsia="Garamond" w:hAnsi="Garamond" w:cs="Garamond"/>
                <w:b/>
                <w:bCs/>
                <w:sz w:val="24"/>
                <w:szCs w:val="24"/>
              </w:rPr>
              <w:t>un sistema de garantia interna de la qualitat formalment establert i implementat que assegura, de manera eficient, la qualitat i la millora cont</w:t>
            </w:r>
            <w:r w:rsidR="007518CB" w:rsidRPr="0EA0EFB6">
              <w:rPr>
                <w:rFonts w:ascii="Garamond" w:eastAsia="Garamond" w:hAnsi="Garamond" w:cs="Garamond"/>
                <w:b/>
                <w:bCs/>
                <w:sz w:val="24"/>
                <w:szCs w:val="24"/>
              </w:rPr>
              <w:t>inuada</w:t>
            </w:r>
            <w:r w:rsidRPr="0EA0EFB6">
              <w:rPr>
                <w:rFonts w:ascii="Garamond" w:eastAsia="Garamond" w:hAnsi="Garamond" w:cs="Garamond"/>
                <w:b/>
                <w:bCs/>
                <w:sz w:val="24"/>
                <w:szCs w:val="24"/>
              </w:rPr>
              <w:t xml:space="preserve"> del programa de doctorat.</w:t>
            </w:r>
            <w:bookmarkEnd w:id="32"/>
            <w:bookmarkEnd w:id="33"/>
            <w:bookmarkEnd w:id="34"/>
            <w:bookmarkEnd w:id="35"/>
          </w:p>
        </w:tc>
      </w:tr>
    </w:tbl>
    <w:p w14:paraId="09931F3C" w14:textId="77777777" w:rsidR="00ED7093" w:rsidRPr="00640F0E" w:rsidRDefault="0EA0EFB6" w:rsidP="00ED7093">
      <w:r>
        <w:t>L’estàndard global es desglossa en els estàndards concrets següents:</w:t>
      </w:r>
    </w:p>
    <w:tbl>
      <w:tblPr>
        <w:tblW w:w="0" w:type="auto"/>
        <w:tblBorders>
          <w:top w:val="single" w:sz="8" w:space="0" w:color="806000"/>
          <w:left w:val="single" w:sz="8" w:space="0" w:color="806000"/>
          <w:bottom w:val="single" w:sz="8" w:space="0" w:color="806000"/>
          <w:right w:val="single" w:sz="8" w:space="0" w:color="806000"/>
          <w:insideH w:val="single" w:sz="8" w:space="0" w:color="806000"/>
          <w:insideV w:val="single" w:sz="8" w:space="0" w:color="806000"/>
        </w:tblBorders>
        <w:shd w:val="clear" w:color="auto" w:fill="FFF2CC"/>
        <w:tblLook w:val="04A0" w:firstRow="1" w:lastRow="0" w:firstColumn="1" w:lastColumn="0" w:noHBand="0" w:noVBand="1"/>
      </w:tblPr>
      <w:tblGrid>
        <w:gridCol w:w="8202"/>
      </w:tblGrid>
      <w:tr w:rsidR="00640F0E" w:rsidRPr="00640F0E" w14:paraId="09931F40" w14:textId="77777777" w:rsidTr="0EA0EFB6">
        <w:tc>
          <w:tcPr>
            <w:tcW w:w="8645" w:type="dxa"/>
            <w:shd w:val="clear" w:color="auto" w:fill="FFF2CC" w:themeFill="accent4" w:themeFillTint="33"/>
          </w:tcPr>
          <w:p w14:paraId="09931F3D" w14:textId="77777777" w:rsidR="00ED7093" w:rsidRPr="00640F0E" w:rsidRDefault="0EA0EFB6" w:rsidP="0EA0EFB6">
            <w:pPr>
              <w:spacing w:line="240" w:lineRule="atLeast"/>
              <w:ind w:left="425" w:hanging="425"/>
              <w:rPr>
                <w:lang w:eastAsia="da-DK"/>
              </w:rPr>
            </w:pPr>
            <w:r w:rsidRPr="0EA0EFB6">
              <w:rPr>
                <w:lang w:eastAsia="da-DK"/>
              </w:rPr>
              <w:t>3.1. El SGIQ implementat facilita els processos de disseny i aprovació del programa de doctorat, el seu seguiment i la seva acreditació.</w:t>
            </w:r>
          </w:p>
          <w:p w14:paraId="09931F3E" w14:textId="77777777" w:rsidR="00ED7093" w:rsidRPr="00640F0E" w:rsidRDefault="0EA0EFB6" w:rsidP="0EA0EFB6">
            <w:pPr>
              <w:spacing w:line="240" w:lineRule="atLeast"/>
              <w:ind w:left="425" w:hanging="425"/>
              <w:rPr>
                <w:lang w:eastAsia="da-DK"/>
              </w:rPr>
            </w:pPr>
            <w:r w:rsidRPr="0EA0EFB6">
              <w:rPr>
                <w:lang w:eastAsia="da-DK"/>
              </w:rPr>
              <w:t>3.2. El SGIQ implementat garanteix la recollida d’informació i dels resultats rellevants per a la gestió eficient dels programes de doctorat.</w:t>
            </w:r>
          </w:p>
          <w:p w14:paraId="09931F3F" w14:textId="77777777" w:rsidR="00ED7093" w:rsidRPr="00640F0E" w:rsidRDefault="0EA0EFB6" w:rsidP="0EA0EFB6">
            <w:pPr>
              <w:spacing w:line="240" w:lineRule="atLeast"/>
              <w:ind w:left="425" w:hanging="425"/>
              <w:rPr>
                <w:lang w:eastAsia="da-DK"/>
              </w:rPr>
            </w:pPr>
            <w:r w:rsidRPr="0EA0EFB6">
              <w:rPr>
                <w:lang w:eastAsia="da-DK"/>
              </w:rPr>
              <w:t>3.3. El SGIQ implementat es revisa periòdicament per analitzar-ne l’adequació i, si escau, es proposa un pla de millora per optimitzar-lo.</w:t>
            </w:r>
          </w:p>
        </w:tc>
      </w:tr>
    </w:tbl>
    <w:p w14:paraId="09931F41" w14:textId="77777777" w:rsidR="00ED7093" w:rsidRPr="00640F0E" w:rsidRDefault="00ED7093" w:rsidP="00ED7093">
      <w:pPr>
        <w:pStyle w:val="Listaconvietas"/>
        <w:numPr>
          <w:ilvl w:val="0"/>
          <w:numId w:val="0"/>
        </w:numPr>
        <w:ind w:right="140"/>
        <w:jc w:val="left"/>
      </w:pPr>
    </w:p>
    <w:p w14:paraId="09931F42" w14:textId="77777777" w:rsidR="00ED7093" w:rsidRPr="00640F0E" w:rsidRDefault="0EA0EFB6" w:rsidP="00ED7093">
      <w:pPr>
        <w:pStyle w:val="Listaconvietas"/>
        <w:numPr>
          <w:ilvl w:val="0"/>
          <w:numId w:val="0"/>
        </w:numPr>
        <w:ind w:right="140"/>
        <w:jc w:val="left"/>
      </w:pPr>
      <w:r>
        <w:t xml:space="preserve">Les </w:t>
      </w:r>
      <w:r w:rsidRPr="0EA0EFB6">
        <w:rPr>
          <w:b/>
          <w:bCs/>
        </w:rPr>
        <w:t>evidències</w:t>
      </w:r>
      <w:r>
        <w:t xml:space="preserve"> que cal considerar per avaluar aquest estàndard són les següents: </w:t>
      </w:r>
    </w:p>
    <w:p w14:paraId="09931F43" w14:textId="77777777" w:rsidR="00ED7093" w:rsidRPr="00640F0E" w:rsidRDefault="0EA0EFB6" w:rsidP="0EA0EFB6">
      <w:pPr>
        <w:pStyle w:val="Listaconvietas2"/>
        <w:numPr>
          <w:ilvl w:val="0"/>
          <w:numId w:val="6"/>
        </w:numPr>
        <w:rPr>
          <w:b/>
          <w:bCs/>
        </w:rPr>
      </w:pPr>
      <w:r w:rsidRPr="0EA0EFB6">
        <w:rPr>
          <w:b/>
          <w:bCs/>
        </w:rPr>
        <w:t xml:space="preserve">Documentació del SGIQ </w:t>
      </w:r>
      <w:r>
        <w:t>(universitat)</w:t>
      </w:r>
      <w:r w:rsidRPr="0EA0EFB6">
        <w:rPr>
          <w:b/>
          <w:bCs/>
        </w:rPr>
        <w:t>:</w:t>
      </w:r>
    </w:p>
    <w:p w14:paraId="09931F44" w14:textId="77777777" w:rsidR="00ED7093" w:rsidRPr="00640F0E" w:rsidRDefault="0EA0EFB6" w:rsidP="000E1679">
      <w:pPr>
        <w:pStyle w:val="Listaconvietas2"/>
        <w:numPr>
          <w:ilvl w:val="0"/>
          <w:numId w:val="8"/>
        </w:numPr>
      </w:pPr>
      <w:r>
        <w:t xml:space="preserve">Procés de disseny i aprovació dels programes de doctorat. </w:t>
      </w:r>
    </w:p>
    <w:p w14:paraId="09931F45" w14:textId="77777777" w:rsidR="00ED7093" w:rsidRPr="00640F0E" w:rsidRDefault="0EA0EFB6" w:rsidP="000E1679">
      <w:pPr>
        <w:pStyle w:val="Listaconvietas2"/>
        <w:numPr>
          <w:ilvl w:val="0"/>
          <w:numId w:val="8"/>
        </w:numPr>
      </w:pPr>
      <w:r>
        <w:t xml:space="preserve">Procés de seguiment dels programes de doctorat. </w:t>
      </w:r>
    </w:p>
    <w:p w14:paraId="09931F46" w14:textId="77777777" w:rsidR="00ED7093" w:rsidRPr="00640F0E" w:rsidRDefault="0EA0EFB6" w:rsidP="000E1679">
      <w:pPr>
        <w:pStyle w:val="Listaconvietas2"/>
        <w:numPr>
          <w:ilvl w:val="0"/>
          <w:numId w:val="8"/>
        </w:numPr>
      </w:pPr>
      <w:r>
        <w:t>Procés d’acreditació dels programes de doctorat.</w:t>
      </w:r>
    </w:p>
    <w:p w14:paraId="09931F47" w14:textId="77777777" w:rsidR="00ED7093" w:rsidRPr="00640F0E" w:rsidRDefault="0EA0EFB6" w:rsidP="000E1679">
      <w:pPr>
        <w:pStyle w:val="Listaconvietas2"/>
        <w:numPr>
          <w:ilvl w:val="0"/>
          <w:numId w:val="8"/>
        </w:numPr>
      </w:pPr>
      <w:r>
        <w:t xml:space="preserve">Procés de revisió del SGIQ. </w:t>
      </w:r>
    </w:p>
    <w:p w14:paraId="09931F48" w14:textId="77777777" w:rsidR="00ED7093" w:rsidRPr="00640F0E" w:rsidRDefault="0EA0EFB6" w:rsidP="0EA0EFB6">
      <w:pPr>
        <w:pStyle w:val="Listaconvietas2"/>
        <w:numPr>
          <w:ilvl w:val="0"/>
          <w:numId w:val="6"/>
        </w:numPr>
        <w:rPr>
          <w:b/>
          <w:bCs/>
        </w:rPr>
      </w:pPr>
      <w:r w:rsidRPr="0EA0EFB6">
        <w:rPr>
          <w:b/>
          <w:bCs/>
        </w:rPr>
        <w:t xml:space="preserve">Plans i seguiment de les accions de millora del programa de doctorat </w:t>
      </w:r>
      <w:r>
        <w:t>(universitat)</w:t>
      </w:r>
      <w:r w:rsidRPr="0EA0EFB6">
        <w:rPr>
          <w:b/>
          <w:bCs/>
        </w:rPr>
        <w:t>.</w:t>
      </w:r>
    </w:p>
    <w:p w14:paraId="09931F49" w14:textId="77777777" w:rsidR="00ED7093" w:rsidRPr="00426211" w:rsidRDefault="0EA0EFB6" w:rsidP="000E1679">
      <w:pPr>
        <w:pStyle w:val="Listaconvietas2"/>
        <w:numPr>
          <w:ilvl w:val="0"/>
          <w:numId w:val="6"/>
        </w:numPr>
      </w:pPr>
      <w:r w:rsidRPr="0EA0EFB6">
        <w:rPr>
          <w:b/>
          <w:bCs/>
        </w:rPr>
        <w:t>Instruments per a la recollida del grau de satisfacció dels grups d’interès</w:t>
      </w:r>
      <w:r>
        <w:t xml:space="preserve"> (universitat)</w:t>
      </w:r>
      <w:r w:rsidRPr="0EA0EFB6">
        <w:rPr>
          <w:b/>
          <w:bCs/>
        </w:rPr>
        <w:t>.</w:t>
      </w:r>
    </w:p>
    <w:p w14:paraId="4743DD94" w14:textId="55967353" w:rsidR="00426211" w:rsidRDefault="00426211" w:rsidP="00426211">
      <w:pPr>
        <w:pStyle w:val="Listaconvietas2"/>
        <w:tabs>
          <w:tab w:val="clear" w:pos="737"/>
        </w:tabs>
      </w:pPr>
    </w:p>
    <w:p w14:paraId="26B4DA4A" w14:textId="77777777" w:rsidR="00426211" w:rsidRPr="00FB553E" w:rsidRDefault="0EA0EFB6" w:rsidP="00426211">
      <w:pPr>
        <w:pStyle w:val="Ttulo3"/>
      </w:pPr>
      <w:r>
        <w:t>Rúbriques</w:t>
      </w:r>
    </w:p>
    <w:tbl>
      <w:tblPr>
        <w:tblW w:w="0" w:type="auto"/>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ook w:val="04A0" w:firstRow="1" w:lastRow="0" w:firstColumn="1" w:lastColumn="0" w:noHBand="0" w:noVBand="1"/>
      </w:tblPr>
      <w:tblGrid>
        <w:gridCol w:w="1741"/>
        <w:gridCol w:w="6471"/>
      </w:tblGrid>
      <w:tr w:rsidR="00426211" w:rsidRPr="00FB553E" w14:paraId="0F5D8587" w14:textId="77777777" w:rsidTr="0EA0EFB6">
        <w:trPr>
          <w:trHeight w:hRule="exact" w:val="688"/>
        </w:trPr>
        <w:tc>
          <w:tcPr>
            <w:tcW w:w="8494" w:type="dxa"/>
            <w:gridSpan w:val="2"/>
            <w:shd w:val="clear" w:color="auto" w:fill="CDD8DC"/>
            <w:vAlign w:val="center"/>
          </w:tcPr>
          <w:p w14:paraId="0327225A" w14:textId="5D6BCA15" w:rsidR="00426211" w:rsidRPr="00FB553E" w:rsidRDefault="0EA0EFB6" w:rsidP="00BF07FC">
            <w:pPr>
              <w:pStyle w:val="AQUTexttaula"/>
              <w:spacing w:before="60" w:after="120"/>
              <w:rPr>
                <w:b/>
                <w:bCs/>
                <w:lang w:eastAsia="da-DK"/>
              </w:rPr>
            </w:pPr>
            <w:r w:rsidRPr="0EA0EFB6">
              <w:rPr>
                <w:b/>
                <w:bCs/>
                <w:lang w:eastAsia="da-DK"/>
              </w:rPr>
              <w:t>3.1. El SGIQ implementat facilita els processos de disseny i aprovació del programa de doctorat, el seu seguiment i la seva acreditació.</w:t>
            </w:r>
          </w:p>
        </w:tc>
      </w:tr>
      <w:tr w:rsidR="00426211" w:rsidRPr="00FB553E" w14:paraId="602E5A2F" w14:textId="77777777" w:rsidTr="0EA0EFB6">
        <w:tc>
          <w:tcPr>
            <w:tcW w:w="1762" w:type="dxa"/>
            <w:shd w:val="clear" w:color="auto" w:fill="auto"/>
            <w:vAlign w:val="center"/>
          </w:tcPr>
          <w:p w14:paraId="11D853AE" w14:textId="77777777" w:rsidR="00426211" w:rsidRPr="00FB553E" w:rsidRDefault="0EA0EFB6" w:rsidP="0EA0EFB6">
            <w:pPr>
              <w:pStyle w:val="AQUTexttaula"/>
              <w:rPr>
                <w:b/>
                <w:bCs/>
              </w:rPr>
            </w:pPr>
            <w:r w:rsidRPr="0EA0EFB6">
              <w:rPr>
                <w:b/>
                <w:bCs/>
                <w:i/>
                <w:iCs/>
              </w:rPr>
              <w:t>En progrés vers l’excel·lència</w:t>
            </w:r>
          </w:p>
        </w:tc>
        <w:tc>
          <w:tcPr>
            <w:tcW w:w="6732" w:type="dxa"/>
            <w:shd w:val="clear" w:color="auto" w:fill="auto"/>
            <w:vAlign w:val="center"/>
          </w:tcPr>
          <w:p w14:paraId="330EF734" w14:textId="494A1F5E" w:rsidR="00426211" w:rsidRPr="00BF07FC" w:rsidRDefault="0EA0EFB6" w:rsidP="00BF07FC">
            <w:pPr>
              <w:rPr>
                <w:rFonts w:eastAsia="Arial"/>
                <w:sz w:val="18"/>
                <w:szCs w:val="18"/>
              </w:rPr>
            </w:pPr>
            <w:r w:rsidRPr="00BF07FC">
              <w:rPr>
                <w:rFonts w:eastAsia="Arial"/>
                <w:sz w:val="18"/>
                <w:szCs w:val="18"/>
              </w:rPr>
              <w:t>El SGIQ disposa de processos implementats que faciliten de forma òptima el disseny i l’aprovació dels programes, com també el seu seguiment i la seva acreditació, amb implicació de tots els grups d’interès.</w:t>
            </w:r>
          </w:p>
        </w:tc>
      </w:tr>
      <w:tr w:rsidR="00426211" w:rsidRPr="00FB553E" w14:paraId="28F10353" w14:textId="77777777" w:rsidTr="0EA0EFB6">
        <w:tc>
          <w:tcPr>
            <w:tcW w:w="1762" w:type="dxa"/>
            <w:shd w:val="clear" w:color="auto" w:fill="auto"/>
            <w:vAlign w:val="center"/>
          </w:tcPr>
          <w:p w14:paraId="6D46A42C" w14:textId="77777777" w:rsidR="00426211" w:rsidRPr="00FB553E" w:rsidRDefault="0EA0EFB6" w:rsidP="0EA0EFB6">
            <w:pPr>
              <w:pStyle w:val="AQUTexttaula"/>
              <w:rPr>
                <w:b/>
                <w:bCs/>
              </w:rPr>
            </w:pPr>
            <w:r w:rsidRPr="0EA0EFB6">
              <w:rPr>
                <w:b/>
                <w:bCs/>
                <w:i/>
                <w:iCs/>
              </w:rPr>
              <w:t>S’assoleix</w:t>
            </w:r>
          </w:p>
        </w:tc>
        <w:tc>
          <w:tcPr>
            <w:tcW w:w="6732" w:type="dxa"/>
            <w:shd w:val="clear" w:color="auto" w:fill="auto"/>
            <w:vAlign w:val="center"/>
          </w:tcPr>
          <w:p w14:paraId="4A1529CA" w14:textId="49817D4A" w:rsidR="00426211" w:rsidRPr="00BF07FC" w:rsidRDefault="0EA0EFB6" w:rsidP="00BF07FC">
            <w:pPr>
              <w:rPr>
                <w:rFonts w:eastAsia="Arial"/>
                <w:sz w:val="18"/>
                <w:szCs w:val="18"/>
              </w:rPr>
            </w:pPr>
            <w:r w:rsidRPr="00BF07FC">
              <w:rPr>
                <w:rFonts w:eastAsia="Arial"/>
                <w:sz w:val="18"/>
                <w:szCs w:val="18"/>
              </w:rPr>
              <w:t>El SGIQ disposa de processos implementats que faciliten el disseny i l’aprovació dels programes, com també el seu seguiment i la seva acreditació, amb implicació dels grups d’interès més significatius.</w:t>
            </w:r>
          </w:p>
        </w:tc>
      </w:tr>
      <w:tr w:rsidR="00426211" w:rsidRPr="00FB553E" w14:paraId="6D961647" w14:textId="77777777" w:rsidTr="0EA0EFB6">
        <w:tc>
          <w:tcPr>
            <w:tcW w:w="1762" w:type="dxa"/>
            <w:shd w:val="clear" w:color="auto" w:fill="auto"/>
            <w:vAlign w:val="center"/>
          </w:tcPr>
          <w:p w14:paraId="411951EE" w14:textId="77777777" w:rsidR="00426211" w:rsidRPr="00FB553E" w:rsidRDefault="0EA0EFB6" w:rsidP="0EA0EFB6">
            <w:pPr>
              <w:pStyle w:val="AQUTexttaula"/>
              <w:rPr>
                <w:b/>
                <w:bCs/>
              </w:rPr>
            </w:pPr>
            <w:r w:rsidRPr="0EA0EFB6">
              <w:rPr>
                <w:b/>
                <w:bCs/>
                <w:i/>
                <w:iCs/>
              </w:rPr>
              <w:t>S’assoleix amb condicions</w:t>
            </w:r>
          </w:p>
        </w:tc>
        <w:tc>
          <w:tcPr>
            <w:tcW w:w="6732" w:type="dxa"/>
            <w:shd w:val="clear" w:color="auto" w:fill="auto"/>
            <w:vAlign w:val="center"/>
          </w:tcPr>
          <w:p w14:paraId="0368FBF2" w14:textId="1218CF46" w:rsidR="00426211" w:rsidRPr="00BF07FC" w:rsidRDefault="0EA0EFB6" w:rsidP="00BF07FC">
            <w:pPr>
              <w:rPr>
                <w:rFonts w:eastAsia="Arial"/>
                <w:sz w:val="18"/>
                <w:szCs w:val="18"/>
              </w:rPr>
            </w:pPr>
            <w:r w:rsidRPr="00BF07FC">
              <w:rPr>
                <w:rFonts w:eastAsia="Arial"/>
                <w:sz w:val="18"/>
                <w:szCs w:val="18"/>
              </w:rPr>
              <w:t>El SGIQ disposa de processos implementats que faciliten parcialment el disseny i l’aprovació dels programes, com també el seu seguiment i la seva acreditació.</w:t>
            </w:r>
          </w:p>
        </w:tc>
      </w:tr>
      <w:tr w:rsidR="00426211" w:rsidRPr="00FB553E" w14:paraId="57719FD4" w14:textId="77777777" w:rsidTr="0EA0EFB6">
        <w:tc>
          <w:tcPr>
            <w:tcW w:w="1762" w:type="dxa"/>
            <w:shd w:val="clear" w:color="auto" w:fill="auto"/>
            <w:vAlign w:val="center"/>
          </w:tcPr>
          <w:p w14:paraId="31E197CE" w14:textId="77777777" w:rsidR="00426211" w:rsidRPr="00FB553E" w:rsidRDefault="0EA0EFB6" w:rsidP="0EA0EFB6">
            <w:pPr>
              <w:pStyle w:val="AQUTexttaula"/>
              <w:rPr>
                <w:b/>
                <w:bCs/>
              </w:rPr>
            </w:pPr>
            <w:r w:rsidRPr="0EA0EFB6">
              <w:rPr>
                <w:b/>
                <w:bCs/>
                <w:i/>
                <w:iCs/>
              </w:rPr>
              <w:t>No s’assoleix</w:t>
            </w:r>
          </w:p>
        </w:tc>
        <w:tc>
          <w:tcPr>
            <w:tcW w:w="6732" w:type="dxa"/>
            <w:shd w:val="clear" w:color="auto" w:fill="auto"/>
            <w:vAlign w:val="center"/>
          </w:tcPr>
          <w:p w14:paraId="368996F9" w14:textId="59B93C15" w:rsidR="00426211" w:rsidRPr="00BF07FC" w:rsidRDefault="0EA0EFB6" w:rsidP="00BF07FC">
            <w:pPr>
              <w:rPr>
                <w:rFonts w:eastAsia="Arial"/>
                <w:sz w:val="18"/>
                <w:szCs w:val="18"/>
              </w:rPr>
            </w:pPr>
            <w:r w:rsidRPr="00BF07FC">
              <w:rPr>
                <w:rFonts w:eastAsia="Arial"/>
                <w:sz w:val="18"/>
                <w:szCs w:val="18"/>
              </w:rPr>
              <w:t>EL SGIQ no disposa de processos (o no estan implementats) per al disseny i l’aprovació dels programes, el seu seguiment i la seva acreditació.</w:t>
            </w:r>
          </w:p>
        </w:tc>
      </w:tr>
      <w:tr w:rsidR="00426211" w:rsidRPr="00FB553E" w14:paraId="46F10EE7" w14:textId="77777777" w:rsidTr="0EA0EFB6">
        <w:trPr>
          <w:trHeight w:hRule="exact" w:val="946"/>
        </w:trPr>
        <w:tc>
          <w:tcPr>
            <w:tcW w:w="8494" w:type="dxa"/>
            <w:gridSpan w:val="2"/>
            <w:shd w:val="clear" w:color="auto" w:fill="CDD8DC"/>
            <w:vAlign w:val="center"/>
          </w:tcPr>
          <w:p w14:paraId="3D0D6BE5" w14:textId="67E9D425" w:rsidR="00426211" w:rsidRPr="00FB553E" w:rsidRDefault="0EA0EFB6" w:rsidP="0EA0EFB6">
            <w:pPr>
              <w:pStyle w:val="AQUTexttaula"/>
              <w:rPr>
                <w:b/>
                <w:bCs/>
              </w:rPr>
            </w:pPr>
            <w:r w:rsidRPr="0EA0EFB6">
              <w:rPr>
                <w:b/>
                <w:bCs/>
              </w:rPr>
              <w:t xml:space="preserve">3.2. </w:t>
            </w:r>
            <w:r w:rsidRPr="0EA0EFB6">
              <w:rPr>
                <w:b/>
                <w:bCs/>
                <w:lang w:eastAsia="da-DK"/>
              </w:rPr>
              <w:t>El SGIQ implementat garanteix la recollida d’informació i dels resultats rellevants per a la gestió eficient dels programes de doctorat.</w:t>
            </w:r>
          </w:p>
        </w:tc>
      </w:tr>
      <w:tr w:rsidR="00426211" w:rsidRPr="00FB553E" w14:paraId="03B10AF1" w14:textId="77777777" w:rsidTr="0EA0EFB6">
        <w:trPr>
          <w:trHeight w:val="194"/>
        </w:trPr>
        <w:tc>
          <w:tcPr>
            <w:tcW w:w="1762" w:type="dxa"/>
            <w:vMerge w:val="restart"/>
            <w:shd w:val="clear" w:color="auto" w:fill="auto"/>
            <w:vAlign w:val="center"/>
          </w:tcPr>
          <w:p w14:paraId="28D57E2C" w14:textId="77777777" w:rsidR="00426211" w:rsidRPr="00FB553E" w:rsidRDefault="0EA0EFB6" w:rsidP="0EA0EFB6">
            <w:pPr>
              <w:pStyle w:val="AQUTexttaula"/>
              <w:rPr>
                <w:b/>
                <w:bCs/>
              </w:rPr>
            </w:pPr>
            <w:r w:rsidRPr="0EA0EFB6">
              <w:rPr>
                <w:b/>
                <w:bCs/>
                <w:i/>
                <w:iCs/>
              </w:rPr>
              <w:t>En progrés vers l’excel·lència</w:t>
            </w:r>
          </w:p>
        </w:tc>
        <w:tc>
          <w:tcPr>
            <w:tcW w:w="6732" w:type="dxa"/>
            <w:shd w:val="clear" w:color="auto" w:fill="auto"/>
          </w:tcPr>
          <w:p w14:paraId="2156380D" w14:textId="77777777" w:rsidR="00426211" w:rsidRPr="00BF07FC" w:rsidRDefault="0EA0EFB6" w:rsidP="00BF07FC">
            <w:pPr>
              <w:rPr>
                <w:rFonts w:eastAsia="Arial"/>
                <w:sz w:val="18"/>
                <w:szCs w:val="18"/>
              </w:rPr>
            </w:pPr>
            <w:r w:rsidRPr="00BF07FC">
              <w:rPr>
                <w:rFonts w:eastAsia="Arial"/>
                <w:sz w:val="18"/>
                <w:szCs w:val="18"/>
              </w:rPr>
              <w:t>El SGIQ disposa d’un procés implementat que gestiona de forma òptima la recollida de resultats rellevants, amb l’existència d’un quadre d’indicadors amb informació completa sobre la seva evolució temporal.</w:t>
            </w:r>
          </w:p>
        </w:tc>
      </w:tr>
      <w:tr w:rsidR="00426211" w:rsidRPr="00FB553E" w14:paraId="47F04D11" w14:textId="77777777" w:rsidTr="0EA0EFB6">
        <w:trPr>
          <w:trHeight w:val="193"/>
        </w:trPr>
        <w:tc>
          <w:tcPr>
            <w:tcW w:w="1762" w:type="dxa"/>
            <w:vMerge/>
            <w:shd w:val="clear" w:color="auto" w:fill="auto"/>
            <w:vAlign w:val="center"/>
          </w:tcPr>
          <w:p w14:paraId="39FD6637" w14:textId="77777777" w:rsidR="00426211" w:rsidRPr="00FB553E" w:rsidRDefault="00426211" w:rsidP="001C29FA">
            <w:pPr>
              <w:pStyle w:val="AQUTexttaula"/>
              <w:rPr>
                <w:b/>
                <w:i/>
                <w:szCs w:val="18"/>
              </w:rPr>
            </w:pPr>
          </w:p>
        </w:tc>
        <w:tc>
          <w:tcPr>
            <w:tcW w:w="6732" w:type="dxa"/>
            <w:shd w:val="clear" w:color="auto" w:fill="auto"/>
          </w:tcPr>
          <w:p w14:paraId="49471B54" w14:textId="58C5F6FE" w:rsidR="00426211" w:rsidRPr="00BF07FC" w:rsidRDefault="0EA0EFB6" w:rsidP="00BF07FC">
            <w:pPr>
              <w:rPr>
                <w:rFonts w:eastAsia="Arial"/>
                <w:sz w:val="18"/>
                <w:szCs w:val="18"/>
              </w:rPr>
            </w:pPr>
            <w:r w:rsidRPr="00BF07FC">
              <w:rPr>
                <w:rFonts w:eastAsia="Arial"/>
                <w:sz w:val="18"/>
                <w:szCs w:val="18"/>
              </w:rPr>
              <w:t>El SGIQ permet la recollida de la informació sobre la satisfacció dels grups d’interès (especialment de titulats, doctorands, professorat i ocupadors) respecte del programa.</w:t>
            </w:r>
          </w:p>
        </w:tc>
      </w:tr>
      <w:tr w:rsidR="00426211" w:rsidRPr="00FB553E" w14:paraId="46EBE57C" w14:textId="77777777" w:rsidTr="0EA0EFB6">
        <w:trPr>
          <w:trHeight w:val="194"/>
        </w:trPr>
        <w:tc>
          <w:tcPr>
            <w:tcW w:w="1762" w:type="dxa"/>
            <w:vMerge w:val="restart"/>
            <w:shd w:val="clear" w:color="auto" w:fill="auto"/>
            <w:vAlign w:val="center"/>
          </w:tcPr>
          <w:p w14:paraId="68C96010" w14:textId="77777777" w:rsidR="00426211" w:rsidRPr="00FB553E" w:rsidRDefault="0EA0EFB6" w:rsidP="0EA0EFB6">
            <w:pPr>
              <w:pStyle w:val="AQUTexttaula"/>
              <w:rPr>
                <w:b/>
                <w:bCs/>
              </w:rPr>
            </w:pPr>
            <w:r w:rsidRPr="0EA0EFB6">
              <w:rPr>
                <w:b/>
                <w:bCs/>
                <w:i/>
                <w:iCs/>
              </w:rPr>
              <w:t>S’assoleix</w:t>
            </w:r>
          </w:p>
        </w:tc>
        <w:tc>
          <w:tcPr>
            <w:tcW w:w="6732" w:type="dxa"/>
            <w:shd w:val="clear" w:color="auto" w:fill="auto"/>
          </w:tcPr>
          <w:p w14:paraId="10772C51" w14:textId="77777777" w:rsidR="00426211" w:rsidRPr="00BF07FC" w:rsidRDefault="0EA0EFB6" w:rsidP="00BF07FC">
            <w:pPr>
              <w:rPr>
                <w:rFonts w:eastAsia="Arial"/>
                <w:sz w:val="18"/>
                <w:szCs w:val="18"/>
              </w:rPr>
            </w:pPr>
            <w:r w:rsidRPr="00BF07FC">
              <w:rPr>
                <w:rFonts w:eastAsia="Arial"/>
                <w:sz w:val="18"/>
                <w:szCs w:val="18"/>
              </w:rPr>
              <w:t>El SGIQ disposa d’un procés implementat que gestiona la recollida de resultats rellevants, amb l’existència d’un quadre d’indicadors amb informació sobre la seva evolució temporal.</w:t>
            </w:r>
          </w:p>
        </w:tc>
      </w:tr>
      <w:tr w:rsidR="00426211" w:rsidRPr="00FB553E" w14:paraId="4FDF8466" w14:textId="77777777" w:rsidTr="0EA0EFB6">
        <w:trPr>
          <w:trHeight w:val="193"/>
        </w:trPr>
        <w:tc>
          <w:tcPr>
            <w:tcW w:w="1762" w:type="dxa"/>
            <w:vMerge/>
            <w:shd w:val="clear" w:color="auto" w:fill="auto"/>
            <w:vAlign w:val="center"/>
          </w:tcPr>
          <w:p w14:paraId="62CF9984" w14:textId="77777777" w:rsidR="00426211" w:rsidRPr="00FB553E" w:rsidRDefault="00426211" w:rsidP="001C29FA">
            <w:pPr>
              <w:pStyle w:val="AQUTexttaula"/>
              <w:rPr>
                <w:b/>
                <w:i/>
                <w:szCs w:val="18"/>
              </w:rPr>
            </w:pPr>
          </w:p>
        </w:tc>
        <w:tc>
          <w:tcPr>
            <w:tcW w:w="6732" w:type="dxa"/>
            <w:shd w:val="clear" w:color="auto" w:fill="auto"/>
          </w:tcPr>
          <w:p w14:paraId="51414421" w14:textId="62F7DFF0" w:rsidR="00426211" w:rsidRPr="00BF07FC" w:rsidRDefault="0EA0EFB6" w:rsidP="00BF07FC">
            <w:pPr>
              <w:rPr>
                <w:rFonts w:eastAsia="Arial"/>
                <w:sz w:val="18"/>
                <w:szCs w:val="18"/>
              </w:rPr>
            </w:pPr>
            <w:r w:rsidRPr="00BF07FC">
              <w:rPr>
                <w:rFonts w:eastAsia="Arial"/>
                <w:sz w:val="18"/>
                <w:szCs w:val="18"/>
              </w:rPr>
              <w:t>El SGIQ permet la recollida de la informació sobre la satisfacció dels doctorands i titulats respecte del programa.</w:t>
            </w:r>
          </w:p>
        </w:tc>
      </w:tr>
      <w:tr w:rsidR="00426211" w:rsidRPr="00FB553E" w14:paraId="1653771D" w14:textId="77777777" w:rsidTr="0EA0EFB6">
        <w:trPr>
          <w:trHeight w:val="194"/>
        </w:trPr>
        <w:tc>
          <w:tcPr>
            <w:tcW w:w="1762" w:type="dxa"/>
            <w:vMerge w:val="restart"/>
            <w:shd w:val="clear" w:color="auto" w:fill="auto"/>
            <w:vAlign w:val="center"/>
          </w:tcPr>
          <w:p w14:paraId="4CE711CC" w14:textId="77777777" w:rsidR="00426211" w:rsidRPr="00FB553E" w:rsidRDefault="0EA0EFB6" w:rsidP="0EA0EFB6">
            <w:pPr>
              <w:pStyle w:val="AQUTexttaula"/>
              <w:rPr>
                <w:b/>
                <w:bCs/>
              </w:rPr>
            </w:pPr>
            <w:r w:rsidRPr="0EA0EFB6">
              <w:rPr>
                <w:b/>
                <w:bCs/>
                <w:i/>
                <w:iCs/>
              </w:rPr>
              <w:t>S’assoleix amb condicions</w:t>
            </w:r>
          </w:p>
        </w:tc>
        <w:tc>
          <w:tcPr>
            <w:tcW w:w="6732" w:type="dxa"/>
            <w:shd w:val="clear" w:color="auto" w:fill="auto"/>
          </w:tcPr>
          <w:p w14:paraId="57A2A9A8" w14:textId="77777777" w:rsidR="00426211" w:rsidRPr="00BF07FC" w:rsidRDefault="0EA0EFB6" w:rsidP="00BF07FC">
            <w:pPr>
              <w:rPr>
                <w:rFonts w:eastAsia="Arial"/>
                <w:sz w:val="18"/>
                <w:szCs w:val="18"/>
              </w:rPr>
            </w:pPr>
            <w:r w:rsidRPr="00BF07FC">
              <w:rPr>
                <w:rFonts w:eastAsia="Arial"/>
                <w:sz w:val="18"/>
                <w:szCs w:val="18"/>
              </w:rPr>
              <w:t xml:space="preserve">El SGIQ disposa d’un procés implementat que gestiona parcialment la recollida de resultats rellevants, amb l’existència d’un quadre d’indicadors amb informació també parcial sobre la seva evolució temporal. </w:t>
            </w:r>
          </w:p>
        </w:tc>
      </w:tr>
      <w:tr w:rsidR="00426211" w:rsidRPr="00FB553E" w14:paraId="3D988D5F" w14:textId="77777777" w:rsidTr="0EA0EFB6">
        <w:trPr>
          <w:trHeight w:val="193"/>
        </w:trPr>
        <w:tc>
          <w:tcPr>
            <w:tcW w:w="1762" w:type="dxa"/>
            <w:vMerge/>
            <w:shd w:val="clear" w:color="auto" w:fill="auto"/>
            <w:vAlign w:val="center"/>
          </w:tcPr>
          <w:p w14:paraId="1B0D484A" w14:textId="77777777" w:rsidR="00426211" w:rsidRPr="00FB553E" w:rsidRDefault="00426211" w:rsidP="001C29FA">
            <w:pPr>
              <w:pStyle w:val="AQUTexttaula"/>
              <w:rPr>
                <w:i/>
                <w:szCs w:val="18"/>
              </w:rPr>
            </w:pPr>
          </w:p>
        </w:tc>
        <w:tc>
          <w:tcPr>
            <w:tcW w:w="6732" w:type="dxa"/>
            <w:shd w:val="clear" w:color="auto" w:fill="auto"/>
          </w:tcPr>
          <w:p w14:paraId="679AED90" w14:textId="40F70FCB" w:rsidR="00426211" w:rsidRPr="00BF07FC" w:rsidRDefault="0EA0EFB6" w:rsidP="00BF07FC">
            <w:pPr>
              <w:rPr>
                <w:rFonts w:eastAsia="Arial"/>
                <w:sz w:val="18"/>
                <w:szCs w:val="18"/>
              </w:rPr>
            </w:pPr>
            <w:r w:rsidRPr="00BF07FC">
              <w:rPr>
                <w:rFonts w:eastAsia="Arial"/>
                <w:sz w:val="18"/>
                <w:szCs w:val="18"/>
              </w:rPr>
              <w:t>El SGIQ només recull informació sobre la satisfacció dels doctorands en relació amb aspectes parcials del programa.</w:t>
            </w:r>
          </w:p>
        </w:tc>
      </w:tr>
      <w:tr w:rsidR="00426211" w:rsidRPr="00FB553E" w14:paraId="7EA15830" w14:textId="77777777" w:rsidTr="0EA0EFB6">
        <w:trPr>
          <w:trHeight w:val="194"/>
        </w:trPr>
        <w:tc>
          <w:tcPr>
            <w:tcW w:w="1762" w:type="dxa"/>
            <w:vMerge w:val="restart"/>
            <w:shd w:val="clear" w:color="auto" w:fill="auto"/>
            <w:vAlign w:val="center"/>
          </w:tcPr>
          <w:p w14:paraId="20744A1C" w14:textId="77777777" w:rsidR="00426211" w:rsidRPr="00FB553E" w:rsidRDefault="0EA0EFB6" w:rsidP="0EA0EFB6">
            <w:pPr>
              <w:pStyle w:val="AQUTexttaula"/>
              <w:rPr>
                <w:b/>
                <w:bCs/>
              </w:rPr>
            </w:pPr>
            <w:r w:rsidRPr="0EA0EFB6">
              <w:rPr>
                <w:b/>
                <w:bCs/>
                <w:i/>
                <w:iCs/>
              </w:rPr>
              <w:t>No s’assoleix</w:t>
            </w:r>
          </w:p>
        </w:tc>
        <w:tc>
          <w:tcPr>
            <w:tcW w:w="6732" w:type="dxa"/>
            <w:shd w:val="clear" w:color="auto" w:fill="auto"/>
          </w:tcPr>
          <w:p w14:paraId="284BCA6C" w14:textId="444B9FCA" w:rsidR="00426211" w:rsidRPr="00BF07FC" w:rsidRDefault="0EA0EFB6" w:rsidP="00BF07FC">
            <w:pPr>
              <w:rPr>
                <w:rFonts w:eastAsia="Arial"/>
                <w:sz w:val="18"/>
                <w:szCs w:val="18"/>
              </w:rPr>
            </w:pPr>
            <w:r w:rsidRPr="00BF07FC">
              <w:rPr>
                <w:rFonts w:eastAsia="Arial"/>
                <w:sz w:val="18"/>
                <w:szCs w:val="18"/>
              </w:rPr>
              <w:t>EL SGIQ no disposa d’un procés (o no està implementat) per a la gestió de la recollida dels resultats del programa. Les dades de què es disposa són parcials i no inclouen cap sèrie temporal.</w:t>
            </w:r>
          </w:p>
        </w:tc>
      </w:tr>
      <w:tr w:rsidR="00426211" w:rsidRPr="00FB553E" w14:paraId="508AF79D" w14:textId="77777777" w:rsidTr="0EA0EFB6">
        <w:trPr>
          <w:trHeight w:val="193"/>
        </w:trPr>
        <w:tc>
          <w:tcPr>
            <w:tcW w:w="1762" w:type="dxa"/>
            <w:vMerge/>
            <w:shd w:val="clear" w:color="auto" w:fill="auto"/>
            <w:vAlign w:val="center"/>
          </w:tcPr>
          <w:p w14:paraId="0EC12A2B" w14:textId="77777777" w:rsidR="00426211" w:rsidRPr="00FB553E" w:rsidRDefault="00426211" w:rsidP="001C29FA">
            <w:pPr>
              <w:pStyle w:val="AQUTexttaula"/>
              <w:rPr>
                <w:i/>
                <w:szCs w:val="18"/>
              </w:rPr>
            </w:pPr>
          </w:p>
        </w:tc>
        <w:tc>
          <w:tcPr>
            <w:tcW w:w="6732" w:type="dxa"/>
            <w:shd w:val="clear" w:color="auto" w:fill="auto"/>
          </w:tcPr>
          <w:p w14:paraId="237B697F" w14:textId="483A9CE1" w:rsidR="00426211" w:rsidRPr="00BF07FC" w:rsidRDefault="0EA0EFB6" w:rsidP="00BF07FC">
            <w:pPr>
              <w:rPr>
                <w:rFonts w:eastAsia="Arial"/>
                <w:sz w:val="18"/>
                <w:szCs w:val="18"/>
              </w:rPr>
            </w:pPr>
            <w:r w:rsidRPr="00BF07FC">
              <w:rPr>
                <w:rFonts w:eastAsia="Arial"/>
                <w:sz w:val="18"/>
                <w:szCs w:val="18"/>
              </w:rPr>
              <w:t>El SGIQ no recull informació sobre la satisfacció dels grups d’interès respecte del programa.</w:t>
            </w:r>
          </w:p>
        </w:tc>
      </w:tr>
      <w:tr w:rsidR="00426211" w:rsidRPr="00FB553E" w14:paraId="7F46CD93" w14:textId="77777777" w:rsidTr="00BF07FC">
        <w:trPr>
          <w:trHeight w:val="731"/>
        </w:trPr>
        <w:tc>
          <w:tcPr>
            <w:tcW w:w="8494" w:type="dxa"/>
            <w:gridSpan w:val="2"/>
            <w:shd w:val="clear" w:color="auto" w:fill="CDD8DC"/>
            <w:vAlign w:val="center"/>
          </w:tcPr>
          <w:p w14:paraId="7E4A3100" w14:textId="2BB3ADEF" w:rsidR="00426211" w:rsidRPr="00FB553E" w:rsidRDefault="0EA0EFB6" w:rsidP="0EA0EFB6">
            <w:pPr>
              <w:pStyle w:val="AQUTexttaula"/>
              <w:rPr>
                <w:b/>
                <w:bCs/>
              </w:rPr>
            </w:pPr>
            <w:r w:rsidRPr="0EA0EFB6">
              <w:rPr>
                <w:b/>
                <w:bCs/>
              </w:rPr>
              <w:t xml:space="preserve">3.3. El SGIQ implementat es revisa periòdicament per analitzar-ne l’adequació i, si escau, es proposa un pla de millora per </w:t>
            </w:r>
            <w:r w:rsidR="00BF07FC">
              <w:rPr>
                <w:b/>
                <w:bCs/>
              </w:rPr>
              <w:t>optimitzar-lo.</w:t>
            </w:r>
          </w:p>
        </w:tc>
      </w:tr>
      <w:tr w:rsidR="00426211" w:rsidRPr="00FB553E" w14:paraId="453C4E80" w14:textId="77777777" w:rsidTr="0EA0EFB6">
        <w:trPr>
          <w:trHeight w:val="83"/>
        </w:trPr>
        <w:tc>
          <w:tcPr>
            <w:tcW w:w="1762" w:type="dxa"/>
            <w:vMerge w:val="restart"/>
            <w:shd w:val="clear" w:color="auto" w:fill="auto"/>
            <w:vAlign w:val="center"/>
          </w:tcPr>
          <w:p w14:paraId="5A4974EA" w14:textId="77777777" w:rsidR="00426211" w:rsidRPr="00FB553E" w:rsidRDefault="0EA0EFB6" w:rsidP="0EA0EFB6">
            <w:pPr>
              <w:pStyle w:val="AQUTexttaula"/>
              <w:rPr>
                <w:b/>
                <w:bCs/>
                <w:i/>
                <w:iCs/>
              </w:rPr>
            </w:pPr>
            <w:r w:rsidRPr="0EA0EFB6">
              <w:rPr>
                <w:b/>
                <w:bCs/>
                <w:i/>
                <w:iCs/>
              </w:rPr>
              <w:t>En progrés vers l’excel·lència</w:t>
            </w:r>
          </w:p>
        </w:tc>
        <w:tc>
          <w:tcPr>
            <w:tcW w:w="6732" w:type="dxa"/>
            <w:shd w:val="clear" w:color="auto" w:fill="auto"/>
          </w:tcPr>
          <w:p w14:paraId="4F17203B" w14:textId="77777777" w:rsidR="00426211" w:rsidRPr="00EB4B8C" w:rsidRDefault="0EA0EFB6" w:rsidP="00EB4B8C">
            <w:pPr>
              <w:rPr>
                <w:rFonts w:eastAsia="Arial"/>
                <w:sz w:val="18"/>
                <w:szCs w:val="18"/>
              </w:rPr>
            </w:pPr>
            <w:r w:rsidRPr="00EB4B8C">
              <w:rPr>
                <w:rFonts w:eastAsia="Arial"/>
                <w:sz w:val="18"/>
                <w:szCs w:val="18"/>
              </w:rPr>
              <w:t xml:space="preserve">El SGIQ disposa d’un procés implementat que obliga la institució a revisar de forma periòdica i completa l’adequació del mateix SGIQ. La revisió es concreta en un informe que recull la reflexió sobre el funcionament del SGIQ i que permet fer un seguiment dels canvis realitzats. </w:t>
            </w:r>
          </w:p>
        </w:tc>
      </w:tr>
      <w:tr w:rsidR="00426211" w:rsidRPr="00FB553E" w14:paraId="1A83EA78" w14:textId="77777777" w:rsidTr="0EA0EFB6">
        <w:trPr>
          <w:trHeight w:val="931"/>
        </w:trPr>
        <w:tc>
          <w:tcPr>
            <w:tcW w:w="1762" w:type="dxa"/>
            <w:vMerge/>
            <w:shd w:val="clear" w:color="auto" w:fill="auto"/>
            <w:vAlign w:val="center"/>
          </w:tcPr>
          <w:p w14:paraId="359C60E3" w14:textId="77777777" w:rsidR="00426211" w:rsidRPr="00FB553E" w:rsidRDefault="00426211" w:rsidP="001C29FA">
            <w:pPr>
              <w:pStyle w:val="AQUTexttaula"/>
              <w:rPr>
                <w:i/>
                <w:szCs w:val="18"/>
              </w:rPr>
            </w:pPr>
          </w:p>
        </w:tc>
        <w:tc>
          <w:tcPr>
            <w:tcW w:w="6732" w:type="dxa"/>
            <w:shd w:val="clear" w:color="auto" w:fill="auto"/>
          </w:tcPr>
          <w:p w14:paraId="4B3DBCE1" w14:textId="77777777" w:rsidR="00426211" w:rsidRPr="00EB4B8C" w:rsidRDefault="0EA0EFB6" w:rsidP="00EB4B8C">
            <w:pPr>
              <w:rPr>
                <w:rFonts w:eastAsia="Arial"/>
                <w:sz w:val="18"/>
                <w:szCs w:val="18"/>
              </w:rPr>
            </w:pPr>
            <w:r w:rsidRPr="00EB4B8C">
              <w:rPr>
                <w:rFonts w:eastAsia="Arial"/>
                <w:sz w:val="18"/>
                <w:szCs w:val="18"/>
              </w:rPr>
              <w:t>Les accions de millora del SGIQ són coherents amb la revisió efectuada i s’estructuren en plans de millora que recullen tots els elements necessaris per a un seguiment òptim i periòdic de la seva implantació.</w:t>
            </w:r>
          </w:p>
        </w:tc>
      </w:tr>
      <w:tr w:rsidR="00426211" w:rsidRPr="00FB553E" w14:paraId="281E125E" w14:textId="77777777" w:rsidTr="0EA0EFB6">
        <w:trPr>
          <w:trHeight w:val="83"/>
        </w:trPr>
        <w:tc>
          <w:tcPr>
            <w:tcW w:w="1762" w:type="dxa"/>
            <w:vMerge w:val="restart"/>
            <w:shd w:val="clear" w:color="auto" w:fill="auto"/>
            <w:vAlign w:val="center"/>
          </w:tcPr>
          <w:p w14:paraId="51C6B231" w14:textId="77777777" w:rsidR="00426211" w:rsidRPr="00FB553E" w:rsidRDefault="0EA0EFB6" w:rsidP="0EA0EFB6">
            <w:pPr>
              <w:pStyle w:val="AQUTexttaula"/>
              <w:rPr>
                <w:b/>
                <w:bCs/>
                <w:i/>
                <w:iCs/>
              </w:rPr>
            </w:pPr>
            <w:r w:rsidRPr="0EA0EFB6">
              <w:rPr>
                <w:b/>
                <w:bCs/>
                <w:i/>
                <w:iCs/>
              </w:rPr>
              <w:t>S’assoleix</w:t>
            </w:r>
          </w:p>
        </w:tc>
        <w:tc>
          <w:tcPr>
            <w:tcW w:w="6732" w:type="dxa"/>
            <w:shd w:val="clear" w:color="auto" w:fill="auto"/>
          </w:tcPr>
          <w:p w14:paraId="4EAEEF45" w14:textId="77777777" w:rsidR="00426211" w:rsidRPr="00EB4B8C" w:rsidRDefault="0EA0EFB6" w:rsidP="00EB4B8C">
            <w:pPr>
              <w:rPr>
                <w:rFonts w:eastAsia="Arial"/>
                <w:sz w:val="18"/>
                <w:szCs w:val="18"/>
              </w:rPr>
            </w:pPr>
            <w:r w:rsidRPr="00EB4B8C">
              <w:rPr>
                <w:rFonts w:eastAsia="Arial"/>
                <w:sz w:val="18"/>
                <w:szCs w:val="18"/>
              </w:rPr>
              <w:t>El SGIQ disposa d’un procés implementat per a la seva revisió que es concreta en un informe que recull la reflexió sobre el funcionament del SGIQ i que inclou els canvis realitzats en el sistema.</w:t>
            </w:r>
          </w:p>
        </w:tc>
      </w:tr>
      <w:tr w:rsidR="00426211" w:rsidRPr="00FB553E" w14:paraId="26910644" w14:textId="77777777" w:rsidTr="0EA0EFB6">
        <w:trPr>
          <w:trHeight w:val="1005"/>
        </w:trPr>
        <w:tc>
          <w:tcPr>
            <w:tcW w:w="1762" w:type="dxa"/>
            <w:vMerge/>
            <w:shd w:val="clear" w:color="auto" w:fill="auto"/>
            <w:vAlign w:val="center"/>
          </w:tcPr>
          <w:p w14:paraId="24B373FF" w14:textId="77777777" w:rsidR="00426211" w:rsidRPr="00FB553E" w:rsidRDefault="00426211" w:rsidP="001C29FA">
            <w:pPr>
              <w:pStyle w:val="AQUTexttaula"/>
              <w:rPr>
                <w:b/>
                <w:i/>
                <w:szCs w:val="18"/>
              </w:rPr>
            </w:pPr>
          </w:p>
        </w:tc>
        <w:tc>
          <w:tcPr>
            <w:tcW w:w="6732" w:type="dxa"/>
            <w:shd w:val="clear" w:color="auto" w:fill="auto"/>
          </w:tcPr>
          <w:p w14:paraId="1375BAEE" w14:textId="77777777" w:rsidR="00426211" w:rsidRPr="00EB4B8C" w:rsidRDefault="0EA0EFB6" w:rsidP="00EB4B8C">
            <w:pPr>
              <w:rPr>
                <w:rFonts w:eastAsia="Arial"/>
                <w:sz w:val="18"/>
                <w:szCs w:val="18"/>
              </w:rPr>
            </w:pPr>
            <w:r w:rsidRPr="00EB4B8C">
              <w:rPr>
                <w:rFonts w:eastAsia="Arial"/>
                <w:sz w:val="18"/>
                <w:szCs w:val="18"/>
              </w:rPr>
              <w:t>Les accions de millora del SGIQ són coherents amb la revisió efectuada i s’estructuren en plans de millora que recullen els elements mínims necessaris per fer un seguiment suficient de la implantació de les mesures.</w:t>
            </w:r>
          </w:p>
        </w:tc>
      </w:tr>
      <w:tr w:rsidR="00426211" w:rsidRPr="00FB553E" w14:paraId="2C1AC7B7" w14:textId="77777777" w:rsidTr="0EA0EFB6">
        <w:trPr>
          <w:trHeight w:val="83"/>
        </w:trPr>
        <w:tc>
          <w:tcPr>
            <w:tcW w:w="1762" w:type="dxa"/>
            <w:vMerge w:val="restart"/>
            <w:shd w:val="clear" w:color="auto" w:fill="auto"/>
            <w:vAlign w:val="center"/>
          </w:tcPr>
          <w:p w14:paraId="24AA3552" w14:textId="77777777" w:rsidR="00426211" w:rsidRPr="00FB553E" w:rsidRDefault="0EA0EFB6" w:rsidP="0EA0EFB6">
            <w:pPr>
              <w:pStyle w:val="AQUTexttaula"/>
              <w:rPr>
                <w:b/>
                <w:bCs/>
                <w:i/>
                <w:iCs/>
              </w:rPr>
            </w:pPr>
            <w:r w:rsidRPr="0EA0EFB6">
              <w:rPr>
                <w:b/>
                <w:bCs/>
                <w:i/>
                <w:iCs/>
              </w:rPr>
              <w:lastRenderedPageBreak/>
              <w:t>S’assoleix amb condicions</w:t>
            </w:r>
          </w:p>
        </w:tc>
        <w:tc>
          <w:tcPr>
            <w:tcW w:w="6732" w:type="dxa"/>
            <w:shd w:val="clear" w:color="auto" w:fill="auto"/>
          </w:tcPr>
          <w:p w14:paraId="30CC63BB" w14:textId="77777777" w:rsidR="00426211" w:rsidRPr="00EB4B8C" w:rsidRDefault="0EA0EFB6" w:rsidP="00EB4B8C">
            <w:pPr>
              <w:rPr>
                <w:rFonts w:eastAsia="Arial"/>
                <w:sz w:val="18"/>
                <w:szCs w:val="18"/>
              </w:rPr>
            </w:pPr>
            <w:r w:rsidRPr="00EB4B8C">
              <w:rPr>
                <w:rFonts w:eastAsia="Arial"/>
                <w:sz w:val="18"/>
                <w:szCs w:val="18"/>
              </w:rPr>
              <w:t>El SGIQ disposa d’un procés per a la seva revisió, però no està implementat. Es duen a terme algunes accions no sistemàtiques de revisió i millora dels processos del SGIQ.</w:t>
            </w:r>
          </w:p>
        </w:tc>
      </w:tr>
      <w:tr w:rsidR="00426211" w:rsidRPr="00FB553E" w14:paraId="60C524B6" w14:textId="77777777" w:rsidTr="0EA0EFB6">
        <w:trPr>
          <w:trHeight w:val="735"/>
        </w:trPr>
        <w:tc>
          <w:tcPr>
            <w:tcW w:w="1762" w:type="dxa"/>
            <w:vMerge/>
            <w:shd w:val="clear" w:color="auto" w:fill="auto"/>
            <w:vAlign w:val="center"/>
          </w:tcPr>
          <w:p w14:paraId="1A6C7599" w14:textId="77777777" w:rsidR="00426211" w:rsidRPr="00FB553E" w:rsidRDefault="00426211" w:rsidP="001C29FA">
            <w:pPr>
              <w:pStyle w:val="AQUTexttaula"/>
              <w:rPr>
                <w:i/>
                <w:szCs w:val="18"/>
              </w:rPr>
            </w:pPr>
          </w:p>
        </w:tc>
        <w:tc>
          <w:tcPr>
            <w:tcW w:w="6732" w:type="dxa"/>
            <w:shd w:val="clear" w:color="auto" w:fill="auto"/>
          </w:tcPr>
          <w:p w14:paraId="4DE83850" w14:textId="77777777" w:rsidR="00426211" w:rsidRPr="00EB4B8C" w:rsidRDefault="0EA0EFB6" w:rsidP="00EB4B8C">
            <w:pPr>
              <w:rPr>
                <w:rFonts w:eastAsia="Arial"/>
                <w:sz w:val="18"/>
                <w:szCs w:val="18"/>
              </w:rPr>
            </w:pPr>
            <w:r w:rsidRPr="00EB4B8C">
              <w:rPr>
                <w:rFonts w:eastAsia="Arial"/>
                <w:sz w:val="18"/>
                <w:szCs w:val="18"/>
              </w:rPr>
              <w:t xml:space="preserve">Les accions de millora del SGIQ tenen un abast i una priorització parcials, i el seu seguiment no és sistemàtic. </w:t>
            </w:r>
          </w:p>
        </w:tc>
      </w:tr>
      <w:tr w:rsidR="00426211" w:rsidRPr="00FB553E" w14:paraId="6A1C201A" w14:textId="77777777" w:rsidTr="0EA0EFB6">
        <w:trPr>
          <w:trHeight w:val="83"/>
        </w:trPr>
        <w:tc>
          <w:tcPr>
            <w:tcW w:w="1762" w:type="dxa"/>
            <w:vMerge w:val="restart"/>
            <w:shd w:val="clear" w:color="auto" w:fill="auto"/>
            <w:vAlign w:val="center"/>
          </w:tcPr>
          <w:p w14:paraId="5037AA1D" w14:textId="39D6004C" w:rsidR="00426211" w:rsidRPr="009B2F2F" w:rsidRDefault="0EA0EFB6" w:rsidP="001C29FA">
            <w:pPr>
              <w:pStyle w:val="AQUTexttaula"/>
              <w:rPr>
                <w:b/>
                <w:bCs/>
                <w:i/>
                <w:iCs/>
              </w:rPr>
            </w:pPr>
            <w:r w:rsidRPr="0EA0EFB6">
              <w:rPr>
                <w:b/>
                <w:bCs/>
                <w:i/>
                <w:iCs/>
              </w:rPr>
              <w:t>No s’assoleix</w:t>
            </w:r>
          </w:p>
        </w:tc>
        <w:tc>
          <w:tcPr>
            <w:tcW w:w="6732" w:type="dxa"/>
            <w:shd w:val="clear" w:color="auto" w:fill="auto"/>
          </w:tcPr>
          <w:p w14:paraId="0286028A" w14:textId="740E3448" w:rsidR="00426211" w:rsidRPr="00EB4B8C" w:rsidRDefault="0EA0EFB6" w:rsidP="00EB4B8C">
            <w:pPr>
              <w:rPr>
                <w:rFonts w:eastAsia="Arial"/>
                <w:sz w:val="18"/>
                <w:szCs w:val="18"/>
              </w:rPr>
            </w:pPr>
            <w:r w:rsidRPr="00EB4B8C">
              <w:rPr>
                <w:rFonts w:eastAsia="Arial"/>
                <w:sz w:val="18"/>
                <w:szCs w:val="18"/>
              </w:rPr>
              <w:t>El SGIQ no disposa d’u</w:t>
            </w:r>
            <w:r w:rsidR="00EB4B8C">
              <w:rPr>
                <w:rFonts w:eastAsia="Arial"/>
                <w:sz w:val="18"/>
                <w:szCs w:val="18"/>
              </w:rPr>
              <w:t>n procés per a la seva revisió.</w:t>
            </w:r>
          </w:p>
        </w:tc>
      </w:tr>
      <w:tr w:rsidR="00426211" w:rsidRPr="00FB553E" w14:paraId="3934EA1C" w14:textId="77777777" w:rsidTr="0EA0EFB6">
        <w:trPr>
          <w:trHeight w:val="498"/>
        </w:trPr>
        <w:tc>
          <w:tcPr>
            <w:tcW w:w="1762" w:type="dxa"/>
            <w:vMerge/>
            <w:shd w:val="clear" w:color="auto" w:fill="auto"/>
            <w:vAlign w:val="center"/>
          </w:tcPr>
          <w:p w14:paraId="54087996" w14:textId="77777777" w:rsidR="00426211" w:rsidRPr="00FB553E" w:rsidRDefault="00426211" w:rsidP="001C29FA">
            <w:pPr>
              <w:pStyle w:val="AQUTexttaula"/>
              <w:rPr>
                <w:i/>
                <w:szCs w:val="18"/>
              </w:rPr>
            </w:pPr>
          </w:p>
        </w:tc>
        <w:tc>
          <w:tcPr>
            <w:tcW w:w="6732" w:type="dxa"/>
            <w:shd w:val="clear" w:color="auto" w:fill="auto"/>
          </w:tcPr>
          <w:p w14:paraId="642D4ECD" w14:textId="77777777" w:rsidR="00426211" w:rsidRPr="00EB4B8C" w:rsidRDefault="0EA0EFB6" w:rsidP="00EB4B8C">
            <w:pPr>
              <w:rPr>
                <w:rFonts w:eastAsia="Arial"/>
                <w:sz w:val="18"/>
                <w:szCs w:val="18"/>
              </w:rPr>
            </w:pPr>
            <w:r w:rsidRPr="00EB4B8C">
              <w:rPr>
                <w:rFonts w:eastAsia="Arial"/>
                <w:sz w:val="18"/>
                <w:szCs w:val="18"/>
              </w:rPr>
              <w:t>No es duen a terme accions de revisió i millora del SGIQ.</w:t>
            </w:r>
          </w:p>
        </w:tc>
      </w:tr>
    </w:tbl>
    <w:p w14:paraId="5674B026" w14:textId="77777777" w:rsidR="00426211" w:rsidRPr="00640F0E" w:rsidRDefault="00426211" w:rsidP="00426211">
      <w:pPr>
        <w:pStyle w:val="Listaconvietas2"/>
        <w:tabs>
          <w:tab w:val="clear" w:pos="737"/>
        </w:tabs>
      </w:pPr>
    </w:p>
    <w:p w14:paraId="09931F4A" w14:textId="77777777" w:rsidR="006D2B1B" w:rsidRPr="00640F0E" w:rsidRDefault="00ED7093" w:rsidP="0EA0EFB6">
      <w:pPr>
        <w:pStyle w:val="Ttulo2"/>
        <w:rPr>
          <w:lang w:eastAsia="ca-ES"/>
        </w:rPr>
      </w:pPr>
      <w:bookmarkStart w:id="36" w:name="_Toc485385414"/>
      <w:r w:rsidRPr="00640F0E">
        <w:t xml:space="preserve">3.4. </w:t>
      </w:r>
      <w:r w:rsidR="006D2B1B" w:rsidRPr="00640F0E">
        <w:t>Adequació del professorat</w:t>
      </w:r>
      <w:bookmarkEnd w:id="36"/>
    </w:p>
    <w:p w14:paraId="09931F4B" w14:textId="77777777" w:rsidR="003748BC" w:rsidRPr="00640F0E" w:rsidRDefault="0EA0EFB6" w:rsidP="0EA0EFB6">
      <w:pPr>
        <w:rPr>
          <w:lang w:eastAsia="da-DK"/>
        </w:rPr>
      </w:pPr>
      <w:r w:rsidRPr="0EA0EFB6">
        <w:rPr>
          <w:lang w:eastAsia="da-DK"/>
        </w:rPr>
        <w:t>El professorat ha de tenir l’experiència i la formació adequades als objectius del programa de doctorat, i ser suficient en nombre i dedicació per cobrir-ne les tasques principals: la tutoria i la direcció de tesis, la impartició i l’avaluació de les activitats formatives si escau, la gestió del programa, etc.</w:t>
      </w:r>
    </w:p>
    <w:p w14:paraId="31C79441" w14:textId="77777777" w:rsidR="005B712A" w:rsidRPr="00FB553E" w:rsidRDefault="0EA0EFB6" w:rsidP="005B712A">
      <w:r>
        <w:t xml:space="preserve">Assegurar la qualitat i la idoneïtat del professorat respon de forma directa als estàndards europeus per a l’assegurament intern de la qualitat en les institucions d’educació superior, en concret </w:t>
      </w:r>
      <w:r w:rsidRPr="0EA0EFB6">
        <w:rPr>
          <w:b/>
          <w:bCs/>
        </w:rPr>
        <w:t>l’ESG 1.5</w:t>
      </w:r>
      <w:r>
        <w:t xml:space="preserve"> </w:t>
      </w:r>
      <w:r w:rsidRPr="0EA0EFB6">
        <w:rPr>
          <w:b/>
          <w:bCs/>
        </w:rPr>
        <w:t>(Assegurament de la qualitat del professorat)</w:t>
      </w:r>
      <w:r>
        <w:t>, que recomana que «les institucions han d’assegurar-se que el seu professorat és competent. Han d’aplicar processos justos i transparents per a la contractació i el desenvolupament del personal» (ENQA, 2015).</w:t>
      </w:r>
    </w:p>
    <w:p w14:paraId="06F6436F" w14:textId="6E80CA15" w:rsidR="009B2F2F" w:rsidRPr="00640F0E" w:rsidRDefault="0EA0EFB6" w:rsidP="0EA0EFB6">
      <w:pPr>
        <w:rPr>
          <w:lang w:eastAsia="da-DK"/>
        </w:rPr>
      </w:pPr>
      <w:r w:rsidRPr="0EA0EFB6">
        <w:rPr>
          <w:lang w:eastAsia="da-DK"/>
        </w:rPr>
        <w:t>En conseqüència, s’espera que el programa de doctorat reflexioni sobre l’assoliment de l’estàndard següent:</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E5E3ED"/>
        <w:tblLook w:val="04A0" w:firstRow="1" w:lastRow="0" w:firstColumn="1" w:lastColumn="0" w:noHBand="0" w:noVBand="1"/>
      </w:tblPr>
      <w:tblGrid>
        <w:gridCol w:w="8202"/>
      </w:tblGrid>
      <w:tr w:rsidR="00640F0E" w:rsidRPr="00640F0E" w14:paraId="09931F4F" w14:textId="77777777" w:rsidTr="0EA0EFB6">
        <w:tc>
          <w:tcPr>
            <w:tcW w:w="8438" w:type="dxa"/>
            <w:shd w:val="clear" w:color="auto" w:fill="BDD6EE" w:themeFill="accent1" w:themeFillTint="66"/>
          </w:tcPr>
          <w:p w14:paraId="09931F4E" w14:textId="77777777" w:rsidR="007C78B9" w:rsidRPr="00640F0E" w:rsidRDefault="0EA0EFB6" w:rsidP="0EA0EFB6">
            <w:pPr>
              <w:spacing w:before="120" w:line="300" w:lineRule="exact"/>
              <w:rPr>
                <w:rFonts w:ascii="Garamond" w:eastAsia="Garamond" w:hAnsi="Garamond" w:cs="Garamond"/>
                <w:b/>
                <w:bCs/>
                <w:sz w:val="24"/>
                <w:szCs w:val="24"/>
              </w:rPr>
            </w:pPr>
            <w:r w:rsidRPr="0EA0EFB6">
              <w:rPr>
                <w:rFonts w:ascii="Garamond" w:eastAsia="Garamond" w:hAnsi="Garamond" w:cs="Garamond"/>
                <w:b/>
                <w:bCs/>
                <w:sz w:val="24"/>
                <w:szCs w:val="24"/>
              </w:rPr>
              <w:t>El professorat és suficient i adequat, d’acord amb les característiques del programa de doctorat, l’àmbit científic i el nombre d’estudiants.</w:t>
            </w:r>
          </w:p>
        </w:tc>
      </w:tr>
    </w:tbl>
    <w:p w14:paraId="09931F50" w14:textId="77777777" w:rsidR="004E1A9B" w:rsidRPr="00640F0E" w:rsidRDefault="004E1A9B" w:rsidP="004C0DEA">
      <w:pPr>
        <w:pStyle w:val="Listaconvietas"/>
        <w:numPr>
          <w:ilvl w:val="0"/>
          <w:numId w:val="0"/>
        </w:numPr>
      </w:pPr>
    </w:p>
    <w:p w14:paraId="09931F51" w14:textId="77777777" w:rsidR="004C0DEA" w:rsidRPr="00640F0E" w:rsidRDefault="0EA0EFB6" w:rsidP="004C0DEA">
      <w:pPr>
        <w:pStyle w:val="Listaconvietas"/>
        <w:numPr>
          <w:ilvl w:val="0"/>
          <w:numId w:val="0"/>
        </w:numPr>
      </w:pPr>
      <w:r>
        <w:t>L’estàndard es desglossa en els estàndards concrets següents:</w:t>
      </w:r>
    </w:p>
    <w:tbl>
      <w:tblPr>
        <w:tblW w:w="0" w:type="auto"/>
        <w:tblBorders>
          <w:top w:val="single" w:sz="8" w:space="0" w:color="806000"/>
          <w:left w:val="single" w:sz="8" w:space="0" w:color="806000"/>
          <w:bottom w:val="single" w:sz="8" w:space="0" w:color="806000"/>
          <w:right w:val="single" w:sz="8" w:space="0" w:color="806000"/>
          <w:insideH w:val="single" w:sz="8" w:space="0" w:color="806000"/>
          <w:insideV w:val="single" w:sz="8" w:space="0" w:color="806000"/>
        </w:tblBorders>
        <w:tblLook w:val="04A0" w:firstRow="1" w:lastRow="0" w:firstColumn="1" w:lastColumn="0" w:noHBand="0" w:noVBand="1"/>
      </w:tblPr>
      <w:tblGrid>
        <w:gridCol w:w="8202"/>
      </w:tblGrid>
      <w:tr w:rsidR="00640F0E" w:rsidRPr="00640F0E" w14:paraId="09931F56" w14:textId="77777777" w:rsidTr="0EA0EFB6">
        <w:tc>
          <w:tcPr>
            <w:tcW w:w="8438" w:type="dxa"/>
            <w:shd w:val="clear" w:color="auto" w:fill="FFF2CC" w:themeFill="accent4" w:themeFillTint="33"/>
          </w:tcPr>
          <w:p w14:paraId="09931F52" w14:textId="77777777" w:rsidR="003B7A86" w:rsidRPr="00640F0E" w:rsidRDefault="0EA0EFB6" w:rsidP="0EA0EFB6">
            <w:pPr>
              <w:spacing w:line="240" w:lineRule="atLeast"/>
              <w:ind w:left="425" w:hanging="425"/>
              <w:rPr>
                <w:lang w:eastAsia="da-DK"/>
              </w:rPr>
            </w:pPr>
            <w:r w:rsidRPr="0EA0EFB6">
              <w:rPr>
                <w:lang w:eastAsia="da-DK"/>
              </w:rPr>
              <w:t xml:space="preserve">4.1. El professorat té una activitat de recerca acreditada. </w:t>
            </w:r>
          </w:p>
          <w:p w14:paraId="09931F53" w14:textId="77777777" w:rsidR="004C0DEA" w:rsidRPr="00640F0E" w:rsidRDefault="0EA0EFB6" w:rsidP="0EA0EFB6">
            <w:pPr>
              <w:spacing w:line="240" w:lineRule="atLeast"/>
              <w:ind w:left="425" w:hanging="425"/>
              <w:rPr>
                <w:lang w:eastAsia="da-DK"/>
              </w:rPr>
            </w:pPr>
            <w:r w:rsidRPr="0EA0EFB6">
              <w:rPr>
                <w:lang w:eastAsia="da-DK"/>
              </w:rPr>
              <w:t>4.2. El professorat és suficient i té la dedicació adequada per desenvolupar les seves funcions.</w:t>
            </w:r>
          </w:p>
          <w:p w14:paraId="09931F54" w14:textId="77777777" w:rsidR="004C0DEA" w:rsidRPr="00640F0E" w:rsidRDefault="0EA0EFB6" w:rsidP="0EA0EFB6">
            <w:pPr>
              <w:spacing w:line="240" w:lineRule="atLeast"/>
              <w:ind w:left="425" w:hanging="425"/>
              <w:rPr>
                <w:lang w:eastAsia="da-DK"/>
              </w:rPr>
            </w:pPr>
            <w:r w:rsidRPr="0EA0EFB6">
              <w:rPr>
                <w:lang w:eastAsia="da-DK"/>
              </w:rPr>
              <w:t>4.3. El programa de doctorat compta amb les accions adients per fomentar la direcció de tesis.</w:t>
            </w:r>
          </w:p>
          <w:p w14:paraId="09931F55" w14:textId="77777777" w:rsidR="00A3488A" w:rsidRPr="00640F0E" w:rsidRDefault="0EA0EFB6" w:rsidP="0EA0EFB6">
            <w:pPr>
              <w:spacing w:line="240" w:lineRule="atLeast"/>
              <w:ind w:left="425" w:hanging="425"/>
              <w:rPr>
                <w:lang w:eastAsia="da-DK"/>
              </w:rPr>
            </w:pPr>
            <w:r w:rsidRPr="0EA0EFB6">
              <w:rPr>
                <w:lang w:eastAsia="da-DK"/>
              </w:rPr>
              <w:t>4.4. El grau de participació de professorat estranger i doctors internacionals en les comissions de seguiment i tribunals de tesi és adequat a l’àmbit científic del programa.</w:t>
            </w:r>
          </w:p>
        </w:tc>
      </w:tr>
    </w:tbl>
    <w:p w14:paraId="09931F58" w14:textId="77777777" w:rsidR="003748BC" w:rsidRPr="00640F0E" w:rsidRDefault="0EA0EFB6" w:rsidP="003748BC">
      <w:pPr>
        <w:tabs>
          <w:tab w:val="left" w:pos="3640"/>
        </w:tabs>
      </w:pPr>
      <w:r>
        <w:t>El programa de doctorat ha de reflexionar sobre el manteniment de les condicions inicials de verificació, especialment sobre els aspectes següents:</w:t>
      </w:r>
    </w:p>
    <w:p w14:paraId="09931F59" w14:textId="77777777" w:rsidR="003748BC" w:rsidRPr="00640F0E" w:rsidRDefault="0EA0EFB6" w:rsidP="0EA0EFB6">
      <w:pPr>
        <w:numPr>
          <w:ilvl w:val="0"/>
          <w:numId w:val="7"/>
        </w:numPr>
        <w:tabs>
          <w:tab w:val="left" w:pos="709"/>
        </w:tabs>
        <w:spacing w:after="100" w:afterAutospacing="1" w:line="300" w:lineRule="exact"/>
        <w:ind w:left="714" w:hanging="357"/>
      </w:pPr>
      <w:r>
        <w:t>L’experiència acreditada del personal docent i investigador.</w:t>
      </w:r>
    </w:p>
    <w:p w14:paraId="09931F5A" w14:textId="77777777" w:rsidR="003748BC" w:rsidRPr="00640F0E" w:rsidRDefault="0EA0EFB6" w:rsidP="0EA0EFB6">
      <w:pPr>
        <w:numPr>
          <w:ilvl w:val="0"/>
          <w:numId w:val="7"/>
        </w:numPr>
        <w:tabs>
          <w:tab w:val="left" w:pos="709"/>
        </w:tabs>
        <w:spacing w:after="100" w:afterAutospacing="1" w:line="300" w:lineRule="exact"/>
        <w:ind w:left="714" w:hanging="357"/>
      </w:pPr>
      <w:r>
        <w:lastRenderedPageBreak/>
        <w:t>La qualitat de les contribucions científiques.</w:t>
      </w:r>
    </w:p>
    <w:p w14:paraId="09931F5B" w14:textId="77777777" w:rsidR="003748BC" w:rsidRPr="00640F0E" w:rsidRDefault="0EA0EFB6" w:rsidP="0EA0EFB6">
      <w:pPr>
        <w:numPr>
          <w:ilvl w:val="0"/>
          <w:numId w:val="7"/>
        </w:numPr>
        <w:tabs>
          <w:tab w:val="left" w:pos="709"/>
        </w:tabs>
        <w:spacing w:after="100" w:afterAutospacing="1" w:line="300" w:lineRule="exact"/>
        <w:ind w:left="714" w:hanging="357"/>
      </w:pPr>
      <w:r>
        <w:t>El nombre de projectes competitius de recerca actius.</w:t>
      </w:r>
    </w:p>
    <w:p w14:paraId="09931F5C" w14:textId="77777777" w:rsidR="003748BC" w:rsidRPr="00640F0E" w:rsidRDefault="0EA0EFB6" w:rsidP="0EA0EFB6">
      <w:pPr>
        <w:numPr>
          <w:ilvl w:val="0"/>
          <w:numId w:val="7"/>
        </w:numPr>
        <w:tabs>
          <w:tab w:val="left" w:pos="709"/>
        </w:tabs>
        <w:spacing w:after="100" w:afterAutospacing="1" w:line="300" w:lineRule="exact"/>
        <w:ind w:left="714" w:hanging="357"/>
      </w:pPr>
      <w:r>
        <w:t>La internacionalització del professorat.</w:t>
      </w:r>
    </w:p>
    <w:p w14:paraId="09931F5D" w14:textId="77777777" w:rsidR="004C0DEA" w:rsidRPr="00640F0E" w:rsidRDefault="0EA0EFB6" w:rsidP="004C0DEA">
      <w:pPr>
        <w:pStyle w:val="Listaconvietas"/>
        <w:numPr>
          <w:ilvl w:val="0"/>
          <w:numId w:val="0"/>
        </w:numPr>
        <w:ind w:left="357" w:right="140" w:hanging="357"/>
        <w:jc w:val="left"/>
      </w:pPr>
      <w:r>
        <w:t xml:space="preserve">Les </w:t>
      </w:r>
      <w:r w:rsidRPr="0EA0EFB6">
        <w:rPr>
          <w:b/>
          <w:bCs/>
        </w:rPr>
        <w:t>evidències</w:t>
      </w:r>
      <w:r>
        <w:t xml:space="preserve"> que cal considerar per avaluar aquest estàndard són les següents: </w:t>
      </w:r>
    </w:p>
    <w:p w14:paraId="09931F5E" w14:textId="77777777" w:rsidR="004C0DEA" w:rsidRPr="00640F0E" w:rsidRDefault="0EA0EFB6" w:rsidP="0EA0EFB6">
      <w:pPr>
        <w:pStyle w:val="Listaconvietas"/>
        <w:tabs>
          <w:tab w:val="clear" w:pos="360"/>
          <w:tab w:val="num" w:pos="717"/>
        </w:tabs>
        <w:ind w:left="714"/>
        <w:rPr>
          <w:b/>
          <w:bCs/>
        </w:rPr>
      </w:pPr>
      <w:r>
        <w:t>Projectes de recerca competitius en vigor en què l’IP sigui professor del programa (universitat).</w:t>
      </w:r>
    </w:p>
    <w:p w14:paraId="09931F5F" w14:textId="77777777" w:rsidR="00417C0D" w:rsidRPr="00640F0E" w:rsidRDefault="0EA0EFB6" w:rsidP="0EA0EFB6">
      <w:pPr>
        <w:pStyle w:val="Listaconvietas"/>
        <w:tabs>
          <w:tab w:val="clear" w:pos="360"/>
          <w:tab w:val="num" w:pos="717"/>
        </w:tabs>
        <w:ind w:left="714"/>
        <w:rPr>
          <w:b/>
          <w:bCs/>
        </w:rPr>
      </w:pPr>
      <w:r>
        <w:t>Professorat que participa en projectes de recerca competitius vigents (universitat).</w:t>
      </w:r>
    </w:p>
    <w:p w14:paraId="09931F60" w14:textId="77777777" w:rsidR="004C0DEA" w:rsidRPr="00640F0E" w:rsidRDefault="0EA0EFB6" w:rsidP="0EA0EFB6">
      <w:pPr>
        <w:pStyle w:val="Listaconvietas"/>
        <w:tabs>
          <w:tab w:val="clear" w:pos="360"/>
          <w:tab w:val="num" w:pos="717"/>
        </w:tabs>
        <w:ind w:left="714"/>
        <w:rPr>
          <w:b/>
          <w:bCs/>
        </w:rPr>
      </w:pPr>
      <w:r>
        <w:t>Contribucions científiques del professorat rellevants en l’àmbit del programa (universitat).</w:t>
      </w:r>
    </w:p>
    <w:p w14:paraId="09931F61" w14:textId="77777777" w:rsidR="00A44A6A" w:rsidRPr="00640F0E" w:rsidRDefault="0EA0EFB6" w:rsidP="0EA0EFB6">
      <w:pPr>
        <w:pStyle w:val="Listaconvietas"/>
        <w:tabs>
          <w:tab w:val="clear" w:pos="360"/>
          <w:tab w:val="num" w:pos="717"/>
        </w:tabs>
        <w:ind w:left="714"/>
        <w:rPr>
          <w:b/>
          <w:bCs/>
        </w:rPr>
      </w:pPr>
      <w:r>
        <w:t>Professorat estranger entre el professorat que dirigeix tesis doctorals i entre el que imparteix activitats formatives (universitat).</w:t>
      </w:r>
    </w:p>
    <w:p w14:paraId="09931F62" w14:textId="77777777" w:rsidR="009B5B50" w:rsidRPr="00640F0E" w:rsidRDefault="0EA0EFB6" w:rsidP="009B5B50">
      <w:pPr>
        <w:pStyle w:val="Listaconvietas"/>
        <w:tabs>
          <w:tab w:val="clear" w:pos="360"/>
          <w:tab w:val="num" w:pos="717"/>
        </w:tabs>
        <w:ind w:left="714"/>
      </w:pPr>
      <w:r>
        <w:t>Resultats de les accions de foment de la direcció de tesis doctorals (universitat).</w:t>
      </w:r>
    </w:p>
    <w:p w14:paraId="09931F63" w14:textId="77777777" w:rsidR="004C0DEA" w:rsidRPr="00640F0E" w:rsidRDefault="0EA0EFB6" w:rsidP="002E0ACF">
      <w:pPr>
        <w:pStyle w:val="Listaconvietas"/>
        <w:tabs>
          <w:tab w:val="clear" w:pos="360"/>
          <w:tab w:val="num" w:pos="717"/>
        </w:tabs>
        <w:ind w:left="714"/>
      </w:pPr>
      <w:r>
        <w:t>Si escau, es poden considerar un pla de formació o documents del SGIQ relacionats amb l’assegurament de la qualitat del professorat, polítiques de recursos humans, etc. (universitat).</w:t>
      </w:r>
    </w:p>
    <w:p w14:paraId="09931F64" w14:textId="77777777" w:rsidR="00EA3609" w:rsidRPr="00640F0E" w:rsidRDefault="0EA0EFB6" w:rsidP="00EA3609">
      <w:pPr>
        <w:pStyle w:val="Listaconvietas"/>
        <w:numPr>
          <w:ilvl w:val="0"/>
          <w:numId w:val="0"/>
        </w:numPr>
      </w:pPr>
      <w:r>
        <w:t>Els</w:t>
      </w:r>
      <w:r w:rsidRPr="0EA0EFB6">
        <w:rPr>
          <w:b/>
          <w:bCs/>
        </w:rPr>
        <w:t xml:space="preserve"> indicadors </w:t>
      </w:r>
      <w:r>
        <w:t xml:space="preserve">que cal considerar per avaluar aquest estàndard són els següents: </w:t>
      </w:r>
    </w:p>
    <w:p w14:paraId="09931F65" w14:textId="77777777" w:rsidR="00EA3609" w:rsidRPr="00640F0E" w:rsidRDefault="0EA0EFB6" w:rsidP="00EA3609">
      <w:pPr>
        <w:pStyle w:val="Listaconvietas"/>
        <w:tabs>
          <w:tab w:val="clear" w:pos="360"/>
          <w:tab w:val="num" w:pos="717"/>
        </w:tabs>
        <w:ind w:left="714"/>
      </w:pPr>
      <w:r>
        <w:t>Nombre de directors de tesis defensades (universitat).</w:t>
      </w:r>
    </w:p>
    <w:p w14:paraId="09931F66" w14:textId="77777777" w:rsidR="00EA3609" w:rsidRDefault="0EA0EFB6" w:rsidP="00EA3609">
      <w:pPr>
        <w:pStyle w:val="Listaconvietas"/>
        <w:tabs>
          <w:tab w:val="clear" w:pos="360"/>
          <w:tab w:val="num" w:pos="717"/>
        </w:tabs>
        <w:ind w:left="714"/>
      </w:pPr>
      <w:r>
        <w:t>Percentatge de sexennis vius dels directors de tesis defensades (universitat).</w:t>
      </w:r>
    </w:p>
    <w:p w14:paraId="72DDA41B" w14:textId="77777777" w:rsidR="004B607F" w:rsidRPr="00FB553E" w:rsidRDefault="0EA0EFB6" w:rsidP="004B607F">
      <w:pPr>
        <w:pStyle w:val="Ttulo3"/>
      </w:pPr>
      <w:r>
        <w:t>Rúbriques</w:t>
      </w:r>
    </w:p>
    <w:tbl>
      <w:tblPr>
        <w:tblW w:w="0" w:type="auto"/>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ook w:val="04A0" w:firstRow="1" w:lastRow="0" w:firstColumn="1" w:lastColumn="0" w:noHBand="0" w:noVBand="1"/>
      </w:tblPr>
      <w:tblGrid>
        <w:gridCol w:w="1723"/>
        <w:gridCol w:w="6489"/>
      </w:tblGrid>
      <w:tr w:rsidR="002D094C" w:rsidRPr="00FB553E" w14:paraId="31233C19" w14:textId="77777777" w:rsidTr="004B68F8">
        <w:trPr>
          <w:trHeight w:hRule="exact" w:val="695"/>
        </w:trPr>
        <w:tc>
          <w:tcPr>
            <w:tcW w:w="8212" w:type="dxa"/>
            <w:gridSpan w:val="2"/>
            <w:shd w:val="clear" w:color="auto" w:fill="CDD8DC"/>
            <w:vAlign w:val="center"/>
          </w:tcPr>
          <w:p w14:paraId="652E0283" w14:textId="24E97B9B" w:rsidR="002D094C" w:rsidRPr="001C29FA" w:rsidRDefault="0EA0EFB6" w:rsidP="0EA0EFB6">
            <w:pPr>
              <w:pStyle w:val="AQUTexttaula"/>
              <w:rPr>
                <w:b/>
                <w:bCs/>
              </w:rPr>
            </w:pPr>
            <w:r w:rsidRPr="0EA0EFB6">
              <w:rPr>
                <w:b/>
                <w:bCs/>
              </w:rPr>
              <w:t xml:space="preserve">4.1. </w:t>
            </w:r>
            <w:r w:rsidRPr="0EA0EFB6">
              <w:rPr>
                <w:b/>
                <w:bCs/>
                <w:lang w:eastAsia="da-DK"/>
              </w:rPr>
              <w:t>El professorat té una activitat de recerca acreditada.</w:t>
            </w:r>
          </w:p>
        </w:tc>
      </w:tr>
      <w:tr w:rsidR="005B1C07" w:rsidRPr="00FB553E" w14:paraId="48096DCF" w14:textId="77777777" w:rsidTr="00CF69D5">
        <w:trPr>
          <w:trHeight w:val="831"/>
        </w:trPr>
        <w:tc>
          <w:tcPr>
            <w:tcW w:w="1723" w:type="dxa"/>
            <w:shd w:val="clear" w:color="auto" w:fill="auto"/>
            <w:vAlign w:val="center"/>
          </w:tcPr>
          <w:p w14:paraId="2FC56320" w14:textId="77777777" w:rsidR="005B1C07" w:rsidRPr="00FB553E" w:rsidRDefault="005B1C07" w:rsidP="0EA0EFB6">
            <w:pPr>
              <w:pStyle w:val="AQUTexttaula"/>
              <w:rPr>
                <w:b/>
                <w:bCs/>
              </w:rPr>
            </w:pPr>
            <w:r w:rsidRPr="0EA0EFB6">
              <w:rPr>
                <w:b/>
                <w:bCs/>
                <w:i/>
                <w:iCs/>
              </w:rPr>
              <w:t>En progrés vers l’excel·lència</w:t>
            </w:r>
          </w:p>
        </w:tc>
        <w:tc>
          <w:tcPr>
            <w:tcW w:w="6489" w:type="dxa"/>
            <w:shd w:val="clear" w:color="auto" w:fill="auto"/>
            <w:vAlign w:val="center"/>
          </w:tcPr>
          <w:p w14:paraId="20827684" w14:textId="57E48C66" w:rsidR="005B1C07" w:rsidRPr="00FB553E" w:rsidRDefault="00CF69D5" w:rsidP="0069326A">
            <w:pPr>
              <w:pStyle w:val="AQUTexttaula"/>
              <w:rPr>
                <w:szCs w:val="18"/>
              </w:rPr>
            </w:pPr>
            <w:r>
              <w:rPr>
                <w:szCs w:val="18"/>
              </w:rPr>
              <w:t xml:space="preserve">Como mínim </w:t>
            </w:r>
            <w:r w:rsidR="0069326A">
              <w:rPr>
                <w:szCs w:val="18"/>
              </w:rPr>
              <w:t>3</w:t>
            </w:r>
            <w:r>
              <w:rPr>
                <w:szCs w:val="18"/>
              </w:rPr>
              <w:t>/</w:t>
            </w:r>
            <w:r w:rsidR="0069326A">
              <w:rPr>
                <w:szCs w:val="18"/>
              </w:rPr>
              <w:t>4</w:t>
            </w:r>
            <w:r>
              <w:rPr>
                <w:szCs w:val="18"/>
              </w:rPr>
              <w:t xml:space="preserve"> parts del professorat associat al programa de doctorat té una activitat de recerca acreditada.  </w:t>
            </w:r>
          </w:p>
        </w:tc>
      </w:tr>
      <w:tr w:rsidR="005B1C07" w:rsidRPr="00FB553E" w14:paraId="78C70230" w14:textId="77777777" w:rsidTr="0021734C">
        <w:trPr>
          <w:trHeight w:val="730"/>
        </w:trPr>
        <w:tc>
          <w:tcPr>
            <w:tcW w:w="1723" w:type="dxa"/>
            <w:shd w:val="clear" w:color="auto" w:fill="auto"/>
            <w:vAlign w:val="center"/>
          </w:tcPr>
          <w:p w14:paraId="5CE5B5B5" w14:textId="77777777" w:rsidR="005B1C07" w:rsidRPr="00FB553E" w:rsidRDefault="005B1C07" w:rsidP="0EA0EFB6">
            <w:pPr>
              <w:pStyle w:val="AQUTexttaula"/>
              <w:rPr>
                <w:b/>
                <w:bCs/>
              </w:rPr>
            </w:pPr>
            <w:r w:rsidRPr="0EA0EFB6">
              <w:rPr>
                <w:b/>
                <w:bCs/>
                <w:i/>
                <w:iCs/>
              </w:rPr>
              <w:t>S’assoleix</w:t>
            </w:r>
          </w:p>
        </w:tc>
        <w:tc>
          <w:tcPr>
            <w:tcW w:w="6489" w:type="dxa"/>
            <w:shd w:val="clear" w:color="auto" w:fill="auto"/>
            <w:vAlign w:val="center"/>
          </w:tcPr>
          <w:p w14:paraId="6E5CCA3A" w14:textId="7F835322" w:rsidR="005B1C07" w:rsidRPr="00FB553E" w:rsidRDefault="005B1C07" w:rsidP="002C654C">
            <w:pPr>
              <w:pStyle w:val="AQUTexttaula"/>
              <w:rPr>
                <w:szCs w:val="18"/>
              </w:rPr>
            </w:pPr>
            <w:r>
              <w:rPr>
                <w:szCs w:val="18"/>
              </w:rPr>
              <w:t xml:space="preserve">Al voltant del 60% del professorat associat al programa de doctorat té una activitat de recerca acreditada.  </w:t>
            </w:r>
          </w:p>
        </w:tc>
      </w:tr>
      <w:tr w:rsidR="005B1C07" w:rsidRPr="00FB553E" w14:paraId="59830B43" w14:textId="77777777" w:rsidTr="0069326A">
        <w:trPr>
          <w:trHeight w:val="669"/>
        </w:trPr>
        <w:tc>
          <w:tcPr>
            <w:tcW w:w="1723" w:type="dxa"/>
            <w:shd w:val="clear" w:color="auto" w:fill="auto"/>
            <w:vAlign w:val="center"/>
          </w:tcPr>
          <w:p w14:paraId="1C3EB69F" w14:textId="77777777" w:rsidR="005B1C07" w:rsidRPr="00FB553E" w:rsidRDefault="005B1C07" w:rsidP="0EA0EFB6">
            <w:pPr>
              <w:pStyle w:val="AQUTexttaula"/>
              <w:rPr>
                <w:b/>
                <w:bCs/>
              </w:rPr>
            </w:pPr>
            <w:r w:rsidRPr="0EA0EFB6">
              <w:rPr>
                <w:b/>
                <w:bCs/>
                <w:i/>
                <w:iCs/>
              </w:rPr>
              <w:t>S’assoleix amb condicions</w:t>
            </w:r>
          </w:p>
        </w:tc>
        <w:tc>
          <w:tcPr>
            <w:tcW w:w="6489" w:type="dxa"/>
            <w:shd w:val="clear" w:color="auto" w:fill="auto"/>
            <w:vAlign w:val="center"/>
          </w:tcPr>
          <w:p w14:paraId="1AA8D1BD" w14:textId="0685EE51" w:rsidR="005B1C07" w:rsidRPr="00FB553E" w:rsidRDefault="0069326A" w:rsidP="001C29FA">
            <w:pPr>
              <w:pStyle w:val="AQUTexttaula"/>
              <w:rPr>
                <w:szCs w:val="18"/>
              </w:rPr>
            </w:pPr>
            <w:r>
              <w:rPr>
                <w:szCs w:val="18"/>
              </w:rPr>
              <w:t xml:space="preserve">Menys del 50% del professorat associat al programa de doctorat té una activitat de recerca acreditada.  </w:t>
            </w:r>
          </w:p>
        </w:tc>
      </w:tr>
      <w:tr w:rsidR="005B1C07" w:rsidRPr="00FB553E" w14:paraId="32ABCE04" w14:textId="77777777" w:rsidTr="00826B29">
        <w:trPr>
          <w:trHeight w:val="689"/>
        </w:trPr>
        <w:tc>
          <w:tcPr>
            <w:tcW w:w="1723" w:type="dxa"/>
            <w:shd w:val="clear" w:color="auto" w:fill="auto"/>
            <w:vAlign w:val="center"/>
          </w:tcPr>
          <w:p w14:paraId="1F8F4057" w14:textId="77777777" w:rsidR="005B1C07" w:rsidRPr="00FB553E" w:rsidRDefault="005B1C07" w:rsidP="0EA0EFB6">
            <w:pPr>
              <w:pStyle w:val="AQUTexttaula"/>
              <w:rPr>
                <w:b/>
                <w:bCs/>
              </w:rPr>
            </w:pPr>
            <w:r w:rsidRPr="0EA0EFB6">
              <w:rPr>
                <w:b/>
                <w:bCs/>
                <w:i/>
                <w:iCs/>
              </w:rPr>
              <w:t>No s’assoleix</w:t>
            </w:r>
          </w:p>
        </w:tc>
        <w:tc>
          <w:tcPr>
            <w:tcW w:w="6489" w:type="dxa"/>
            <w:shd w:val="clear" w:color="auto" w:fill="auto"/>
            <w:vAlign w:val="center"/>
          </w:tcPr>
          <w:p w14:paraId="36493CBC" w14:textId="1626D1CD" w:rsidR="005B1C07" w:rsidRPr="00FB553E" w:rsidRDefault="00826B29" w:rsidP="001C29FA">
            <w:pPr>
              <w:pStyle w:val="AQUTexttaula"/>
              <w:rPr>
                <w:szCs w:val="18"/>
              </w:rPr>
            </w:pPr>
            <w:r>
              <w:rPr>
                <w:szCs w:val="18"/>
              </w:rPr>
              <w:t xml:space="preserve">Menys d’una quarta part del professorat associat al programa de doctorat té una activitat de recerca acreditada.  </w:t>
            </w:r>
          </w:p>
        </w:tc>
      </w:tr>
      <w:tr w:rsidR="002D094C" w:rsidRPr="00FB553E" w14:paraId="2950C99F" w14:textId="77777777" w:rsidTr="0EA0EFB6">
        <w:trPr>
          <w:trHeight w:hRule="exact" w:val="783"/>
        </w:trPr>
        <w:tc>
          <w:tcPr>
            <w:tcW w:w="8212" w:type="dxa"/>
            <w:gridSpan w:val="2"/>
            <w:shd w:val="clear" w:color="auto" w:fill="CDD8DC"/>
            <w:vAlign w:val="center"/>
          </w:tcPr>
          <w:p w14:paraId="549D158E" w14:textId="7E342EB5" w:rsidR="002D094C" w:rsidRPr="001C29FA" w:rsidRDefault="0EA0EFB6" w:rsidP="0EA0EFB6">
            <w:pPr>
              <w:spacing w:line="240" w:lineRule="atLeast"/>
              <w:ind w:left="425" w:hanging="425"/>
              <w:rPr>
                <w:b/>
                <w:bCs/>
                <w:lang w:eastAsia="da-DK"/>
              </w:rPr>
            </w:pPr>
            <w:r w:rsidRPr="0EA0EFB6">
              <w:rPr>
                <w:b/>
                <w:bCs/>
                <w:lang w:eastAsia="da-DK"/>
              </w:rPr>
              <w:t>4.2. El professorat és suficient i té la dedicació adequada per desenvolupar les seves funcions.</w:t>
            </w:r>
          </w:p>
        </w:tc>
      </w:tr>
      <w:tr w:rsidR="002D094C" w:rsidRPr="00FB553E" w14:paraId="11EDA81D" w14:textId="77777777" w:rsidTr="0EA0EFB6">
        <w:tc>
          <w:tcPr>
            <w:tcW w:w="1723" w:type="dxa"/>
            <w:shd w:val="clear" w:color="auto" w:fill="auto"/>
            <w:vAlign w:val="center"/>
          </w:tcPr>
          <w:p w14:paraId="1B5394DB" w14:textId="77777777" w:rsidR="002D094C" w:rsidRPr="00FB553E" w:rsidRDefault="0EA0EFB6" w:rsidP="0EA0EFB6">
            <w:pPr>
              <w:pStyle w:val="AQUTexttaula"/>
              <w:rPr>
                <w:b/>
                <w:bCs/>
              </w:rPr>
            </w:pPr>
            <w:r w:rsidRPr="0EA0EFB6">
              <w:rPr>
                <w:b/>
                <w:bCs/>
                <w:i/>
                <w:iCs/>
              </w:rPr>
              <w:t>En progrés vers l’excel·lència</w:t>
            </w:r>
          </w:p>
        </w:tc>
        <w:tc>
          <w:tcPr>
            <w:tcW w:w="6489" w:type="dxa"/>
            <w:shd w:val="clear" w:color="auto" w:fill="auto"/>
          </w:tcPr>
          <w:p w14:paraId="551B4332" w14:textId="12D42C8C" w:rsidR="002D094C" w:rsidRPr="0056120C" w:rsidRDefault="0EA0EFB6" w:rsidP="0056120C">
            <w:pPr>
              <w:rPr>
                <w:rFonts w:eastAsia="Arial"/>
                <w:sz w:val="18"/>
                <w:szCs w:val="18"/>
              </w:rPr>
            </w:pPr>
            <w:r w:rsidRPr="0056120C">
              <w:rPr>
                <w:rFonts w:eastAsia="Arial"/>
                <w:sz w:val="18"/>
                <w:szCs w:val="18"/>
              </w:rPr>
              <w:t xml:space="preserve">L’estructura de la plantilla del professorat i el nombre de professors són molt adients per </w:t>
            </w:r>
            <w:r w:rsidR="00FA10B4">
              <w:rPr>
                <w:rFonts w:eastAsia="Arial"/>
                <w:sz w:val="18"/>
                <w:szCs w:val="18"/>
              </w:rPr>
              <w:t xml:space="preserve">dirigir les tesis doctorals i </w:t>
            </w:r>
            <w:r w:rsidRPr="0056120C">
              <w:rPr>
                <w:rFonts w:eastAsia="Arial"/>
                <w:sz w:val="18"/>
                <w:szCs w:val="18"/>
              </w:rPr>
              <w:t xml:space="preserve">atendre els </w:t>
            </w:r>
            <w:r w:rsidR="00FA10B4">
              <w:rPr>
                <w:rFonts w:eastAsia="Arial"/>
                <w:sz w:val="18"/>
                <w:szCs w:val="18"/>
              </w:rPr>
              <w:t>doctorands i, si fos el cas, per impartir les activitats formatives del programa</w:t>
            </w:r>
            <w:r w:rsidRPr="0056120C">
              <w:rPr>
                <w:rFonts w:eastAsia="Arial"/>
                <w:sz w:val="18"/>
                <w:szCs w:val="18"/>
              </w:rPr>
              <w:t>.</w:t>
            </w:r>
          </w:p>
        </w:tc>
      </w:tr>
      <w:tr w:rsidR="002D094C" w:rsidRPr="00FB553E" w14:paraId="7B9C2F90" w14:textId="77777777" w:rsidTr="0EA0EFB6">
        <w:tc>
          <w:tcPr>
            <w:tcW w:w="1723" w:type="dxa"/>
            <w:shd w:val="clear" w:color="auto" w:fill="auto"/>
            <w:vAlign w:val="center"/>
          </w:tcPr>
          <w:p w14:paraId="655716EE" w14:textId="77777777" w:rsidR="002D094C" w:rsidRPr="00FB553E" w:rsidRDefault="0EA0EFB6" w:rsidP="0EA0EFB6">
            <w:pPr>
              <w:pStyle w:val="AQUTexttaula"/>
              <w:rPr>
                <w:b/>
                <w:bCs/>
              </w:rPr>
            </w:pPr>
            <w:r w:rsidRPr="0EA0EFB6">
              <w:rPr>
                <w:b/>
                <w:bCs/>
                <w:i/>
                <w:iCs/>
              </w:rPr>
              <w:lastRenderedPageBreak/>
              <w:t>S’assoleix</w:t>
            </w:r>
          </w:p>
        </w:tc>
        <w:tc>
          <w:tcPr>
            <w:tcW w:w="6489" w:type="dxa"/>
            <w:shd w:val="clear" w:color="auto" w:fill="auto"/>
          </w:tcPr>
          <w:p w14:paraId="7AF09BF6" w14:textId="68E5C36F" w:rsidR="002D094C" w:rsidRPr="0056120C" w:rsidRDefault="00FA10B4" w:rsidP="00FA10B4">
            <w:pPr>
              <w:rPr>
                <w:rFonts w:eastAsia="Arial"/>
                <w:sz w:val="18"/>
                <w:szCs w:val="18"/>
              </w:rPr>
            </w:pPr>
            <w:r w:rsidRPr="0056120C">
              <w:rPr>
                <w:rFonts w:eastAsia="Arial"/>
                <w:sz w:val="18"/>
                <w:szCs w:val="18"/>
              </w:rPr>
              <w:t xml:space="preserve">L’estructura de la plantilla del professorat i el nombre de professors són </w:t>
            </w:r>
            <w:r>
              <w:rPr>
                <w:rFonts w:eastAsia="Arial"/>
                <w:sz w:val="18"/>
                <w:szCs w:val="18"/>
              </w:rPr>
              <w:t>suficients</w:t>
            </w:r>
            <w:r w:rsidRPr="0056120C">
              <w:rPr>
                <w:rFonts w:eastAsia="Arial"/>
                <w:sz w:val="18"/>
                <w:szCs w:val="18"/>
              </w:rPr>
              <w:t xml:space="preserve"> per </w:t>
            </w:r>
            <w:r>
              <w:rPr>
                <w:rFonts w:eastAsia="Arial"/>
                <w:sz w:val="18"/>
                <w:szCs w:val="18"/>
              </w:rPr>
              <w:t xml:space="preserve">dirigir les tesis doctorals i </w:t>
            </w:r>
            <w:r w:rsidRPr="0056120C">
              <w:rPr>
                <w:rFonts w:eastAsia="Arial"/>
                <w:sz w:val="18"/>
                <w:szCs w:val="18"/>
              </w:rPr>
              <w:t xml:space="preserve">atendre els </w:t>
            </w:r>
            <w:r>
              <w:rPr>
                <w:rFonts w:eastAsia="Arial"/>
                <w:sz w:val="18"/>
                <w:szCs w:val="18"/>
              </w:rPr>
              <w:t>doctorands i, si fos el cas, per impartir les activitats formatives del programa</w:t>
            </w:r>
            <w:r w:rsidRPr="0056120C">
              <w:rPr>
                <w:rFonts w:eastAsia="Arial"/>
                <w:sz w:val="18"/>
                <w:szCs w:val="18"/>
              </w:rPr>
              <w:t>.</w:t>
            </w:r>
          </w:p>
        </w:tc>
      </w:tr>
      <w:tr w:rsidR="002D094C" w:rsidRPr="00FB553E" w14:paraId="66B7D0BF" w14:textId="77777777" w:rsidTr="0EA0EFB6">
        <w:tc>
          <w:tcPr>
            <w:tcW w:w="1723" w:type="dxa"/>
            <w:shd w:val="clear" w:color="auto" w:fill="auto"/>
            <w:vAlign w:val="center"/>
          </w:tcPr>
          <w:p w14:paraId="31D9A99D" w14:textId="77777777" w:rsidR="002D094C" w:rsidRPr="00FB553E" w:rsidRDefault="0EA0EFB6" w:rsidP="0EA0EFB6">
            <w:pPr>
              <w:pStyle w:val="AQUTexttaula"/>
              <w:rPr>
                <w:b/>
                <w:bCs/>
              </w:rPr>
            </w:pPr>
            <w:r w:rsidRPr="0EA0EFB6">
              <w:rPr>
                <w:b/>
                <w:bCs/>
                <w:i/>
                <w:iCs/>
              </w:rPr>
              <w:t>S’assoleix amb condicions</w:t>
            </w:r>
          </w:p>
        </w:tc>
        <w:tc>
          <w:tcPr>
            <w:tcW w:w="6489" w:type="dxa"/>
            <w:shd w:val="clear" w:color="auto" w:fill="auto"/>
          </w:tcPr>
          <w:p w14:paraId="4997FC53" w14:textId="020CFA37" w:rsidR="002D094C" w:rsidRPr="0056120C" w:rsidRDefault="00FA10B4" w:rsidP="0056120C">
            <w:pPr>
              <w:rPr>
                <w:rFonts w:eastAsia="Arial"/>
                <w:sz w:val="18"/>
                <w:szCs w:val="18"/>
              </w:rPr>
            </w:pPr>
            <w:r w:rsidRPr="0056120C">
              <w:rPr>
                <w:rFonts w:eastAsia="Arial"/>
                <w:sz w:val="18"/>
                <w:szCs w:val="18"/>
              </w:rPr>
              <w:t xml:space="preserve">L’estructura de la plantilla del professorat i el nombre de professors </w:t>
            </w:r>
            <w:r w:rsidR="00F313C2">
              <w:rPr>
                <w:rFonts w:eastAsia="Arial"/>
                <w:sz w:val="18"/>
                <w:szCs w:val="18"/>
              </w:rPr>
              <w:t xml:space="preserve">no </w:t>
            </w:r>
            <w:r w:rsidRPr="0056120C">
              <w:rPr>
                <w:rFonts w:eastAsia="Arial"/>
                <w:sz w:val="18"/>
                <w:szCs w:val="18"/>
              </w:rPr>
              <w:t xml:space="preserve">són </w:t>
            </w:r>
            <w:r>
              <w:rPr>
                <w:rFonts w:eastAsia="Arial"/>
                <w:sz w:val="18"/>
                <w:szCs w:val="18"/>
              </w:rPr>
              <w:t>suficients</w:t>
            </w:r>
            <w:r w:rsidRPr="0056120C">
              <w:rPr>
                <w:rFonts w:eastAsia="Arial"/>
                <w:sz w:val="18"/>
                <w:szCs w:val="18"/>
              </w:rPr>
              <w:t xml:space="preserve"> per </w:t>
            </w:r>
            <w:r>
              <w:rPr>
                <w:rFonts w:eastAsia="Arial"/>
                <w:sz w:val="18"/>
                <w:szCs w:val="18"/>
              </w:rPr>
              <w:t xml:space="preserve">dirigir les tesis doctorals i </w:t>
            </w:r>
            <w:r w:rsidRPr="0056120C">
              <w:rPr>
                <w:rFonts w:eastAsia="Arial"/>
                <w:sz w:val="18"/>
                <w:szCs w:val="18"/>
              </w:rPr>
              <w:t xml:space="preserve">atendre els </w:t>
            </w:r>
            <w:r>
              <w:rPr>
                <w:rFonts w:eastAsia="Arial"/>
                <w:sz w:val="18"/>
                <w:szCs w:val="18"/>
              </w:rPr>
              <w:t>doctorands i, si fos el cas, per impartir les activitats formatives del programa</w:t>
            </w:r>
            <w:r w:rsidRPr="0056120C">
              <w:rPr>
                <w:rFonts w:eastAsia="Arial"/>
                <w:sz w:val="18"/>
                <w:szCs w:val="18"/>
              </w:rPr>
              <w:t>.</w:t>
            </w:r>
          </w:p>
        </w:tc>
      </w:tr>
      <w:tr w:rsidR="002D094C" w:rsidRPr="00FB553E" w14:paraId="3248513D" w14:textId="77777777" w:rsidTr="0EA0EFB6">
        <w:tc>
          <w:tcPr>
            <w:tcW w:w="1723" w:type="dxa"/>
            <w:shd w:val="clear" w:color="auto" w:fill="auto"/>
            <w:vAlign w:val="center"/>
          </w:tcPr>
          <w:p w14:paraId="34D00C00" w14:textId="77777777" w:rsidR="002D094C" w:rsidRPr="00FB553E" w:rsidRDefault="0EA0EFB6" w:rsidP="0EA0EFB6">
            <w:pPr>
              <w:pStyle w:val="AQUTexttaula"/>
              <w:rPr>
                <w:b/>
                <w:bCs/>
              </w:rPr>
            </w:pPr>
            <w:r w:rsidRPr="0EA0EFB6">
              <w:rPr>
                <w:b/>
                <w:bCs/>
                <w:i/>
                <w:iCs/>
              </w:rPr>
              <w:t>No s’assoleix</w:t>
            </w:r>
          </w:p>
        </w:tc>
        <w:tc>
          <w:tcPr>
            <w:tcW w:w="6489" w:type="dxa"/>
            <w:shd w:val="clear" w:color="auto" w:fill="auto"/>
          </w:tcPr>
          <w:p w14:paraId="586EEB5E" w14:textId="4DC7E2EB" w:rsidR="002D094C" w:rsidRPr="0056120C" w:rsidRDefault="00C85BF8" w:rsidP="00C85BF8">
            <w:pPr>
              <w:rPr>
                <w:rFonts w:eastAsia="Arial"/>
                <w:sz w:val="18"/>
                <w:szCs w:val="18"/>
              </w:rPr>
            </w:pPr>
            <w:r w:rsidRPr="0056120C">
              <w:rPr>
                <w:rFonts w:eastAsia="Arial"/>
                <w:sz w:val="18"/>
                <w:szCs w:val="18"/>
              </w:rPr>
              <w:t xml:space="preserve">L’estructura de la plantilla del professorat i el nombre de professors </w:t>
            </w:r>
            <w:r>
              <w:rPr>
                <w:rFonts w:eastAsia="Arial"/>
                <w:sz w:val="18"/>
                <w:szCs w:val="18"/>
              </w:rPr>
              <w:t xml:space="preserve">presenten greus deficiències </w:t>
            </w:r>
            <w:r w:rsidRPr="0056120C">
              <w:rPr>
                <w:rFonts w:eastAsia="Arial"/>
                <w:sz w:val="18"/>
                <w:szCs w:val="18"/>
              </w:rPr>
              <w:t xml:space="preserve">per </w:t>
            </w:r>
            <w:r>
              <w:rPr>
                <w:rFonts w:eastAsia="Arial"/>
                <w:sz w:val="18"/>
                <w:szCs w:val="18"/>
              </w:rPr>
              <w:t xml:space="preserve">dirigir les tesis doctorals i </w:t>
            </w:r>
            <w:r w:rsidRPr="0056120C">
              <w:rPr>
                <w:rFonts w:eastAsia="Arial"/>
                <w:sz w:val="18"/>
                <w:szCs w:val="18"/>
              </w:rPr>
              <w:t xml:space="preserve">atendre els </w:t>
            </w:r>
            <w:r>
              <w:rPr>
                <w:rFonts w:eastAsia="Arial"/>
                <w:sz w:val="18"/>
                <w:szCs w:val="18"/>
              </w:rPr>
              <w:t>doctorands i, si fos el cas, per impartir les activitats formatives del programa</w:t>
            </w:r>
            <w:r w:rsidRPr="0056120C">
              <w:rPr>
                <w:rFonts w:eastAsia="Arial"/>
                <w:sz w:val="18"/>
                <w:szCs w:val="18"/>
              </w:rPr>
              <w:t>.</w:t>
            </w:r>
          </w:p>
        </w:tc>
      </w:tr>
      <w:tr w:rsidR="002D094C" w:rsidRPr="00FB553E" w14:paraId="7EEEC33C" w14:textId="77777777" w:rsidTr="0EA0EFB6">
        <w:tc>
          <w:tcPr>
            <w:tcW w:w="8212" w:type="dxa"/>
            <w:gridSpan w:val="2"/>
            <w:shd w:val="clear" w:color="auto" w:fill="CDD8DC"/>
          </w:tcPr>
          <w:p w14:paraId="1B614DB4" w14:textId="2AE00C1B" w:rsidR="002D094C" w:rsidRPr="001C29FA" w:rsidRDefault="0EA0EFB6" w:rsidP="0EA0EFB6">
            <w:pPr>
              <w:spacing w:line="240" w:lineRule="atLeast"/>
              <w:ind w:left="425" w:hanging="425"/>
              <w:rPr>
                <w:b/>
                <w:bCs/>
                <w:lang w:eastAsia="da-DK"/>
              </w:rPr>
            </w:pPr>
            <w:r w:rsidRPr="0EA0EFB6">
              <w:rPr>
                <w:b/>
                <w:bCs/>
                <w:lang w:eastAsia="da-DK"/>
              </w:rPr>
              <w:t>4.3. El programa de doctorat compta amb les accions adients per fomentar la direcció de tesis</w:t>
            </w:r>
            <w:r w:rsidR="00DC5455">
              <w:rPr>
                <w:b/>
                <w:bCs/>
                <w:lang w:eastAsia="da-DK"/>
              </w:rPr>
              <w:t xml:space="preserve"> </w:t>
            </w:r>
            <w:r w:rsidR="00DC5455" w:rsidRPr="002910C9">
              <w:rPr>
                <w:b/>
                <w:bCs/>
                <w:lang w:eastAsia="da-DK"/>
              </w:rPr>
              <w:t>i la tutorització dels doctorands</w:t>
            </w:r>
            <w:r w:rsidRPr="002910C9">
              <w:rPr>
                <w:b/>
                <w:bCs/>
                <w:lang w:eastAsia="da-DK"/>
              </w:rPr>
              <w:t>.</w:t>
            </w:r>
          </w:p>
        </w:tc>
      </w:tr>
      <w:tr w:rsidR="002D094C" w:rsidRPr="00FB553E" w14:paraId="6D467829" w14:textId="77777777" w:rsidTr="0EA0EFB6">
        <w:tc>
          <w:tcPr>
            <w:tcW w:w="1723" w:type="dxa"/>
            <w:shd w:val="clear" w:color="auto" w:fill="auto"/>
            <w:vAlign w:val="center"/>
          </w:tcPr>
          <w:p w14:paraId="28C4D4A0" w14:textId="77777777" w:rsidR="002D094C" w:rsidRPr="00FB553E" w:rsidRDefault="0EA0EFB6" w:rsidP="0EA0EFB6">
            <w:pPr>
              <w:pStyle w:val="AQUTexttaula"/>
              <w:rPr>
                <w:b/>
                <w:bCs/>
              </w:rPr>
            </w:pPr>
            <w:r w:rsidRPr="0EA0EFB6">
              <w:rPr>
                <w:b/>
                <w:bCs/>
                <w:i/>
                <w:iCs/>
              </w:rPr>
              <w:t>En progrés vers l’excel·lència</w:t>
            </w:r>
          </w:p>
        </w:tc>
        <w:tc>
          <w:tcPr>
            <w:tcW w:w="6489" w:type="dxa"/>
            <w:shd w:val="clear" w:color="auto" w:fill="auto"/>
          </w:tcPr>
          <w:p w14:paraId="221DD378" w14:textId="32ECFCCB" w:rsidR="002D094C" w:rsidRPr="009F0A77" w:rsidRDefault="0095509E" w:rsidP="009F0A77">
            <w:pPr>
              <w:rPr>
                <w:rFonts w:eastAsia="Arial"/>
                <w:sz w:val="18"/>
                <w:szCs w:val="18"/>
              </w:rPr>
            </w:pPr>
            <w:r>
              <w:rPr>
                <w:rFonts w:eastAsia="Arial"/>
                <w:sz w:val="18"/>
                <w:szCs w:val="18"/>
              </w:rPr>
              <w:t xml:space="preserve">El programa de doctorat (o la institució) compta amb mecanismes clars i molt adients de reconeixement i foment de les tasques de tutorització i direcció de tesis. </w:t>
            </w:r>
          </w:p>
        </w:tc>
      </w:tr>
      <w:tr w:rsidR="00500680" w:rsidRPr="00FB553E" w14:paraId="11466616" w14:textId="77777777" w:rsidTr="0EA0EFB6">
        <w:tc>
          <w:tcPr>
            <w:tcW w:w="1723" w:type="dxa"/>
            <w:shd w:val="clear" w:color="auto" w:fill="auto"/>
            <w:vAlign w:val="center"/>
          </w:tcPr>
          <w:p w14:paraId="437CA75E" w14:textId="77777777" w:rsidR="00500680" w:rsidRPr="00FB553E" w:rsidRDefault="00500680" w:rsidP="00500680">
            <w:pPr>
              <w:pStyle w:val="AQUTexttaula"/>
              <w:rPr>
                <w:b/>
                <w:bCs/>
              </w:rPr>
            </w:pPr>
            <w:r w:rsidRPr="0EA0EFB6">
              <w:rPr>
                <w:b/>
                <w:bCs/>
                <w:i/>
                <w:iCs/>
              </w:rPr>
              <w:t>S’assoleix</w:t>
            </w:r>
          </w:p>
        </w:tc>
        <w:tc>
          <w:tcPr>
            <w:tcW w:w="6489" w:type="dxa"/>
            <w:shd w:val="clear" w:color="auto" w:fill="auto"/>
          </w:tcPr>
          <w:p w14:paraId="202D9F56" w14:textId="1B0335E3" w:rsidR="00500680" w:rsidRPr="009F0A77" w:rsidRDefault="00500680" w:rsidP="00500680">
            <w:pPr>
              <w:rPr>
                <w:rFonts w:eastAsia="Arial"/>
                <w:sz w:val="18"/>
                <w:szCs w:val="18"/>
              </w:rPr>
            </w:pPr>
            <w:r>
              <w:rPr>
                <w:rFonts w:eastAsia="Arial"/>
                <w:sz w:val="18"/>
                <w:szCs w:val="18"/>
              </w:rPr>
              <w:t xml:space="preserve">El programa de doctorat (o la institució) compta amb mecanismes de reconeixement i foment de les tasques de tutorització i direcció de tesis. </w:t>
            </w:r>
          </w:p>
        </w:tc>
      </w:tr>
      <w:tr w:rsidR="00500680" w:rsidRPr="00FB553E" w14:paraId="557C6DA6" w14:textId="77777777" w:rsidTr="0EA0EFB6">
        <w:tc>
          <w:tcPr>
            <w:tcW w:w="1723" w:type="dxa"/>
            <w:shd w:val="clear" w:color="auto" w:fill="auto"/>
            <w:vAlign w:val="center"/>
          </w:tcPr>
          <w:p w14:paraId="54C7042D" w14:textId="44AFFD71" w:rsidR="00500680" w:rsidRPr="00FB553E" w:rsidRDefault="00500680" w:rsidP="00500680">
            <w:pPr>
              <w:pStyle w:val="AQUTexttaula"/>
              <w:rPr>
                <w:b/>
                <w:bCs/>
              </w:rPr>
            </w:pPr>
            <w:r w:rsidRPr="0EA0EFB6">
              <w:rPr>
                <w:b/>
                <w:bCs/>
                <w:i/>
                <w:iCs/>
              </w:rPr>
              <w:t>S’assoleix amb condicions</w:t>
            </w:r>
          </w:p>
        </w:tc>
        <w:tc>
          <w:tcPr>
            <w:tcW w:w="6489" w:type="dxa"/>
            <w:shd w:val="clear" w:color="auto" w:fill="auto"/>
          </w:tcPr>
          <w:p w14:paraId="71F8164D" w14:textId="4673A8A0" w:rsidR="00500680" w:rsidRPr="009F0A77" w:rsidRDefault="00500680" w:rsidP="00500680">
            <w:pPr>
              <w:rPr>
                <w:rFonts w:eastAsia="Arial"/>
                <w:sz w:val="18"/>
                <w:szCs w:val="18"/>
              </w:rPr>
            </w:pPr>
            <w:r>
              <w:rPr>
                <w:rFonts w:eastAsia="Arial"/>
                <w:sz w:val="18"/>
                <w:szCs w:val="18"/>
              </w:rPr>
              <w:t xml:space="preserve">Els mecanismes de reconeixement i foment de les tasques de tutorització i direcció de tesis amb què compta el programa de doctorat (o la institució) presenten mancances. </w:t>
            </w:r>
          </w:p>
        </w:tc>
      </w:tr>
      <w:tr w:rsidR="00500680" w:rsidRPr="00FB553E" w14:paraId="03D58E98" w14:textId="77777777" w:rsidTr="0EA0EFB6">
        <w:tc>
          <w:tcPr>
            <w:tcW w:w="1723" w:type="dxa"/>
            <w:shd w:val="clear" w:color="auto" w:fill="auto"/>
            <w:vAlign w:val="center"/>
          </w:tcPr>
          <w:p w14:paraId="218765E1" w14:textId="077F2B5D" w:rsidR="00500680" w:rsidRPr="00FB553E" w:rsidRDefault="00500680" w:rsidP="00500680">
            <w:pPr>
              <w:pStyle w:val="AQUTexttaula"/>
              <w:rPr>
                <w:b/>
                <w:bCs/>
              </w:rPr>
            </w:pPr>
            <w:r w:rsidRPr="0EA0EFB6">
              <w:rPr>
                <w:b/>
                <w:bCs/>
                <w:i/>
                <w:iCs/>
              </w:rPr>
              <w:t>No s’assoleix</w:t>
            </w:r>
          </w:p>
        </w:tc>
        <w:tc>
          <w:tcPr>
            <w:tcW w:w="6489" w:type="dxa"/>
            <w:shd w:val="clear" w:color="auto" w:fill="auto"/>
          </w:tcPr>
          <w:p w14:paraId="625C23C8" w14:textId="50A93C67" w:rsidR="00500680" w:rsidRPr="009F0A77" w:rsidRDefault="00500680" w:rsidP="00500680">
            <w:pPr>
              <w:rPr>
                <w:rFonts w:eastAsia="Arial"/>
                <w:sz w:val="18"/>
                <w:szCs w:val="18"/>
              </w:rPr>
            </w:pPr>
            <w:r>
              <w:rPr>
                <w:rFonts w:eastAsia="Arial"/>
                <w:sz w:val="18"/>
                <w:szCs w:val="18"/>
              </w:rPr>
              <w:t xml:space="preserve">El programa de doctorat (o la institució) no compta amb mecanismes de reconeixement i foment de les tasques de tutorització i direcció de tesis. </w:t>
            </w:r>
          </w:p>
        </w:tc>
      </w:tr>
      <w:tr w:rsidR="00500680" w:rsidRPr="00FB553E" w14:paraId="4F4A9F68" w14:textId="77777777" w:rsidTr="0EA0EFB6">
        <w:tc>
          <w:tcPr>
            <w:tcW w:w="8212" w:type="dxa"/>
            <w:gridSpan w:val="2"/>
            <w:shd w:val="clear" w:color="auto" w:fill="CDD8DC"/>
          </w:tcPr>
          <w:p w14:paraId="353BB990" w14:textId="1E80DCF4" w:rsidR="00500680" w:rsidRPr="004B607F" w:rsidRDefault="00500680" w:rsidP="00500680">
            <w:pPr>
              <w:spacing w:line="240" w:lineRule="atLeast"/>
              <w:ind w:left="425" w:hanging="425"/>
              <w:rPr>
                <w:b/>
                <w:bCs/>
                <w:lang w:eastAsia="da-DK"/>
              </w:rPr>
            </w:pPr>
            <w:r w:rsidRPr="0EA0EFB6">
              <w:rPr>
                <w:b/>
                <w:bCs/>
                <w:lang w:eastAsia="da-DK"/>
              </w:rPr>
              <w:t>4.4. El grau de participació de professorat estranger i doctors internacionals en les comissions de seguiment i tribunals de tesi és adequat a l’àmbit científic del programa.</w:t>
            </w:r>
          </w:p>
        </w:tc>
      </w:tr>
      <w:tr w:rsidR="00500680" w:rsidRPr="00FB553E" w14:paraId="5A56394C" w14:textId="77777777" w:rsidTr="0EA0EFB6">
        <w:tc>
          <w:tcPr>
            <w:tcW w:w="1723" w:type="dxa"/>
            <w:shd w:val="clear" w:color="auto" w:fill="auto"/>
            <w:vAlign w:val="center"/>
          </w:tcPr>
          <w:p w14:paraId="7CD2274D" w14:textId="4D778864" w:rsidR="00500680" w:rsidRPr="00FB553E" w:rsidRDefault="00500680" w:rsidP="00500680">
            <w:pPr>
              <w:pStyle w:val="AQUTexttaula"/>
              <w:rPr>
                <w:b/>
                <w:bCs/>
              </w:rPr>
            </w:pPr>
            <w:r w:rsidRPr="0EA0EFB6">
              <w:rPr>
                <w:b/>
                <w:bCs/>
                <w:i/>
                <w:iCs/>
              </w:rPr>
              <w:t>En progrés vers l’excel·lència</w:t>
            </w:r>
          </w:p>
        </w:tc>
        <w:tc>
          <w:tcPr>
            <w:tcW w:w="6489" w:type="dxa"/>
            <w:shd w:val="clear" w:color="auto" w:fill="auto"/>
          </w:tcPr>
          <w:p w14:paraId="253AC2F7" w14:textId="045B1EE9" w:rsidR="00500680" w:rsidRPr="00FB4962" w:rsidRDefault="00254722" w:rsidP="00254722">
            <w:pPr>
              <w:rPr>
                <w:rFonts w:eastAsia="Arial"/>
                <w:sz w:val="18"/>
                <w:szCs w:val="18"/>
              </w:rPr>
            </w:pPr>
            <w:r>
              <w:rPr>
                <w:rFonts w:eastAsia="Arial"/>
                <w:sz w:val="18"/>
                <w:szCs w:val="18"/>
              </w:rPr>
              <w:t xml:space="preserve">El programa compta amb una elevada i pertinent presència de persones expertes </w:t>
            </w:r>
            <w:r w:rsidRPr="00254722">
              <w:rPr>
                <w:rFonts w:eastAsia="Arial"/>
                <w:sz w:val="18"/>
                <w:szCs w:val="18"/>
              </w:rPr>
              <w:t>internacionals en las comi</w:t>
            </w:r>
            <w:r>
              <w:rPr>
                <w:rFonts w:eastAsia="Arial"/>
                <w:sz w:val="18"/>
                <w:szCs w:val="18"/>
              </w:rPr>
              <w:t>s</w:t>
            </w:r>
            <w:r w:rsidRPr="00254722">
              <w:rPr>
                <w:rFonts w:eastAsia="Arial"/>
                <w:sz w:val="18"/>
                <w:szCs w:val="18"/>
              </w:rPr>
              <w:t>sion</w:t>
            </w:r>
            <w:r>
              <w:rPr>
                <w:rFonts w:eastAsia="Arial"/>
                <w:sz w:val="18"/>
                <w:szCs w:val="18"/>
              </w:rPr>
              <w:t>s de seguiment, informes previs i en els tribunals de tesis.</w:t>
            </w:r>
          </w:p>
        </w:tc>
      </w:tr>
      <w:tr w:rsidR="00500680" w:rsidRPr="00FB553E" w14:paraId="5F2E6F88" w14:textId="77777777" w:rsidTr="0EA0EFB6">
        <w:tc>
          <w:tcPr>
            <w:tcW w:w="1723" w:type="dxa"/>
            <w:shd w:val="clear" w:color="auto" w:fill="auto"/>
            <w:vAlign w:val="center"/>
          </w:tcPr>
          <w:p w14:paraId="38E101F6" w14:textId="2415AC51" w:rsidR="00500680" w:rsidRPr="00FB553E" w:rsidRDefault="00500680" w:rsidP="00500680">
            <w:pPr>
              <w:pStyle w:val="AQUTexttaula"/>
              <w:rPr>
                <w:b/>
                <w:bCs/>
              </w:rPr>
            </w:pPr>
            <w:r w:rsidRPr="0EA0EFB6">
              <w:rPr>
                <w:b/>
                <w:bCs/>
                <w:i/>
                <w:iCs/>
              </w:rPr>
              <w:t>S’assoleix</w:t>
            </w:r>
          </w:p>
        </w:tc>
        <w:tc>
          <w:tcPr>
            <w:tcW w:w="6489" w:type="dxa"/>
            <w:shd w:val="clear" w:color="auto" w:fill="auto"/>
          </w:tcPr>
          <w:p w14:paraId="2B14FCAE" w14:textId="21F18BC7" w:rsidR="00500680" w:rsidRPr="00FB4962" w:rsidRDefault="00114811" w:rsidP="00114811">
            <w:pPr>
              <w:rPr>
                <w:rFonts w:eastAsia="Arial"/>
                <w:sz w:val="18"/>
                <w:szCs w:val="18"/>
              </w:rPr>
            </w:pPr>
            <w:r>
              <w:rPr>
                <w:rFonts w:eastAsia="Arial"/>
                <w:sz w:val="18"/>
                <w:szCs w:val="18"/>
              </w:rPr>
              <w:t xml:space="preserve">El programa compta amb presència de persones expertes </w:t>
            </w:r>
            <w:r w:rsidRPr="00254722">
              <w:rPr>
                <w:rFonts w:eastAsia="Arial"/>
                <w:sz w:val="18"/>
                <w:szCs w:val="18"/>
              </w:rPr>
              <w:t>internacionals en las comi</w:t>
            </w:r>
            <w:r>
              <w:rPr>
                <w:rFonts w:eastAsia="Arial"/>
                <w:sz w:val="18"/>
                <w:szCs w:val="18"/>
              </w:rPr>
              <w:t>s</w:t>
            </w:r>
            <w:r w:rsidRPr="00254722">
              <w:rPr>
                <w:rFonts w:eastAsia="Arial"/>
                <w:sz w:val="18"/>
                <w:szCs w:val="18"/>
              </w:rPr>
              <w:t>sion</w:t>
            </w:r>
            <w:r>
              <w:rPr>
                <w:rFonts w:eastAsia="Arial"/>
                <w:sz w:val="18"/>
                <w:szCs w:val="18"/>
              </w:rPr>
              <w:t>s de seguiment, informes previs i en els tribunals de tesis.</w:t>
            </w:r>
          </w:p>
        </w:tc>
      </w:tr>
      <w:tr w:rsidR="009F5BB1" w:rsidRPr="00FB553E" w14:paraId="3F82F71A" w14:textId="77777777" w:rsidTr="0EA0EFB6">
        <w:tc>
          <w:tcPr>
            <w:tcW w:w="1723" w:type="dxa"/>
            <w:shd w:val="clear" w:color="auto" w:fill="auto"/>
            <w:vAlign w:val="center"/>
          </w:tcPr>
          <w:p w14:paraId="1379A9D2" w14:textId="372240F4" w:rsidR="009F5BB1" w:rsidRPr="00FB553E" w:rsidRDefault="009F5BB1" w:rsidP="009F5BB1">
            <w:pPr>
              <w:pStyle w:val="AQUTexttaula"/>
              <w:rPr>
                <w:b/>
                <w:bCs/>
              </w:rPr>
            </w:pPr>
            <w:r w:rsidRPr="0EA0EFB6">
              <w:rPr>
                <w:b/>
                <w:bCs/>
                <w:i/>
                <w:iCs/>
              </w:rPr>
              <w:t>S’assoleix amb condicions</w:t>
            </w:r>
          </w:p>
        </w:tc>
        <w:tc>
          <w:tcPr>
            <w:tcW w:w="6489" w:type="dxa"/>
            <w:shd w:val="clear" w:color="auto" w:fill="auto"/>
          </w:tcPr>
          <w:p w14:paraId="3D74A8F8" w14:textId="60B507E4" w:rsidR="009F5BB1" w:rsidRPr="00FB4962" w:rsidRDefault="009F5BB1" w:rsidP="009F5BB1">
            <w:pPr>
              <w:rPr>
                <w:rFonts w:eastAsia="Arial"/>
                <w:sz w:val="18"/>
                <w:szCs w:val="18"/>
              </w:rPr>
            </w:pPr>
            <w:r>
              <w:rPr>
                <w:rFonts w:eastAsia="Arial"/>
                <w:sz w:val="18"/>
                <w:szCs w:val="18"/>
              </w:rPr>
              <w:t xml:space="preserve">El programa compta amb presència escassa de persones expertes </w:t>
            </w:r>
            <w:r w:rsidRPr="00254722">
              <w:rPr>
                <w:rFonts w:eastAsia="Arial"/>
                <w:sz w:val="18"/>
                <w:szCs w:val="18"/>
              </w:rPr>
              <w:t>internacionals en las comi</w:t>
            </w:r>
            <w:r>
              <w:rPr>
                <w:rFonts w:eastAsia="Arial"/>
                <w:sz w:val="18"/>
                <w:szCs w:val="18"/>
              </w:rPr>
              <w:t>s</w:t>
            </w:r>
            <w:r w:rsidRPr="00254722">
              <w:rPr>
                <w:rFonts w:eastAsia="Arial"/>
                <w:sz w:val="18"/>
                <w:szCs w:val="18"/>
              </w:rPr>
              <w:t>sion</w:t>
            </w:r>
            <w:r>
              <w:rPr>
                <w:rFonts w:eastAsia="Arial"/>
                <w:sz w:val="18"/>
                <w:szCs w:val="18"/>
              </w:rPr>
              <w:t>s de seguiment, informes previs i en els tribunals de tesis.</w:t>
            </w:r>
          </w:p>
        </w:tc>
      </w:tr>
      <w:tr w:rsidR="0020514B" w:rsidRPr="00FB553E" w14:paraId="6A2D16E6" w14:textId="77777777" w:rsidTr="0EA0EFB6">
        <w:tc>
          <w:tcPr>
            <w:tcW w:w="1723" w:type="dxa"/>
            <w:shd w:val="clear" w:color="auto" w:fill="auto"/>
            <w:vAlign w:val="center"/>
          </w:tcPr>
          <w:p w14:paraId="1E4E8573" w14:textId="6419A77A" w:rsidR="0020514B" w:rsidRPr="00FB553E" w:rsidRDefault="0020514B" w:rsidP="0020514B">
            <w:pPr>
              <w:pStyle w:val="AQUTexttaula"/>
              <w:rPr>
                <w:b/>
                <w:bCs/>
              </w:rPr>
            </w:pPr>
            <w:r w:rsidRPr="0EA0EFB6">
              <w:rPr>
                <w:b/>
                <w:bCs/>
                <w:i/>
                <w:iCs/>
              </w:rPr>
              <w:t>No s’assoleix</w:t>
            </w:r>
          </w:p>
        </w:tc>
        <w:tc>
          <w:tcPr>
            <w:tcW w:w="6489" w:type="dxa"/>
            <w:shd w:val="clear" w:color="auto" w:fill="auto"/>
          </w:tcPr>
          <w:p w14:paraId="456260EC" w14:textId="039E25CA" w:rsidR="0020514B" w:rsidRPr="00FB4962" w:rsidRDefault="0020514B" w:rsidP="0020514B">
            <w:pPr>
              <w:rPr>
                <w:rFonts w:eastAsia="Arial"/>
                <w:sz w:val="18"/>
                <w:szCs w:val="18"/>
              </w:rPr>
            </w:pPr>
            <w:r>
              <w:rPr>
                <w:rFonts w:eastAsia="Arial"/>
                <w:sz w:val="18"/>
                <w:szCs w:val="18"/>
              </w:rPr>
              <w:t xml:space="preserve">El programa no compta amb presència de persones expertes </w:t>
            </w:r>
            <w:r w:rsidRPr="00254722">
              <w:rPr>
                <w:rFonts w:eastAsia="Arial"/>
                <w:sz w:val="18"/>
                <w:szCs w:val="18"/>
              </w:rPr>
              <w:t>internacionals en las comi</w:t>
            </w:r>
            <w:r>
              <w:rPr>
                <w:rFonts w:eastAsia="Arial"/>
                <w:sz w:val="18"/>
                <w:szCs w:val="18"/>
              </w:rPr>
              <w:t>s</w:t>
            </w:r>
            <w:r w:rsidRPr="00254722">
              <w:rPr>
                <w:rFonts w:eastAsia="Arial"/>
                <w:sz w:val="18"/>
                <w:szCs w:val="18"/>
              </w:rPr>
              <w:t>sion</w:t>
            </w:r>
            <w:r>
              <w:rPr>
                <w:rFonts w:eastAsia="Arial"/>
                <w:sz w:val="18"/>
                <w:szCs w:val="18"/>
              </w:rPr>
              <w:t>s de seguiment, informes previs i en els tribunals de tesis.</w:t>
            </w:r>
          </w:p>
        </w:tc>
      </w:tr>
    </w:tbl>
    <w:p w14:paraId="507D541B" w14:textId="77777777" w:rsidR="002D094C" w:rsidRPr="00640F0E" w:rsidRDefault="002D094C" w:rsidP="002D094C">
      <w:pPr>
        <w:pStyle w:val="Listaconvietas"/>
        <w:numPr>
          <w:ilvl w:val="0"/>
          <w:numId w:val="0"/>
        </w:numPr>
        <w:ind w:left="357" w:hanging="357"/>
      </w:pPr>
    </w:p>
    <w:p w14:paraId="09931F67" w14:textId="3020EBEA" w:rsidR="008E0097" w:rsidRPr="00640F0E" w:rsidRDefault="008E0097" w:rsidP="0EA0EFB6">
      <w:pPr>
        <w:pStyle w:val="Ttulo2"/>
        <w:rPr>
          <w:lang w:eastAsia="ca-ES"/>
        </w:rPr>
      </w:pPr>
      <w:bookmarkStart w:id="37" w:name="_Toc485385415"/>
      <w:r w:rsidRPr="00640F0E">
        <w:rPr>
          <w:lang w:eastAsia="ca-ES"/>
        </w:rPr>
        <w:t>3.</w:t>
      </w:r>
      <w:r w:rsidR="00ED7093" w:rsidRPr="00640F0E">
        <w:rPr>
          <w:lang w:eastAsia="ca-ES"/>
        </w:rPr>
        <w:t>5</w:t>
      </w:r>
      <w:r w:rsidRPr="00640F0E">
        <w:rPr>
          <w:lang w:eastAsia="ca-ES"/>
        </w:rPr>
        <w:t xml:space="preserve">. </w:t>
      </w:r>
      <w:r w:rsidRPr="00640F0E">
        <w:t>Eficàcia dels sistemes de suport a l</w:t>
      </w:r>
      <w:r w:rsidR="00C04470" w:rsidRPr="00640F0E">
        <w:t>’</w:t>
      </w:r>
      <w:r w:rsidRPr="00640F0E">
        <w:t>aprenentatge</w:t>
      </w:r>
      <w:bookmarkEnd w:id="37"/>
    </w:p>
    <w:p w14:paraId="5C37148B" w14:textId="77777777" w:rsidR="00850B12" w:rsidRPr="00FB553E" w:rsidRDefault="0EA0EFB6" w:rsidP="00850B12">
      <w:r>
        <w:t xml:space="preserve">A més del professorat, les institucions posen a la disposició dels estudiants un seguit de serveis i recursos per motivar, facilitar i enriquir el seu aprenentatge, independentment de la localització (al campus, aprenentatge a distància, etc.). En aquest context, </w:t>
      </w:r>
      <w:r w:rsidRPr="0EA0EFB6">
        <w:rPr>
          <w:b/>
          <w:bCs/>
        </w:rPr>
        <w:t>l’ESG 1.6</w:t>
      </w:r>
      <w:r>
        <w:t xml:space="preserve"> </w:t>
      </w:r>
      <w:r w:rsidRPr="0EA0EFB6">
        <w:rPr>
          <w:b/>
          <w:bCs/>
        </w:rPr>
        <w:t>(Recursos d’aprenentatge i de suport a l’alumnat)</w:t>
      </w:r>
      <w:r>
        <w:t xml:space="preserve"> recomana que «les institucions han de disposar d’un finançament apropiat per a les activitats d’aprenentatge i ensenyament i garantir recursos d’aprenentatge i de suport a l’alumnat que siguin adequats i de fàcil accés» (ENQA, 2015).</w:t>
      </w:r>
    </w:p>
    <w:p w14:paraId="09931F69" w14:textId="77777777" w:rsidR="008E0097" w:rsidRPr="00640F0E" w:rsidRDefault="0EA0EFB6" w:rsidP="0EA0EFB6">
      <w:pPr>
        <w:rPr>
          <w:lang w:eastAsia="da-DK"/>
        </w:rPr>
      </w:pPr>
      <w:r w:rsidRPr="0EA0EFB6">
        <w:rPr>
          <w:lang w:eastAsia="da-DK"/>
        </w:rPr>
        <w:t>En conseqüència, s’espera que la institució reflexioni sobre l’assoliment de l’estàndard següent:</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E5E3ED"/>
        <w:tblLook w:val="04A0" w:firstRow="1" w:lastRow="0" w:firstColumn="1" w:lastColumn="0" w:noHBand="0" w:noVBand="1"/>
      </w:tblPr>
      <w:tblGrid>
        <w:gridCol w:w="8202"/>
      </w:tblGrid>
      <w:tr w:rsidR="00640F0E" w:rsidRPr="00640F0E" w14:paraId="09931F6B" w14:textId="77777777" w:rsidTr="0EA0EFB6">
        <w:tc>
          <w:tcPr>
            <w:tcW w:w="8438" w:type="dxa"/>
            <w:shd w:val="clear" w:color="auto" w:fill="BDD6EE" w:themeFill="accent1" w:themeFillTint="66"/>
          </w:tcPr>
          <w:p w14:paraId="09931F6A" w14:textId="77777777" w:rsidR="008E0097" w:rsidRPr="00640F0E" w:rsidRDefault="0EA0EFB6" w:rsidP="0EA0EFB6">
            <w:pPr>
              <w:spacing w:before="120" w:line="300" w:lineRule="exact"/>
              <w:rPr>
                <w:rFonts w:ascii="Garamond" w:eastAsia="Garamond" w:hAnsi="Garamond" w:cs="Garamond"/>
                <w:b/>
                <w:bCs/>
                <w:sz w:val="24"/>
                <w:szCs w:val="24"/>
              </w:rPr>
            </w:pPr>
            <w:r w:rsidRPr="0EA0EFB6">
              <w:rPr>
                <w:rFonts w:ascii="Garamond" w:eastAsia="Garamond" w:hAnsi="Garamond" w:cs="Garamond"/>
                <w:b/>
                <w:bCs/>
                <w:sz w:val="24"/>
                <w:szCs w:val="24"/>
              </w:rPr>
              <w:t>Els recursos materials i serveis necessaris per al desenvolupament de les activitats previstes en el programa de doctorat i per a la formació del doctorand són suficients i adequats al nombre de doctorands i a les característiques del programa.</w:t>
            </w:r>
          </w:p>
        </w:tc>
      </w:tr>
    </w:tbl>
    <w:p w14:paraId="09931F6C" w14:textId="77777777" w:rsidR="008E0097" w:rsidRPr="00640F0E" w:rsidRDefault="008E0097" w:rsidP="008E0097">
      <w:pPr>
        <w:rPr>
          <w:lang w:eastAsia="da-DK"/>
        </w:rPr>
      </w:pPr>
    </w:p>
    <w:p w14:paraId="09931F6D" w14:textId="77777777" w:rsidR="008E0097" w:rsidRPr="00640F0E" w:rsidRDefault="0EA0EFB6" w:rsidP="008E0097">
      <w:r>
        <w:t>En aquest apartat es fa referència a tots els serveis i recursos que contribueixen al suport de l’aprenentatge. L’abast d’aquest apartat inclou:</w:t>
      </w:r>
    </w:p>
    <w:p w14:paraId="09931F6E" w14:textId="77777777" w:rsidR="00C50110" w:rsidRPr="00640F0E" w:rsidRDefault="0EA0EFB6" w:rsidP="0EA0EFB6">
      <w:pPr>
        <w:pStyle w:val="Listaconvietas"/>
        <w:tabs>
          <w:tab w:val="clear" w:pos="360"/>
          <w:tab w:val="num" w:pos="717"/>
        </w:tabs>
        <w:ind w:left="714"/>
        <w:rPr>
          <w:i/>
          <w:iCs/>
        </w:rPr>
      </w:pPr>
      <w:r w:rsidRPr="0EA0EFB6">
        <w:rPr>
          <w:b/>
          <w:bCs/>
        </w:rPr>
        <w:t>Recursos materials</w:t>
      </w:r>
      <w:r>
        <w:t>, com ara instal·lacions (espais per a la ubicació i treball dels doctorands, laboratoris, aules d’informàtica, biblioteques, etc.), infraestructures tecnològiques, equipament i material cientificotècnic, etc.</w:t>
      </w:r>
    </w:p>
    <w:p w14:paraId="09931F6F" w14:textId="77777777" w:rsidR="00B16B2A" w:rsidRPr="00640F0E" w:rsidRDefault="0EA0EFB6" w:rsidP="0EA0EFB6">
      <w:pPr>
        <w:pStyle w:val="Listaconvietas"/>
        <w:tabs>
          <w:tab w:val="clear" w:pos="360"/>
          <w:tab w:val="num" w:pos="717"/>
        </w:tabs>
        <w:ind w:left="714"/>
        <w:rPr>
          <w:i/>
          <w:iCs/>
        </w:rPr>
      </w:pPr>
      <w:r w:rsidRPr="0EA0EFB6">
        <w:rPr>
          <w:b/>
          <w:bCs/>
        </w:rPr>
        <w:t>Serveis</w:t>
      </w:r>
      <w:r>
        <w:t>, principalment els d’acollida i altres prestacions logístiques (habitatge, assessorament sobre qüestions legals respecte de la residència, etc.), d’orientació acadèmica (beques, mobilitat, projectes, etc.) i d’orientació professional i inserció laboral.</w:t>
      </w:r>
    </w:p>
    <w:p w14:paraId="09931F70" w14:textId="77777777" w:rsidR="00A5334E" w:rsidRPr="00640F0E" w:rsidRDefault="0EA0EFB6" w:rsidP="0EA0EFB6">
      <w:pPr>
        <w:pStyle w:val="Listaconvietas"/>
        <w:numPr>
          <w:ilvl w:val="0"/>
          <w:numId w:val="0"/>
        </w:numPr>
        <w:rPr>
          <w:i/>
          <w:iCs/>
        </w:rPr>
      </w:pPr>
      <w:r>
        <w:t>L’estàndard es desglossa en els estàndards concrets següents:</w:t>
      </w:r>
    </w:p>
    <w:tbl>
      <w:tblPr>
        <w:tblW w:w="5000" w:type="pct"/>
        <w:tblBorders>
          <w:top w:val="single" w:sz="8" w:space="0" w:color="806000"/>
          <w:left w:val="single" w:sz="8" w:space="0" w:color="806000"/>
          <w:bottom w:val="single" w:sz="8" w:space="0" w:color="806000"/>
          <w:right w:val="single" w:sz="8" w:space="0" w:color="806000"/>
          <w:insideH w:val="single" w:sz="8" w:space="0" w:color="806000"/>
          <w:insideV w:val="single" w:sz="8" w:space="0" w:color="806000"/>
        </w:tblBorders>
        <w:shd w:val="clear" w:color="auto" w:fill="FFF2CC"/>
        <w:tblLook w:val="04A0" w:firstRow="1" w:lastRow="0" w:firstColumn="1" w:lastColumn="0" w:noHBand="0" w:noVBand="1"/>
      </w:tblPr>
      <w:tblGrid>
        <w:gridCol w:w="8202"/>
      </w:tblGrid>
      <w:tr w:rsidR="00640F0E" w:rsidRPr="00640F0E" w14:paraId="09931F73" w14:textId="77777777" w:rsidTr="0EA0EFB6">
        <w:tc>
          <w:tcPr>
            <w:tcW w:w="5000" w:type="pct"/>
            <w:shd w:val="clear" w:color="auto" w:fill="FFF2CC" w:themeFill="accent4" w:themeFillTint="33"/>
          </w:tcPr>
          <w:p w14:paraId="09931F71" w14:textId="77777777" w:rsidR="00BF4B1E" w:rsidRPr="00640F0E" w:rsidRDefault="00C01656" w:rsidP="0EA0EFB6">
            <w:pPr>
              <w:spacing w:line="240" w:lineRule="atLeast"/>
              <w:ind w:left="425" w:hanging="425"/>
              <w:jc w:val="left"/>
              <w:rPr>
                <w:lang w:eastAsia="da-DK"/>
              </w:rPr>
            </w:pPr>
            <w:bookmarkStart w:id="38" w:name="_Toc342388893"/>
            <w:r w:rsidRPr="0EA0EFB6">
              <w:rPr>
                <w:lang w:eastAsia="da-DK"/>
              </w:rPr>
              <w:t>5</w:t>
            </w:r>
            <w:r w:rsidR="00BF4B1E" w:rsidRPr="0EA0EFB6">
              <w:rPr>
                <w:lang w:eastAsia="da-DK"/>
              </w:rPr>
              <w:t>.</w:t>
            </w:r>
            <w:r w:rsidR="000C45F5" w:rsidRPr="0EA0EFB6">
              <w:rPr>
                <w:lang w:eastAsia="da-DK"/>
              </w:rPr>
              <w:t>1</w:t>
            </w:r>
            <w:r w:rsidR="00BF4B1E" w:rsidRPr="0EA0EFB6">
              <w:rPr>
                <w:lang w:eastAsia="da-DK"/>
              </w:rPr>
              <w:t xml:space="preserve">. Els recursos materials disponibles són adequats al nombre </w:t>
            </w:r>
            <w:r w:rsidR="00C50110" w:rsidRPr="0EA0EFB6">
              <w:rPr>
                <w:lang w:eastAsia="da-DK"/>
              </w:rPr>
              <w:t>de doctorands</w:t>
            </w:r>
            <w:r w:rsidR="00BF4B1E" w:rsidRPr="0EA0EFB6">
              <w:rPr>
                <w:lang w:eastAsia="da-DK"/>
              </w:rPr>
              <w:t xml:space="preserve"> i a les característiques del programa de doctorat.</w:t>
            </w:r>
          </w:p>
          <w:p w14:paraId="09931F72" w14:textId="77777777" w:rsidR="00A5334E" w:rsidRPr="00640F0E" w:rsidRDefault="0EA0EFB6" w:rsidP="0EA0EFB6">
            <w:pPr>
              <w:spacing w:line="240" w:lineRule="atLeast"/>
              <w:ind w:left="425" w:hanging="425"/>
              <w:jc w:val="left"/>
              <w:rPr>
                <w:lang w:eastAsia="da-DK"/>
              </w:rPr>
            </w:pPr>
            <w:r w:rsidRPr="0EA0EFB6">
              <w:rPr>
                <w:lang w:eastAsia="da-DK"/>
              </w:rPr>
              <w:t>5.2. Els serveis a l’abast dels doctorands suporten adequadament el procés d’aprenentatge i faciliten la incorporació al mercat laboral.</w:t>
            </w:r>
            <w:bookmarkEnd w:id="38"/>
          </w:p>
        </w:tc>
      </w:tr>
    </w:tbl>
    <w:p w14:paraId="09931F74" w14:textId="77777777" w:rsidR="00F3712F" w:rsidRPr="00640F0E" w:rsidRDefault="00F3712F" w:rsidP="009B5B50">
      <w:pPr>
        <w:pStyle w:val="Listaconvietas"/>
        <w:numPr>
          <w:ilvl w:val="0"/>
          <w:numId w:val="0"/>
        </w:numPr>
        <w:ind w:right="140"/>
        <w:jc w:val="left"/>
      </w:pPr>
    </w:p>
    <w:p w14:paraId="09931F75" w14:textId="77777777" w:rsidR="00620C19" w:rsidRPr="00640F0E" w:rsidRDefault="0EA0EFB6" w:rsidP="009B5B50">
      <w:pPr>
        <w:pStyle w:val="Listaconvietas"/>
        <w:numPr>
          <w:ilvl w:val="0"/>
          <w:numId w:val="0"/>
        </w:numPr>
        <w:ind w:right="140"/>
        <w:jc w:val="left"/>
      </w:pPr>
      <w:r>
        <w:t xml:space="preserve">Les </w:t>
      </w:r>
      <w:r w:rsidRPr="0EA0EFB6">
        <w:rPr>
          <w:b/>
          <w:bCs/>
        </w:rPr>
        <w:t>evidències</w:t>
      </w:r>
      <w:r>
        <w:t xml:space="preserve"> que cal considerar per avaluar aquest estàndard són les següents: </w:t>
      </w:r>
    </w:p>
    <w:p w14:paraId="09931F76" w14:textId="77777777" w:rsidR="00C50110" w:rsidRPr="00640F0E" w:rsidRDefault="0EA0EFB6" w:rsidP="0EA0EFB6">
      <w:pPr>
        <w:pStyle w:val="Listaconvietas2"/>
        <w:numPr>
          <w:ilvl w:val="0"/>
          <w:numId w:val="6"/>
        </w:numPr>
        <w:rPr>
          <w:lang w:eastAsia="da-DK"/>
        </w:rPr>
      </w:pPr>
      <w:r>
        <w:t>Documentació del SGIQ sobre el procés de garantia de la qualitat dels recursos materials (universitat).</w:t>
      </w:r>
    </w:p>
    <w:p w14:paraId="09931F77" w14:textId="77777777" w:rsidR="00620C19" w:rsidRPr="00640F0E" w:rsidRDefault="0EA0EFB6" w:rsidP="0EA0EFB6">
      <w:pPr>
        <w:pStyle w:val="Listaconvietas2"/>
        <w:numPr>
          <w:ilvl w:val="0"/>
          <w:numId w:val="6"/>
        </w:numPr>
        <w:rPr>
          <w:b/>
          <w:bCs/>
        </w:rPr>
      </w:pPr>
      <w:r>
        <w:t>Pla d’actuació institucional per facilitar la inserció laboral (universitat).</w:t>
      </w:r>
    </w:p>
    <w:p w14:paraId="09931F78" w14:textId="77777777" w:rsidR="00620C19" w:rsidRPr="00640F0E" w:rsidRDefault="0EA0EFB6" w:rsidP="0EA0EFB6">
      <w:pPr>
        <w:pStyle w:val="Listaconvietas2"/>
        <w:numPr>
          <w:ilvl w:val="0"/>
          <w:numId w:val="6"/>
        </w:numPr>
        <w:rPr>
          <w:lang w:eastAsia="da-DK"/>
        </w:rPr>
      </w:pPr>
      <w:r>
        <w:t>Documentació del SGIQ sobre el procés de suport i orientació als doctorands (universitat).</w:t>
      </w:r>
    </w:p>
    <w:p w14:paraId="09931F79" w14:textId="77777777" w:rsidR="004E1A9B" w:rsidRPr="00640F0E" w:rsidRDefault="004E1A9B" w:rsidP="00EA3609">
      <w:pPr>
        <w:pStyle w:val="Listaconvietas"/>
        <w:numPr>
          <w:ilvl w:val="0"/>
          <w:numId w:val="0"/>
        </w:numPr>
        <w:rPr>
          <w:b/>
        </w:rPr>
      </w:pPr>
    </w:p>
    <w:p w14:paraId="09931F7A" w14:textId="77777777" w:rsidR="00EA3609" w:rsidRPr="00640F0E" w:rsidRDefault="0EA0EFB6" w:rsidP="00EA3609">
      <w:pPr>
        <w:pStyle w:val="Listaconvietas"/>
        <w:numPr>
          <w:ilvl w:val="0"/>
          <w:numId w:val="0"/>
        </w:numPr>
      </w:pPr>
      <w:r>
        <w:t>Els</w:t>
      </w:r>
      <w:r w:rsidRPr="0EA0EFB6">
        <w:rPr>
          <w:b/>
          <w:bCs/>
        </w:rPr>
        <w:t xml:space="preserve"> indicadors </w:t>
      </w:r>
      <w:r>
        <w:t xml:space="preserve">que cal considerar per avaluar aquest estàndard són els següents: </w:t>
      </w:r>
    </w:p>
    <w:p w14:paraId="09931F7B" w14:textId="77777777" w:rsidR="00EA3609" w:rsidRPr="00640F0E" w:rsidRDefault="0EA0EFB6" w:rsidP="000E1679">
      <w:pPr>
        <w:pStyle w:val="Listaconvietas"/>
        <w:numPr>
          <w:ilvl w:val="0"/>
          <w:numId w:val="18"/>
        </w:numPr>
      </w:pPr>
      <w:r>
        <w:t>Satisfacció dels doctorands amb els estudis (universitat).</w:t>
      </w:r>
    </w:p>
    <w:p w14:paraId="09931F7C" w14:textId="77777777" w:rsidR="00EA3609" w:rsidRDefault="0EA0EFB6" w:rsidP="000E1679">
      <w:pPr>
        <w:pStyle w:val="Listaconvietas"/>
        <w:numPr>
          <w:ilvl w:val="0"/>
          <w:numId w:val="18"/>
        </w:numPr>
      </w:pPr>
      <w:r>
        <w:lastRenderedPageBreak/>
        <w:t>Satisfacció dels directors de tesis amb els estudis (universitat).</w:t>
      </w:r>
    </w:p>
    <w:p w14:paraId="44EFE5C0" w14:textId="77777777" w:rsidR="004B607F" w:rsidRPr="00FB553E" w:rsidRDefault="0EA0EFB6" w:rsidP="004B607F">
      <w:pPr>
        <w:pStyle w:val="Ttulo3"/>
      </w:pPr>
      <w:r>
        <w:t>Rúbriques</w:t>
      </w:r>
    </w:p>
    <w:tbl>
      <w:tblPr>
        <w:tblW w:w="0" w:type="auto"/>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ook w:val="04A0" w:firstRow="1" w:lastRow="0" w:firstColumn="1" w:lastColumn="0" w:noHBand="0" w:noVBand="1"/>
      </w:tblPr>
      <w:tblGrid>
        <w:gridCol w:w="1735"/>
        <w:gridCol w:w="6477"/>
      </w:tblGrid>
      <w:tr w:rsidR="002D094C" w:rsidRPr="00FB553E" w14:paraId="384880AA" w14:textId="77777777" w:rsidTr="0EA0EFB6">
        <w:trPr>
          <w:trHeight w:hRule="exact" w:val="706"/>
        </w:trPr>
        <w:tc>
          <w:tcPr>
            <w:tcW w:w="8212" w:type="dxa"/>
            <w:gridSpan w:val="2"/>
            <w:shd w:val="clear" w:color="auto" w:fill="CDD8DC"/>
            <w:vAlign w:val="center"/>
          </w:tcPr>
          <w:p w14:paraId="346DEE15" w14:textId="77777777" w:rsidR="004B607F" w:rsidRPr="004B607F" w:rsidRDefault="0EA0EFB6" w:rsidP="0EA0EFB6">
            <w:pPr>
              <w:spacing w:line="240" w:lineRule="atLeast"/>
              <w:ind w:left="425" w:hanging="425"/>
              <w:jc w:val="left"/>
              <w:rPr>
                <w:b/>
                <w:bCs/>
                <w:lang w:eastAsia="da-DK"/>
              </w:rPr>
            </w:pPr>
            <w:r w:rsidRPr="0EA0EFB6">
              <w:rPr>
                <w:b/>
                <w:bCs/>
                <w:lang w:eastAsia="da-DK"/>
              </w:rPr>
              <w:t>5.1. Els recursos materials disponibles són adequats al nombre de doctorands i a les característiques del programa de doctorat.</w:t>
            </w:r>
          </w:p>
          <w:p w14:paraId="790E6513" w14:textId="25BBE5DC" w:rsidR="002D094C" w:rsidRPr="00FB553E" w:rsidRDefault="002D094C" w:rsidP="001C29FA">
            <w:pPr>
              <w:pStyle w:val="AQUTexttaula"/>
              <w:rPr>
                <w:b/>
                <w:szCs w:val="18"/>
              </w:rPr>
            </w:pPr>
          </w:p>
        </w:tc>
      </w:tr>
      <w:tr w:rsidR="00350F3A" w:rsidRPr="00FB553E" w14:paraId="5C203B73" w14:textId="77777777" w:rsidTr="00350F3A">
        <w:trPr>
          <w:trHeight w:val="966"/>
        </w:trPr>
        <w:tc>
          <w:tcPr>
            <w:tcW w:w="1735" w:type="dxa"/>
            <w:shd w:val="clear" w:color="auto" w:fill="auto"/>
            <w:vAlign w:val="center"/>
          </w:tcPr>
          <w:p w14:paraId="507CCFDA" w14:textId="77777777" w:rsidR="00350F3A" w:rsidRPr="00FB553E" w:rsidRDefault="00350F3A" w:rsidP="0EA0EFB6">
            <w:pPr>
              <w:pStyle w:val="AQUTexttaula"/>
              <w:rPr>
                <w:b/>
                <w:bCs/>
              </w:rPr>
            </w:pPr>
            <w:r w:rsidRPr="0EA0EFB6">
              <w:rPr>
                <w:b/>
                <w:bCs/>
                <w:i/>
                <w:iCs/>
              </w:rPr>
              <w:t>En progrés vers l’excel·lència</w:t>
            </w:r>
          </w:p>
        </w:tc>
        <w:tc>
          <w:tcPr>
            <w:tcW w:w="6477" w:type="dxa"/>
            <w:shd w:val="clear" w:color="auto" w:fill="auto"/>
            <w:vAlign w:val="center"/>
          </w:tcPr>
          <w:p w14:paraId="0274F679" w14:textId="675F8438" w:rsidR="00350F3A" w:rsidRPr="00FB553E" w:rsidRDefault="00350F3A" w:rsidP="00350F3A">
            <w:pPr>
              <w:pStyle w:val="AQUTexttaula"/>
              <w:rPr>
                <w:szCs w:val="18"/>
              </w:rPr>
            </w:pPr>
            <w:r>
              <w:rPr>
                <w:szCs w:val="18"/>
              </w:rPr>
              <w:t xml:space="preserve">Els recursos materials i altres serveis disponibles són molt adequats per garantir el desenvolupament de la recerca que han de dur a terme les persones doctorandes. </w:t>
            </w:r>
          </w:p>
        </w:tc>
      </w:tr>
      <w:tr w:rsidR="00350F3A" w:rsidRPr="00FB553E" w14:paraId="49113023" w14:textId="77777777" w:rsidTr="0021734C">
        <w:trPr>
          <w:trHeight w:val="980"/>
        </w:trPr>
        <w:tc>
          <w:tcPr>
            <w:tcW w:w="1735" w:type="dxa"/>
            <w:shd w:val="clear" w:color="auto" w:fill="auto"/>
            <w:vAlign w:val="center"/>
          </w:tcPr>
          <w:p w14:paraId="09232990" w14:textId="77777777" w:rsidR="00350F3A" w:rsidRPr="00FB553E" w:rsidRDefault="00350F3A" w:rsidP="0EA0EFB6">
            <w:pPr>
              <w:pStyle w:val="AQUTexttaula"/>
              <w:rPr>
                <w:b/>
                <w:bCs/>
              </w:rPr>
            </w:pPr>
            <w:r w:rsidRPr="0EA0EFB6">
              <w:rPr>
                <w:b/>
                <w:bCs/>
                <w:i/>
                <w:iCs/>
              </w:rPr>
              <w:t>S’assoleix</w:t>
            </w:r>
          </w:p>
        </w:tc>
        <w:tc>
          <w:tcPr>
            <w:tcW w:w="6477" w:type="dxa"/>
            <w:shd w:val="clear" w:color="auto" w:fill="auto"/>
            <w:vAlign w:val="center"/>
          </w:tcPr>
          <w:p w14:paraId="24FE4105" w14:textId="08584719" w:rsidR="00350F3A" w:rsidRPr="00FB553E" w:rsidRDefault="00350F3A" w:rsidP="009D226E">
            <w:pPr>
              <w:pStyle w:val="AQUTexttaula"/>
              <w:rPr>
                <w:szCs w:val="18"/>
              </w:rPr>
            </w:pPr>
            <w:r>
              <w:rPr>
                <w:szCs w:val="18"/>
              </w:rPr>
              <w:t>Els recursos materials i altres serveis disponibles són adequats per garantir el desenvolupament de la recerca que han de dur a terme les persones doctorandes.</w:t>
            </w:r>
          </w:p>
        </w:tc>
      </w:tr>
      <w:tr w:rsidR="009D226E" w:rsidRPr="00FB553E" w14:paraId="6BE58A40" w14:textId="77777777" w:rsidTr="009D226E">
        <w:trPr>
          <w:trHeight w:val="995"/>
        </w:trPr>
        <w:tc>
          <w:tcPr>
            <w:tcW w:w="1735" w:type="dxa"/>
            <w:shd w:val="clear" w:color="auto" w:fill="auto"/>
            <w:vAlign w:val="center"/>
          </w:tcPr>
          <w:p w14:paraId="65300D14" w14:textId="77777777" w:rsidR="009D226E" w:rsidRPr="00FB553E" w:rsidRDefault="009D226E" w:rsidP="0EA0EFB6">
            <w:pPr>
              <w:pStyle w:val="AQUTexttaula"/>
              <w:rPr>
                <w:b/>
                <w:bCs/>
              </w:rPr>
            </w:pPr>
            <w:r w:rsidRPr="0EA0EFB6">
              <w:rPr>
                <w:b/>
                <w:bCs/>
                <w:i/>
                <w:iCs/>
              </w:rPr>
              <w:t>S’assoleix amb condicions</w:t>
            </w:r>
          </w:p>
        </w:tc>
        <w:tc>
          <w:tcPr>
            <w:tcW w:w="6477" w:type="dxa"/>
            <w:shd w:val="clear" w:color="auto" w:fill="auto"/>
            <w:vAlign w:val="center"/>
          </w:tcPr>
          <w:p w14:paraId="7F72A309" w14:textId="408E0AE0" w:rsidR="009D226E" w:rsidRPr="00FB553E" w:rsidRDefault="009D226E" w:rsidP="009D226E">
            <w:pPr>
              <w:pStyle w:val="AQUTexttaula"/>
              <w:rPr>
                <w:szCs w:val="18"/>
              </w:rPr>
            </w:pPr>
            <w:r>
              <w:rPr>
                <w:szCs w:val="18"/>
              </w:rPr>
              <w:t>Els recursos materials i altres serveis disponibles presenten deficiències per garantir el desenvolupament de la recerca que han de dur a terme les persones doctorandes.</w:t>
            </w:r>
          </w:p>
        </w:tc>
      </w:tr>
      <w:tr w:rsidR="009D226E" w:rsidRPr="00FB553E" w14:paraId="7176C69B" w14:textId="77777777" w:rsidTr="009D226E">
        <w:trPr>
          <w:trHeight w:val="981"/>
        </w:trPr>
        <w:tc>
          <w:tcPr>
            <w:tcW w:w="1735" w:type="dxa"/>
            <w:shd w:val="clear" w:color="auto" w:fill="auto"/>
            <w:vAlign w:val="center"/>
          </w:tcPr>
          <w:p w14:paraId="100D7ACA" w14:textId="77777777" w:rsidR="009D226E" w:rsidRPr="00FB553E" w:rsidRDefault="009D226E" w:rsidP="0EA0EFB6">
            <w:pPr>
              <w:pStyle w:val="AQUTexttaula"/>
              <w:rPr>
                <w:b/>
                <w:bCs/>
              </w:rPr>
            </w:pPr>
            <w:r w:rsidRPr="0EA0EFB6">
              <w:rPr>
                <w:b/>
                <w:bCs/>
                <w:i/>
                <w:iCs/>
              </w:rPr>
              <w:t>No s’assoleix</w:t>
            </w:r>
          </w:p>
        </w:tc>
        <w:tc>
          <w:tcPr>
            <w:tcW w:w="6477" w:type="dxa"/>
            <w:shd w:val="clear" w:color="auto" w:fill="auto"/>
            <w:vAlign w:val="center"/>
          </w:tcPr>
          <w:p w14:paraId="702C6049" w14:textId="36C6DE56" w:rsidR="009D226E" w:rsidRPr="00FB553E" w:rsidRDefault="009D226E" w:rsidP="009D226E">
            <w:pPr>
              <w:pStyle w:val="AQUTexttaula"/>
              <w:rPr>
                <w:szCs w:val="18"/>
              </w:rPr>
            </w:pPr>
            <w:r>
              <w:rPr>
                <w:szCs w:val="18"/>
              </w:rPr>
              <w:t xml:space="preserve">Els recursos materials i altres serveis disponibles no garanteixen el desenvolupament </w:t>
            </w:r>
            <w:r w:rsidR="001E33A2">
              <w:rPr>
                <w:szCs w:val="18"/>
              </w:rPr>
              <w:t xml:space="preserve">correcte </w:t>
            </w:r>
            <w:r>
              <w:rPr>
                <w:szCs w:val="18"/>
              </w:rPr>
              <w:t>de la recerca que han de dur a terme les persones doctorandes.</w:t>
            </w:r>
          </w:p>
        </w:tc>
      </w:tr>
      <w:tr w:rsidR="002D094C" w:rsidRPr="00FB553E" w14:paraId="6BAEF520" w14:textId="77777777" w:rsidTr="00700A2D">
        <w:trPr>
          <w:trHeight w:hRule="exact" w:val="858"/>
        </w:trPr>
        <w:tc>
          <w:tcPr>
            <w:tcW w:w="8212" w:type="dxa"/>
            <w:gridSpan w:val="2"/>
            <w:shd w:val="clear" w:color="auto" w:fill="CDD8DC"/>
            <w:vAlign w:val="center"/>
          </w:tcPr>
          <w:p w14:paraId="0A5B4D3E" w14:textId="265FF9F9" w:rsidR="002D094C" w:rsidRPr="00F01CDF" w:rsidRDefault="0EA0EFB6" w:rsidP="0EA0EFB6">
            <w:pPr>
              <w:pStyle w:val="AQUTexttaula"/>
              <w:rPr>
                <w:b/>
                <w:bCs/>
              </w:rPr>
            </w:pPr>
            <w:r w:rsidRPr="00F01CDF">
              <w:rPr>
                <w:b/>
                <w:lang w:eastAsia="da-DK"/>
              </w:rPr>
              <w:t>5.2. Els serveis a l’abast dels doctorands suporten adequadament el procés d’aprenentatge i faciliten la incorporació al mercat laboral.</w:t>
            </w:r>
          </w:p>
        </w:tc>
      </w:tr>
      <w:tr w:rsidR="002D094C" w:rsidRPr="00FB553E" w14:paraId="641F1966" w14:textId="77777777" w:rsidTr="00700A2D">
        <w:trPr>
          <w:trHeight w:val="695"/>
        </w:trPr>
        <w:tc>
          <w:tcPr>
            <w:tcW w:w="1735" w:type="dxa"/>
            <w:vMerge w:val="restart"/>
            <w:shd w:val="clear" w:color="auto" w:fill="auto"/>
            <w:vAlign w:val="center"/>
          </w:tcPr>
          <w:p w14:paraId="31FEAFE8" w14:textId="77777777" w:rsidR="002D094C" w:rsidRPr="00FB553E" w:rsidRDefault="0EA0EFB6" w:rsidP="0EA0EFB6">
            <w:pPr>
              <w:pStyle w:val="AQUTexttaula"/>
              <w:rPr>
                <w:b/>
                <w:bCs/>
              </w:rPr>
            </w:pPr>
            <w:r w:rsidRPr="0EA0EFB6">
              <w:rPr>
                <w:b/>
                <w:bCs/>
                <w:i/>
                <w:iCs/>
              </w:rPr>
              <w:t>En progrés vers l’excel·lència</w:t>
            </w:r>
          </w:p>
        </w:tc>
        <w:tc>
          <w:tcPr>
            <w:tcW w:w="6477" w:type="dxa"/>
            <w:shd w:val="clear" w:color="auto" w:fill="auto"/>
            <w:vAlign w:val="center"/>
          </w:tcPr>
          <w:p w14:paraId="12AF24AF" w14:textId="6EB9AAEB" w:rsidR="002D094C" w:rsidRPr="00FB553E" w:rsidRDefault="00700A2D" w:rsidP="00700A2D">
            <w:pPr>
              <w:pStyle w:val="AQUTexttaula"/>
              <w:jc w:val="left"/>
              <w:rPr>
                <w:szCs w:val="18"/>
              </w:rPr>
            </w:pPr>
            <w:r w:rsidRPr="00700A2D">
              <w:rPr>
                <w:szCs w:val="18"/>
              </w:rPr>
              <w:t xml:space="preserve">Els serveis a l’abast dels doctorands suporten </w:t>
            </w:r>
            <w:r w:rsidR="006C44C1">
              <w:rPr>
                <w:szCs w:val="18"/>
              </w:rPr>
              <w:t xml:space="preserve">molt </w:t>
            </w:r>
            <w:r w:rsidRPr="00700A2D">
              <w:rPr>
                <w:szCs w:val="18"/>
              </w:rPr>
              <w:t>adequadament el procés d’aprenentatge i faciliten la incorporació al mercat laboral.</w:t>
            </w:r>
          </w:p>
        </w:tc>
      </w:tr>
      <w:tr w:rsidR="002D094C" w:rsidRPr="00FB553E" w14:paraId="2D333AC1" w14:textId="77777777" w:rsidTr="006C44C1">
        <w:trPr>
          <w:trHeight w:val="691"/>
        </w:trPr>
        <w:tc>
          <w:tcPr>
            <w:tcW w:w="1735" w:type="dxa"/>
            <w:vMerge/>
            <w:shd w:val="clear" w:color="auto" w:fill="auto"/>
            <w:vAlign w:val="center"/>
          </w:tcPr>
          <w:p w14:paraId="181E575E" w14:textId="77777777" w:rsidR="002D094C" w:rsidRPr="00FB553E" w:rsidRDefault="002D094C" w:rsidP="001C29FA">
            <w:pPr>
              <w:pStyle w:val="AQUTexttaula"/>
              <w:rPr>
                <w:i/>
                <w:szCs w:val="18"/>
              </w:rPr>
            </w:pPr>
          </w:p>
        </w:tc>
        <w:tc>
          <w:tcPr>
            <w:tcW w:w="6477" w:type="dxa"/>
            <w:shd w:val="clear" w:color="auto" w:fill="auto"/>
            <w:vAlign w:val="center"/>
          </w:tcPr>
          <w:p w14:paraId="5F0A678B" w14:textId="5D251F9A" w:rsidR="002D094C" w:rsidRPr="00FB553E" w:rsidRDefault="006C44C1" w:rsidP="006C44C1">
            <w:pPr>
              <w:pStyle w:val="AQUTexttaula"/>
              <w:jc w:val="left"/>
              <w:rPr>
                <w:szCs w:val="18"/>
              </w:rPr>
            </w:pPr>
            <w:r>
              <w:rPr>
                <w:szCs w:val="18"/>
              </w:rPr>
              <w:t>Els estudiants estan molt satisfets amb els serveis i recursos materials al seu abast.</w:t>
            </w:r>
          </w:p>
        </w:tc>
      </w:tr>
      <w:tr w:rsidR="002D094C" w:rsidRPr="00FB553E" w14:paraId="4CCDA4B7" w14:textId="77777777" w:rsidTr="0028352B">
        <w:trPr>
          <w:trHeight w:val="701"/>
        </w:trPr>
        <w:tc>
          <w:tcPr>
            <w:tcW w:w="1735" w:type="dxa"/>
            <w:vMerge w:val="restart"/>
            <w:shd w:val="clear" w:color="auto" w:fill="auto"/>
            <w:vAlign w:val="center"/>
          </w:tcPr>
          <w:p w14:paraId="2161D03D" w14:textId="77777777" w:rsidR="002D094C" w:rsidRPr="00FB553E" w:rsidRDefault="0EA0EFB6" w:rsidP="0EA0EFB6">
            <w:pPr>
              <w:pStyle w:val="AQUTexttaula"/>
              <w:rPr>
                <w:b/>
                <w:bCs/>
              </w:rPr>
            </w:pPr>
            <w:r w:rsidRPr="0EA0EFB6">
              <w:rPr>
                <w:b/>
                <w:bCs/>
                <w:i/>
                <w:iCs/>
              </w:rPr>
              <w:t>S’assoleix</w:t>
            </w:r>
          </w:p>
        </w:tc>
        <w:tc>
          <w:tcPr>
            <w:tcW w:w="6477" w:type="dxa"/>
            <w:shd w:val="clear" w:color="auto" w:fill="auto"/>
            <w:vAlign w:val="center"/>
          </w:tcPr>
          <w:p w14:paraId="407E6AA2" w14:textId="5D737A5F" w:rsidR="002D094C" w:rsidRPr="00FB553E" w:rsidRDefault="0028352B" w:rsidP="00E03571">
            <w:pPr>
              <w:pStyle w:val="AQUTexttaula"/>
              <w:jc w:val="left"/>
              <w:rPr>
                <w:szCs w:val="18"/>
              </w:rPr>
            </w:pPr>
            <w:r w:rsidRPr="00700A2D">
              <w:rPr>
                <w:szCs w:val="18"/>
              </w:rPr>
              <w:t>Els serveis a l’abast dels doctorands suporten adequadament el procés d’aprenentatge i la incorporació al mercat laboral.</w:t>
            </w:r>
          </w:p>
        </w:tc>
      </w:tr>
      <w:tr w:rsidR="002D094C" w:rsidRPr="00FB553E" w14:paraId="3A3B2688" w14:textId="77777777" w:rsidTr="0028352B">
        <w:trPr>
          <w:trHeight w:val="676"/>
        </w:trPr>
        <w:tc>
          <w:tcPr>
            <w:tcW w:w="1735" w:type="dxa"/>
            <w:vMerge/>
            <w:shd w:val="clear" w:color="auto" w:fill="auto"/>
            <w:vAlign w:val="center"/>
          </w:tcPr>
          <w:p w14:paraId="0834CE7C" w14:textId="77777777" w:rsidR="002D094C" w:rsidRPr="00FB553E" w:rsidRDefault="002D094C" w:rsidP="001C29FA">
            <w:pPr>
              <w:pStyle w:val="AQUTexttaula"/>
              <w:rPr>
                <w:i/>
                <w:szCs w:val="18"/>
              </w:rPr>
            </w:pPr>
          </w:p>
        </w:tc>
        <w:tc>
          <w:tcPr>
            <w:tcW w:w="6477" w:type="dxa"/>
            <w:shd w:val="clear" w:color="auto" w:fill="auto"/>
            <w:vAlign w:val="center"/>
          </w:tcPr>
          <w:p w14:paraId="6CE221E4" w14:textId="47BC1000" w:rsidR="002D094C" w:rsidRPr="00FB553E" w:rsidRDefault="0028352B" w:rsidP="0028352B">
            <w:pPr>
              <w:pStyle w:val="AQUTexttaula"/>
              <w:jc w:val="left"/>
              <w:rPr>
                <w:szCs w:val="18"/>
              </w:rPr>
            </w:pPr>
            <w:r>
              <w:rPr>
                <w:szCs w:val="18"/>
              </w:rPr>
              <w:t>Els estudiants estan satisfets amb els serveis i recursos materials al seu abast.</w:t>
            </w:r>
          </w:p>
        </w:tc>
      </w:tr>
      <w:tr w:rsidR="002D094C" w:rsidRPr="00FB553E" w14:paraId="3B836998" w14:textId="77777777" w:rsidTr="00E03571">
        <w:trPr>
          <w:trHeight w:val="706"/>
        </w:trPr>
        <w:tc>
          <w:tcPr>
            <w:tcW w:w="1735" w:type="dxa"/>
            <w:vMerge w:val="restart"/>
            <w:shd w:val="clear" w:color="auto" w:fill="auto"/>
            <w:vAlign w:val="center"/>
          </w:tcPr>
          <w:p w14:paraId="0A420F3E" w14:textId="77777777" w:rsidR="002D094C" w:rsidRPr="00FB553E" w:rsidRDefault="0EA0EFB6" w:rsidP="001C29FA">
            <w:pPr>
              <w:pStyle w:val="AQUTexttaula"/>
              <w:rPr>
                <w:szCs w:val="18"/>
              </w:rPr>
            </w:pPr>
            <w:r w:rsidRPr="0EA0EFB6">
              <w:rPr>
                <w:b/>
                <w:bCs/>
                <w:i/>
                <w:iCs/>
              </w:rPr>
              <w:t>S’assoleix amb condicions</w:t>
            </w:r>
          </w:p>
        </w:tc>
        <w:tc>
          <w:tcPr>
            <w:tcW w:w="6477" w:type="dxa"/>
            <w:shd w:val="clear" w:color="auto" w:fill="auto"/>
            <w:vAlign w:val="center"/>
          </w:tcPr>
          <w:p w14:paraId="234F7D37" w14:textId="28C8CBCC" w:rsidR="002D094C" w:rsidRPr="00FB553E" w:rsidRDefault="00E03571" w:rsidP="00E03571">
            <w:pPr>
              <w:pStyle w:val="AQUTexttaula"/>
              <w:jc w:val="left"/>
              <w:rPr>
                <w:szCs w:val="18"/>
              </w:rPr>
            </w:pPr>
            <w:r w:rsidRPr="00700A2D">
              <w:rPr>
                <w:szCs w:val="18"/>
              </w:rPr>
              <w:t xml:space="preserve">Els serveis a l’abast dels doctorands </w:t>
            </w:r>
            <w:r>
              <w:rPr>
                <w:szCs w:val="18"/>
              </w:rPr>
              <w:t xml:space="preserve">presenten mancances en el suport al procés d’aprenentatge i </w:t>
            </w:r>
            <w:r w:rsidRPr="00700A2D">
              <w:rPr>
                <w:szCs w:val="18"/>
              </w:rPr>
              <w:t>la incorporació al mercat laboral.</w:t>
            </w:r>
          </w:p>
        </w:tc>
      </w:tr>
      <w:tr w:rsidR="002D094C" w:rsidRPr="00FB553E" w14:paraId="430FB0D8" w14:textId="77777777" w:rsidTr="00686BB9">
        <w:trPr>
          <w:trHeight w:val="639"/>
        </w:trPr>
        <w:tc>
          <w:tcPr>
            <w:tcW w:w="1735" w:type="dxa"/>
            <w:vMerge/>
            <w:shd w:val="clear" w:color="auto" w:fill="auto"/>
            <w:vAlign w:val="center"/>
          </w:tcPr>
          <w:p w14:paraId="3B76B20D" w14:textId="77777777" w:rsidR="002D094C" w:rsidRPr="00FB553E" w:rsidRDefault="002D094C" w:rsidP="001C29FA">
            <w:pPr>
              <w:pStyle w:val="AQUTexttaula"/>
              <w:rPr>
                <w:i/>
                <w:szCs w:val="18"/>
              </w:rPr>
            </w:pPr>
          </w:p>
        </w:tc>
        <w:tc>
          <w:tcPr>
            <w:tcW w:w="6477" w:type="dxa"/>
            <w:shd w:val="clear" w:color="auto" w:fill="auto"/>
            <w:vAlign w:val="center"/>
          </w:tcPr>
          <w:p w14:paraId="539981A6" w14:textId="014C427D" w:rsidR="002D094C" w:rsidRPr="00FB553E" w:rsidRDefault="00686BB9" w:rsidP="00686BB9">
            <w:pPr>
              <w:pStyle w:val="AQUTexttaula"/>
              <w:jc w:val="left"/>
              <w:rPr>
                <w:szCs w:val="18"/>
              </w:rPr>
            </w:pPr>
            <w:r>
              <w:rPr>
                <w:szCs w:val="18"/>
              </w:rPr>
              <w:t>Els estudiants estan parcialment satisfets amb els serveis i recursos materials al seu abast.</w:t>
            </w:r>
          </w:p>
        </w:tc>
      </w:tr>
      <w:tr w:rsidR="00686BB9" w:rsidRPr="00FB553E" w14:paraId="0E4E8CE0" w14:textId="77777777" w:rsidTr="00686BB9">
        <w:trPr>
          <w:trHeight w:val="754"/>
        </w:trPr>
        <w:tc>
          <w:tcPr>
            <w:tcW w:w="1735" w:type="dxa"/>
            <w:vMerge w:val="restart"/>
            <w:shd w:val="clear" w:color="auto" w:fill="auto"/>
            <w:vAlign w:val="center"/>
          </w:tcPr>
          <w:p w14:paraId="4C002BC1" w14:textId="0BAD90DC" w:rsidR="00686BB9" w:rsidRPr="00FB553E" w:rsidRDefault="00686BB9" w:rsidP="00686BB9">
            <w:pPr>
              <w:pStyle w:val="AQUTexttaula"/>
              <w:rPr>
                <w:b/>
                <w:bCs/>
              </w:rPr>
            </w:pPr>
            <w:r w:rsidRPr="0EA0EFB6">
              <w:rPr>
                <w:b/>
                <w:bCs/>
                <w:i/>
                <w:iCs/>
              </w:rPr>
              <w:t>No s’assoleix</w:t>
            </w:r>
          </w:p>
        </w:tc>
        <w:tc>
          <w:tcPr>
            <w:tcW w:w="6477" w:type="dxa"/>
            <w:shd w:val="clear" w:color="auto" w:fill="auto"/>
            <w:vAlign w:val="center"/>
          </w:tcPr>
          <w:p w14:paraId="3D9B6A6C" w14:textId="4C3793C2" w:rsidR="00686BB9" w:rsidRPr="00FB553E" w:rsidRDefault="00686BB9" w:rsidP="00686BB9">
            <w:pPr>
              <w:pStyle w:val="AQUTexttaula"/>
              <w:jc w:val="left"/>
              <w:rPr>
                <w:szCs w:val="18"/>
              </w:rPr>
            </w:pPr>
            <w:r w:rsidRPr="00700A2D">
              <w:rPr>
                <w:szCs w:val="18"/>
              </w:rPr>
              <w:t xml:space="preserve">Els serveis a l’abast dels doctorands </w:t>
            </w:r>
            <w:r>
              <w:rPr>
                <w:szCs w:val="18"/>
              </w:rPr>
              <w:t xml:space="preserve">no suporten el procés d’aprenentatge i </w:t>
            </w:r>
            <w:r w:rsidRPr="00700A2D">
              <w:rPr>
                <w:szCs w:val="18"/>
              </w:rPr>
              <w:t>la incorporació al mercat laboral.</w:t>
            </w:r>
          </w:p>
        </w:tc>
      </w:tr>
      <w:tr w:rsidR="00686BB9" w:rsidRPr="00FB553E" w14:paraId="4E2D4FE9" w14:textId="77777777" w:rsidTr="0021734C">
        <w:trPr>
          <w:trHeight w:val="732"/>
        </w:trPr>
        <w:tc>
          <w:tcPr>
            <w:tcW w:w="1735" w:type="dxa"/>
            <w:vMerge/>
            <w:shd w:val="clear" w:color="auto" w:fill="auto"/>
            <w:vAlign w:val="center"/>
          </w:tcPr>
          <w:p w14:paraId="767F2678" w14:textId="77777777" w:rsidR="00686BB9" w:rsidRPr="00FB553E" w:rsidRDefault="00686BB9" w:rsidP="00686BB9">
            <w:pPr>
              <w:pStyle w:val="AQUTexttaula"/>
              <w:rPr>
                <w:i/>
                <w:szCs w:val="18"/>
              </w:rPr>
            </w:pPr>
          </w:p>
        </w:tc>
        <w:tc>
          <w:tcPr>
            <w:tcW w:w="6477" w:type="dxa"/>
            <w:shd w:val="clear" w:color="auto" w:fill="auto"/>
            <w:vAlign w:val="center"/>
          </w:tcPr>
          <w:p w14:paraId="06F3B32C" w14:textId="35ADB216" w:rsidR="00686BB9" w:rsidRPr="00FB553E" w:rsidRDefault="00686BB9" w:rsidP="00686BB9">
            <w:pPr>
              <w:pStyle w:val="AQUTexttaula"/>
              <w:rPr>
                <w:szCs w:val="18"/>
              </w:rPr>
            </w:pPr>
            <w:r>
              <w:rPr>
                <w:szCs w:val="18"/>
              </w:rPr>
              <w:t>Els estudiants no estan satisfets amb els serveis i recursos materials al seu abast.</w:t>
            </w:r>
          </w:p>
        </w:tc>
      </w:tr>
    </w:tbl>
    <w:p w14:paraId="39F2EA18" w14:textId="77777777" w:rsidR="002D094C" w:rsidRPr="00640F0E" w:rsidRDefault="002D094C" w:rsidP="002D094C">
      <w:pPr>
        <w:pStyle w:val="Listaconvietas"/>
        <w:numPr>
          <w:ilvl w:val="0"/>
          <w:numId w:val="0"/>
        </w:numPr>
        <w:ind w:left="357" w:hanging="357"/>
      </w:pPr>
    </w:p>
    <w:p w14:paraId="09931F7D" w14:textId="77777777" w:rsidR="00620C19" w:rsidRPr="00640F0E" w:rsidRDefault="00620C19" w:rsidP="0EA0EFB6">
      <w:pPr>
        <w:pStyle w:val="Ttulo2"/>
        <w:rPr>
          <w:lang w:eastAsia="ca-ES"/>
        </w:rPr>
      </w:pPr>
      <w:bookmarkStart w:id="39" w:name="_Toc485385416"/>
      <w:r w:rsidRPr="00640F0E">
        <w:rPr>
          <w:lang w:eastAsia="ca-ES"/>
        </w:rPr>
        <w:t xml:space="preserve">3.6. </w:t>
      </w:r>
      <w:r w:rsidR="00CF3C92" w:rsidRPr="00640F0E">
        <w:rPr>
          <w:lang w:eastAsia="ca-ES"/>
        </w:rPr>
        <w:t>Q</w:t>
      </w:r>
      <w:r w:rsidR="00574849" w:rsidRPr="00640F0E">
        <w:rPr>
          <w:lang w:eastAsia="ca-ES"/>
        </w:rPr>
        <w:t>ualitat dels resultats</w:t>
      </w:r>
      <w:bookmarkEnd w:id="39"/>
    </w:p>
    <w:p w14:paraId="6EF2A774" w14:textId="430331A7" w:rsidR="00850B12" w:rsidRPr="00FB553E" w:rsidRDefault="0EA0EFB6" w:rsidP="00850B12">
      <w:r>
        <w:t>Els resultats del programa s’han de recollir i analitzar per a la revisió i la millora de la titulació. S’entén per resultats del programa formatiu els resultats de l’aprenentatge i acadèmics, de la inserció laboral i de la satisfacció dels grups d’interès.</w:t>
      </w:r>
    </w:p>
    <w:p w14:paraId="3F473D8F" w14:textId="77777777" w:rsidR="00850B12" w:rsidRPr="00640F0E" w:rsidRDefault="0EA0EFB6" w:rsidP="0EA0EFB6">
      <w:pPr>
        <w:rPr>
          <w:lang w:eastAsia="da-DK"/>
        </w:rPr>
      </w:pPr>
      <w:r w:rsidRPr="0EA0EFB6">
        <w:rPr>
          <w:lang w:eastAsia="da-DK"/>
        </w:rPr>
        <w:t>L’avaluació dels aprenentatges en l’elaboració de la tesi doctoral és el procés que permet determinar el grau d’assoliment dels resultats d’aprenentatge</w:t>
      </w:r>
      <w:r>
        <w:t>, com recull l’</w:t>
      </w:r>
      <w:r w:rsidRPr="0EA0EFB6">
        <w:rPr>
          <w:b/>
          <w:bCs/>
        </w:rPr>
        <w:t>ESG 1.3 (Aprenentatge, ensenyament i avaluació centrats en l’alumnat)</w:t>
      </w:r>
      <w:r>
        <w:t xml:space="preserve">, que recomana que «les institucions han de garantir que els programes s’ofereixen d’una manera que anima l’alumnat a adoptar un paper actiu en la creació del procés d’aprenentatge, i que l’avaluació dels estudiants reflecteix aquest enfocament» (ENQA, 2015). </w:t>
      </w:r>
      <w:r w:rsidRPr="0EA0EFB6">
        <w:rPr>
          <w:lang w:eastAsia="da-DK"/>
        </w:rPr>
        <w:t>Tant les tesis doctorals com les activitats formatives i el sistema d’avaluació han de ser pertinents, públics i adequats per certificar els aprenentatges reflectits en el perfil de formació. L’adequació del sistema d’avaluació implica un judici sobre la seva pertinència (validesa) i una valoració sobre el grau en què aquestes activitats discriminen i se n’assegura la qualitat (fiabilitat).</w:t>
      </w:r>
    </w:p>
    <w:p w14:paraId="2B116A6C" w14:textId="77777777" w:rsidR="00850B12" w:rsidRPr="00640F0E" w:rsidRDefault="0EA0EFB6" w:rsidP="0EA0EFB6">
      <w:pPr>
        <w:rPr>
          <w:lang w:eastAsia="da-DK"/>
        </w:rPr>
      </w:pPr>
      <w:r>
        <w:t>Els resultats de la inserció laboral dels doctors també s’han de valorar en aquesta secció, perquè són un dels resultats clau de la formació universitària. Aquest apartat ha d’aprofitar la riquesa del sistema d’informació del sistema universitari català sobre aquest aspecte, que permet una anàlisi contextualitzada dels seus principals indicadors.</w:t>
      </w:r>
    </w:p>
    <w:p w14:paraId="09931F80" w14:textId="77777777" w:rsidR="009B5B50" w:rsidRPr="00640F0E" w:rsidRDefault="0EA0EFB6" w:rsidP="0EA0EFB6">
      <w:pPr>
        <w:rPr>
          <w:lang w:eastAsia="da-DK"/>
        </w:rPr>
      </w:pPr>
      <w:r w:rsidRPr="0EA0EFB6">
        <w:rPr>
          <w:lang w:eastAsia="da-DK"/>
        </w:rPr>
        <w:t>En conseqüència, s’espera que el programa de doctorat reflexioni sobre l’assoliment de l’estàndard següent:</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BDD6EE"/>
        <w:tblLook w:val="04A0" w:firstRow="1" w:lastRow="0" w:firstColumn="1" w:lastColumn="0" w:noHBand="0" w:noVBand="1"/>
      </w:tblPr>
      <w:tblGrid>
        <w:gridCol w:w="8202"/>
      </w:tblGrid>
      <w:tr w:rsidR="00640F0E" w:rsidRPr="00640F0E" w14:paraId="09931F82" w14:textId="77777777" w:rsidTr="0EA0EFB6">
        <w:tc>
          <w:tcPr>
            <w:tcW w:w="8438" w:type="dxa"/>
            <w:shd w:val="clear" w:color="auto" w:fill="BDD6EE" w:themeFill="accent1" w:themeFillTint="66"/>
          </w:tcPr>
          <w:p w14:paraId="09931F81" w14:textId="77777777" w:rsidR="00574849" w:rsidRPr="00640F0E" w:rsidRDefault="0EA0EFB6" w:rsidP="0EA0EFB6">
            <w:pPr>
              <w:spacing w:before="120" w:line="300" w:lineRule="exact"/>
              <w:rPr>
                <w:rFonts w:ascii="Garamond" w:eastAsia="Garamond" w:hAnsi="Garamond" w:cs="Garamond"/>
                <w:b/>
                <w:bCs/>
                <w:sz w:val="24"/>
                <w:szCs w:val="24"/>
              </w:rPr>
            </w:pPr>
            <w:r w:rsidRPr="0EA0EFB6">
              <w:rPr>
                <w:rFonts w:ascii="Garamond" w:eastAsia="Garamond" w:hAnsi="Garamond" w:cs="Garamond"/>
                <w:b/>
                <w:bCs/>
                <w:sz w:val="24"/>
                <w:szCs w:val="24"/>
              </w:rPr>
              <w:t>Les tesis doctorals, les activitats formatives i l’avaluació són coherents amb el perfil de formació. Els resultats quantitatius dels indicadors acadèmics i d’inserció laboral són adequats.</w:t>
            </w:r>
          </w:p>
        </w:tc>
      </w:tr>
    </w:tbl>
    <w:p w14:paraId="09931F83" w14:textId="77777777" w:rsidR="00BE559A" w:rsidRPr="00640F0E" w:rsidRDefault="00BE559A" w:rsidP="00E9357A"/>
    <w:p w14:paraId="09931F84" w14:textId="77777777" w:rsidR="00E9357A" w:rsidRPr="00640F0E" w:rsidRDefault="0EA0EFB6" w:rsidP="00E9357A">
      <w:r>
        <w:t>L’estàndard es desglossa en els estàndards concrets següents:</w:t>
      </w:r>
    </w:p>
    <w:tbl>
      <w:tblPr>
        <w:tblW w:w="0" w:type="auto"/>
        <w:tblBorders>
          <w:top w:val="single" w:sz="8" w:space="0" w:color="806000"/>
          <w:left w:val="single" w:sz="8" w:space="0" w:color="806000"/>
          <w:bottom w:val="single" w:sz="8" w:space="0" w:color="806000"/>
          <w:right w:val="single" w:sz="8" w:space="0" w:color="806000"/>
          <w:insideH w:val="single" w:sz="8" w:space="0" w:color="806000"/>
          <w:insideV w:val="single" w:sz="8" w:space="0" w:color="806000"/>
        </w:tblBorders>
        <w:shd w:val="clear" w:color="auto" w:fill="FFF2CC"/>
        <w:tblLook w:val="04A0" w:firstRow="1" w:lastRow="0" w:firstColumn="1" w:lastColumn="0" w:noHBand="0" w:noVBand="1"/>
      </w:tblPr>
      <w:tblGrid>
        <w:gridCol w:w="8202"/>
      </w:tblGrid>
      <w:tr w:rsidR="00640F0E" w:rsidRPr="00640F0E" w14:paraId="09931F88" w14:textId="77777777" w:rsidTr="0EA0EFB6">
        <w:tc>
          <w:tcPr>
            <w:tcW w:w="8438" w:type="dxa"/>
            <w:shd w:val="clear" w:color="auto" w:fill="FFF2CC" w:themeFill="accent4" w:themeFillTint="33"/>
          </w:tcPr>
          <w:p w14:paraId="09931F85" w14:textId="77777777" w:rsidR="0080750C" w:rsidRPr="00640F0E" w:rsidRDefault="00E9357A" w:rsidP="0EA0EFB6">
            <w:pPr>
              <w:spacing w:line="240" w:lineRule="atLeast"/>
              <w:ind w:left="425" w:hanging="425"/>
              <w:jc w:val="left"/>
              <w:rPr>
                <w:lang w:eastAsia="da-DK"/>
              </w:rPr>
            </w:pPr>
            <w:bookmarkStart w:id="40" w:name="_Toc342312099"/>
            <w:bookmarkStart w:id="41" w:name="_Toc342388897"/>
            <w:r w:rsidRPr="0EA0EFB6">
              <w:rPr>
                <w:lang w:eastAsia="da-DK"/>
              </w:rPr>
              <w:t xml:space="preserve">6.1. Les </w:t>
            </w:r>
            <w:r w:rsidR="00E81CE2" w:rsidRPr="0EA0EFB6">
              <w:rPr>
                <w:lang w:eastAsia="da-DK"/>
              </w:rPr>
              <w:t xml:space="preserve">tesis doctorals, les </w:t>
            </w:r>
            <w:r w:rsidRPr="0EA0EFB6">
              <w:rPr>
                <w:lang w:eastAsia="da-DK"/>
              </w:rPr>
              <w:t xml:space="preserve">activitats de formació </w:t>
            </w:r>
            <w:r w:rsidR="0080750C" w:rsidRPr="0EA0EFB6">
              <w:rPr>
                <w:lang w:eastAsia="da-DK"/>
              </w:rPr>
              <w:t xml:space="preserve">i </w:t>
            </w:r>
            <w:r w:rsidR="00E81CE2" w:rsidRPr="0EA0EFB6">
              <w:rPr>
                <w:lang w:eastAsia="da-DK"/>
              </w:rPr>
              <w:t xml:space="preserve">la seva </w:t>
            </w:r>
            <w:r w:rsidR="0080750C" w:rsidRPr="0EA0EFB6">
              <w:rPr>
                <w:lang w:eastAsia="da-DK"/>
              </w:rPr>
              <w:t xml:space="preserve">avaluació </w:t>
            </w:r>
            <w:r w:rsidRPr="0EA0EFB6">
              <w:rPr>
                <w:lang w:eastAsia="da-DK"/>
              </w:rPr>
              <w:t>són coherents amb el</w:t>
            </w:r>
            <w:r w:rsidR="0080750C" w:rsidRPr="0EA0EFB6">
              <w:rPr>
                <w:lang w:eastAsia="da-DK"/>
              </w:rPr>
              <w:t xml:space="preserve"> perfil formatiu pretès. </w:t>
            </w:r>
          </w:p>
          <w:p w14:paraId="09931F86" w14:textId="77777777" w:rsidR="00E9357A" w:rsidRPr="00640F0E" w:rsidRDefault="0EA0EFB6" w:rsidP="0EA0EFB6">
            <w:pPr>
              <w:spacing w:line="240" w:lineRule="atLeast"/>
              <w:ind w:left="425" w:hanging="425"/>
              <w:jc w:val="left"/>
              <w:rPr>
                <w:lang w:eastAsia="da-DK"/>
              </w:rPr>
            </w:pPr>
            <w:r w:rsidRPr="0EA0EFB6">
              <w:rPr>
                <w:lang w:eastAsia="da-DK"/>
              </w:rPr>
              <w:t>6.2. Els valors dels indicadors acadèmics són adequats per a les característiques del programa de doctorat.</w:t>
            </w:r>
          </w:p>
          <w:p w14:paraId="09931F87" w14:textId="77777777" w:rsidR="00E9357A" w:rsidRPr="00640F0E" w:rsidRDefault="0EA0EFB6" w:rsidP="0EA0EFB6">
            <w:pPr>
              <w:spacing w:line="240" w:lineRule="atLeast"/>
              <w:ind w:left="425" w:hanging="425"/>
              <w:jc w:val="left"/>
              <w:rPr>
                <w:lang w:eastAsia="da-DK"/>
              </w:rPr>
            </w:pPr>
            <w:r w:rsidRPr="0EA0EFB6">
              <w:rPr>
                <w:lang w:eastAsia="da-DK"/>
              </w:rPr>
              <w:t>6.3. Els valors dels indicadors d’inserció laboral són adequats per a les característiques del programa de doctorat.</w:t>
            </w:r>
            <w:bookmarkEnd w:id="40"/>
            <w:bookmarkEnd w:id="41"/>
          </w:p>
        </w:tc>
      </w:tr>
    </w:tbl>
    <w:p w14:paraId="09931F89" w14:textId="77777777" w:rsidR="00E9357A" w:rsidRPr="00640F0E" w:rsidRDefault="00E9357A" w:rsidP="00E9357A">
      <w:pPr>
        <w:pStyle w:val="Listaconvietas"/>
        <w:numPr>
          <w:ilvl w:val="0"/>
          <w:numId w:val="0"/>
        </w:numPr>
        <w:ind w:left="357" w:right="140" w:hanging="357"/>
        <w:jc w:val="left"/>
      </w:pPr>
    </w:p>
    <w:p w14:paraId="09931F8A" w14:textId="77777777" w:rsidR="00E9357A" w:rsidRPr="00640F0E" w:rsidRDefault="0EA0EFB6" w:rsidP="00E9357A">
      <w:pPr>
        <w:pStyle w:val="Listaconvietas"/>
        <w:numPr>
          <w:ilvl w:val="0"/>
          <w:numId w:val="0"/>
        </w:numPr>
        <w:ind w:left="357" w:right="140" w:hanging="357"/>
        <w:jc w:val="left"/>
      </w:pPr>
      <w:r>
        <w:t xml:space="preserve">Les </w:t>
      </w:r>
      <w:r w:rsidRPr="0EA0EFB6">
        <w:rPr>
          <w:b/>
          <w:bCs/>
        </w:rPr>
        <w:t>evidències</w:t>
      </w:r>
      <w:r>
        <w:t xml:space="preserve"> que cal considerar per avaluar aquest estàndard són les següents: </w:t>
      </w:r>
    </w:p>
    <w:p w14:paraId="09931F8C" w14:textId="77777777" w:rsidR="00944022" w:rsidRPr="00640F0E" w:rsidRDefault="0EA0EFB6" w:rsidP="000E1679">
      <w:pPr>
        <w:pStyle w:val="Listaconvietas2"/>
        <w:numPr>
          <w:ilvl w:val="0"/>
          <w:numId w:val="6"/>
        </w:numPr>
      </w:pPr>
      <w:r w:rsidRPr="0EA0EFB6">
        <w:rPr>
          <w:b/>
          <w:bCs/>
        </w:rPr>
        <w:t xml:space="preserve">Tesis doctorals </w:t>
      </w:r>
      <w:r>
        <w:t>generades en el marc del programa de doctorat (punt 6.1) (universitat).</w:t>
      </w:r>
    </w:p>
    <w:p w14:paraId="09931F8D" w14:textId="77777777" w:rsidR="00E9357A" w:rsidRPr="00640F0E" w:rsidRDefault="0EA0EFB6" w:rsidP="000E1679">
      <w:pPr>
        <w:pStyle w:val="Listaconvietas2"/>
        <w:numPr>
          <w:ilvl w:val="0"/>
          <w:numId w:val="6"/>
        </w:numPr>
      </w:pPr>
      <w:r w:rsidRPr="0EA0EFB6">
        <w:rPr>
          <w:b/>
          <w:bCs/>
        </w:rPr>
        <w:t>Informació</w:t>
      </w:r>
      <w:r>
        <w:t xml:space="preserve"> sobre activitats formatives i sistemes d’avaluació (punt 6.1) (universitat).</w:t>
      </w:r>
    </w:p>
    <w:p w14:paraId="09931F8E" w14:textId="77777777" w:rsidR="001719E4" w:rsidRPr="00640F0E" w:rsidRDefault="0EA0EFB6" w:rsidP="001719E4">
      <w:pPr>
        <w:pStyle w:val="Listaconvietas"/>
        <w:numPr>
          <w:ilvl w:val="0"/>
          <w:numId w:val="0"/>
        </w:numPr>
      </w:pPr>
      <w:r>
        <w:t>Els</w:t>
      </w:r>
      <w:r w:rsidRPr="0EA0EFB6">
        <w:rPr>
          <w:b/>
          <w:bCs/>
        </w:rPr>
        <w:t xml:space="preserve"> indicadors </w:t>
      </w:r>
      <w:r>
        <w:t xml:space="preserve">que cal considerar per avaluar aquest estàndard, concretament el punt 6.2, són els següents: </w:t>
      </w:r>
    </w:p>
    <w:p w14:paraId="09931F8F" w14:textId="77777777" w:rsidR="001719E4" w:rsidRPr="00640F0E" w:rsidRDefault="0EA0EFB6" w:rsidP="000E1679">
      <w:pPr>
        <w:pStyle w:val="Listaconvietas"/>
        <w:numPr>
          <w:ilvl w:val="0"/>
          <w:numId w:val="9"/>
        </w:numPr>
      </w:pPr>
      <w:r>
        <w:t>Nombre de tesis defensades a temps complet.</w:t>
      </w:r>
    </w:p>
    <w:p w14:paraId="09931F90" w14:textId="77777777" w:rsidR="001719E4" w:rsidRPr="00640F0E" w:rsidRDefault="0EA0EFB6" w:rsidP="000E1679">
      <w:pPr>
        <w:pStyle w:val="Listaconvietas"/>
        <w:numPr>
          <w:ilvl w:val="0"/>
          <w:numId w:val="9"/>
        </w:numPr>
      </w:pPr>
      <w:r>
        <w:lastRenderedPageBreak/>
        <w:t>Nombre de tesis defensades a temps parcial.</w:t>
      </w:r>
    </w:p>
    <w:p w14:paraId="09931F91" w14:textId="77777777" w:rsidR="001719E4" w:rsidRPr="00640F0E" w:rsidRDefault="0EA0EFB6" w:rsidP="000E1679">
      <w:pPr>
        <w:pStyle w:val="Listaconvietas"/>
        <w:numPr>
          <w:ilvl w:val="0"/>
          <w:numId w:val="9"/>
        </w:numPr>
      </w:pPr>
      <w:r>
        <w:t>Durada mitjana del programa de doctorat a temps complet.</w:t>
      </w:r>
    </w:p>
    <w:p w14:paraId="09931F92" w14:textId="77777777" w:rsidR="001719E4" w:rsidRPr="00640F0E" w:rsidRDefault="0EA0EFB6" w:rsidP="000E1679">
      <w:pPr>
        <w:pStyle w:val="Listaconvietas"/>
        <w:numPr>
          <w:ilvl w:val="0"/>
          <w:numId w:val="9"/>
        </w:numPr>
      </w:pPr>
      <w:r>
        <w:t>Durada mitjana del programa a temps parcial.</w:t>
      </w:r>
    </w:p>
    <w:p w14:paraId="09931F93" w14:textId="77777777" w:rsidR="001719E4" w:rsidRPr="00640F0E" w:rsidRDefault="0EA0EFB6" w:rsidP="000E1679">
      <w:pPr>
        <w:pStyle w:val="Listaconvietas"/>
        <w:numPr>
          <w:ilvl w:val="0"/>
          <w:numId w:val="9"/>
        </w:numPr>
      </w:pPr>
      <w:r>
        <w:t>Percentatge d’abandonament del programa.</w:t>
      </w:r>
    </w:p>
    <w:p w14:paraId="09931F94" w14:textId="77777777" w:rsidR="001719E4" w:rsidRPr="00640F0E" w:rsidRDefault="0EA0EFB6" w:rsidP="000E1679">
      <w:pPr>
        <w:pStyle w:val="Listaconvietas"/>
        <w:numPr>
          <w:ilvl w:val="0"/>
          <w:numId w:val="9"/>
        </w:numPr>
      </w:pPr>
      <w:r>
        <w:t xml:space="preserve">Percentatge de tesis amb la qualificació de </w:t>
      </w:r>
      <w:r w:rsidRPr="0EA0EFB6">
        <w:rPr>
          <w:i/>
          <w:iCs/>
        </w:rPr>
        <w:t>cum laude</w:t>
      </w:r>
      <w:r>
        <w:t>.</w:t>
      </w:r>
    </w:p>
    <w:p w14:paraId="09931F95" w14:textId="77777777" w:rsidR="001719E4" w:rsidRPr="00640F0E" w:rsidRDefault="0EA0EFB6" w:rsidP="000E1679">
      <w:pPr>
        <w:pStyle w:val="Listaconvietas"/>
        <w:numPr>
          <w:ilvl w:val="0"/>
          <w:numId w:val="9"/>
        </w:numPr>
      </w:pPr>
      <w:r>
        <w:t>Percentatge de doctors amb menció internacional.</w:t>
      </w:r>
    </w:p>
    <w:p w14:paraId="09931F96" w14:textId="77777777" w:rsidR="001719E4" w:rsidRPr="00640F0E" w:rsidRDefault="0EA0EFB6" w:rsidP="000E1679">
      <w:pPr>
        <w:pStyle w:val="Listaconvietas"/>
        <w:numPr>
          <w:ilvl w:val="0"/>
          <w:numId w:val="9"/>
        </w:numPr>
      </w:pPr>
      <w:r>
        <w:t xml:space="preserve">Nombre de resultats científics de les tesis doctorals. </w:t>
      </w:r>
    </w:p>
    <w:p w14:paraId="09931F97" w14:textId="77777777" w:rsidR="001719E4" w:rsidRPr="00640F0E" w:rsidRDefault="0EA0EFB6" w:rsidP="000E1679">
      <w:pPr>
        <w:pStyle w:val="Listaconvietas"/>
        <w:numPr>
          <w:ilvl w:val="0"/>
          <w:numId w:val="9"/>
        </w:numPr>
      </w:pPr>
      <w:r>
        <w:t>Percentatge d’estudiants del programa de doctorat que han realitzat estades de recerca.</w:t>
      </w:r>
    </w:p>
    <w:p w14:paraId="09931F98" w14:textId="77777777" w:rsidR="001719E4" w:rsidRPr="00640F0E" w:rsidRDefault="0EA0EFB6" w:rsidP="001719E4">
      <w:pPr>
        <w:pStyle w:val="Listaconvietas"/>
        <w:numPr>
          <w:ilvl w:val="0"/>
          <w:numId w:val="0"/>
        </w:numPr>
      </w:pPr>
      <w:r>
        <w:t>Els</w:t>
      </w:r>
      <w:r w:rsidRPr="0EA0EFB6">
        <w:rPr>
          <w:b/>
          <w:bCs/>
        </w:rPr>
        <w:t xml:space="preserve"> indicadors </w:t>
      </w:r>
      <w:r>
        <w:t xml:space="preserve">que cal considerar per avaluar aquest estàndard, concretament el punt 6.3, són els següents: </w:t>
      </w:r>
    </w:p>
    <w:p w14:paraId="09931F99" w14:textId="77777777" w:rsidR="001719E4" w:rsidRPr="00640F0E" w:rsidRDefault="0EA0EFB6" w:rsidP="000E1679">
      <w:pPr>
        <w:pStyle w:val="Listaconvietas"/>
        <w:numPr>
          <w:ilvl w:val="0"/>
          <w:numId w:val="10"/>
        </w:numPr>
      </w:pPr>
      <w:r>
        <w:t>Taxa d’ocupació.</w:t>
      </w:r>
    </w:p>
    <w:p w14:paraId="09931F9A" w14:textId="77777777" w:rsidR="003308F9" w:rsidRDefault="0EA0EFB6" w:rsidP="000E1679">
      <w:pPr>
        <w:pStyle w:val="Listaconvietas"/>
        <w:numPr>
          <w:ilvl w:val="0"/>
          <w:numId w:val="10"/>
        </w:numPr>
      </w:pPr>
      <w:r>
        <w:t>Taxa d’adequació de la feina als estudis.</w:t>
      </w:r>
    </w:p>
    <w:p w14:paraId="77AA3806" w14:textId="4D0A7A93" w:rsidR="002D094C" w:rsidRDefault="002D094C" w:rsidP="002D094C">
      <w:pPr>
        <w:pStyle w:val="Listaconvietas"/>
        <w:numPr>
          <w:ilvl w:val="0"/>
          <w:numId w:val="0"/>
        </w:numPr>
        <w:ind w:left="357" w:hanging="357"/>
      </w:pPr>
    </w:p>
    <w:tbl>
      <w:tblPr>
        <w:tblW w:w="0" w:type="auto"/>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ook w:val="04A0" w:firstRow="1" w:lastRow="0" w:firstColumn="1" w:lastColumn="0" w:noHBand="0" w:noVBand="1"/>
      </w:tblPr>
      <w:tblGrid>
        <w:gridCol w:w="1741"/>
        <w:gridCol w:w="6471"/>
      </w:tblGrid>
      <w:tr w:rsidR="002D094C" w:rsidRPr="00FB553E" w14:paraId="63CC2346" w14:textId="77777777" w:rsidTr="0EA0EFB6">
        <w:trPr>
          <w:trHeight w:hRule="exact" w:val="822"/>
        </w:trPr>
        <w:tc>
          <w:tcPr>
            <w:tcW w:w="8212" w:type="dxa"/>
            <w:gridSpan w:val="2"/>
            <w:shd w:val="clear" w:color="auto" w:fill="CDD8DC"/>
            <w:vAlign w:val="center"/>
          </w:tcPr>
          <w:p w14:paraId="53C5BC0D" w14:textId="0F2693C6" w:rsidR="002D094C" w:rsidRPr="001A3D3B" w:rsidRDefault="0EA0EFB6" w:rsidP="0EA0EFB6">
            <w:pPr>
              <w:spacing w:line="240" w:lineRule="atLeast"/>
              <w:ind w:left="425" w:hanging="425"/>
              <w:jc w:val="left"/>
              <w:rPr>
                <w:b/>
                <w:bCs/>
                <w:lang w:eastAsia="da-DK"/>
              </w:rPr>
            </w:pPr>
            <w:r w:rsidRPr="0EA0EFB6">
              <w:rPr>
                <w:b/>
                <w:bCs/>
                <w:lang w:eastAsia="da-DK"/>
              </w:rPr>
              <w:t xml:space="preserve">6.1. Les tesis doctorals, les activitats de formació i la seva avaluació són coherents amb el perfil formatiu pretès. </w:t>
            </w:r>
          </w:p>
        </w:tc>
      </w:tr>
      <w:tr w:rsidR="002D094C" w:rsidRPr="00FB553E" w14:paraId="45AE9A07" w14:textId="77777777" w:rsidTr="00DE3E5D">
        <w:trPr>
          <w:trHeight w:val="1424"/>
        </w:trPr>
        <w:tc>
          <w:tcPr>
            <w:tcW w:w="1741" w:type="dxa"/>
            <w:vMerge w:val="restart"/>
            <w:shd w:val="clear" w:color="auto" w:fill="auto"/>
            <w:vAlign w:val="center"/>
          </w:tcPr>
          <w:p w14:paraId="29722B7E" w14:textId="77777777" w:rsidR="002D094C" w:rsidRPr="00FB553E" w:rsidRDefault="0EA0EFB6" w:rsidP="0EA0EFB6">
            <w:pPr>
              <w:pStyle w:val="AQUTexttaula"/>
              <w:rPr>
                <w:b/>
                <w:bCs/>
              </w:rPr>
            </w:pPr>
            <w:r w:rsidRPr="0EA0EFB6">
              <w:rPr>
                <w:b/>
                <w:bCs/>
                <w:i/>
                <w:iCs/>
              </w:rPr>
              <w:t>En progrés vers l’excel·lència</w:t>
            </w:r>
          </w:p>
        </w:tc>
        <w:tc>
          <w:tcPr>
            <w:tcW w:w="6471" w:type="dxa"/>
            <w:shd w:val="clear" w:color="auto" w:fill="auto"/>
            <w:vAlign w:val="center"/>
          </w:tcPr>
          <w:p w14:paraId="12AB0369" w14:textId="504C1AE4" w:rsidR="002D094C" w:rsidRPr="00FB553E" w:rsidRDefault="00425E35" w:rsidP="00DE3E5D">
            <w:pPr>
              <w:pStyle w:val="AQUTexttaula"/>
              <w:rPr>
                <w:szCs w:val="18"/>
              </w:rPr>
            </w:pPr>
            <w:r w:rsidRPr="00425E35">
              <w:rPr>
                <w:szCs w:val="18"/>
              </w:rPr>
              <w:t xml:space="preserve">Les evidències documentades dels assoliments dels </w:t>
            </w:r>
            <w:r w:rsidR="001A6F17">
              <w:rPr>
                <w:szCs w:val="18"/>
              </w:rPr>
              <w:t>doctorand</w:t>
            </w:r>
            <w:r w:rsidRPr="00425E35">
              <w:rPr>
                <w:szCs w:val="18"/>
              </w:rPr>
              <w:t>s</w:t>
            </w:r>
            <w:r w:rsidR="001A6F17">
              <w:rPr>
                <w:szCs w:val="18"/>
              </w:rPr>
              <w:t xml:space="preserve">, especialment de la tesi doctoral i altres resultats de la recerca, </w:t>
            </w:r>
            <w:r w:rsidRPr="00425E35">
              <w:rPr>
                <w:szCs w:val="18"/>
              </w:rPr>
              <w:t>posen de</w:t>
            </w:r>
            <w:r w:rsidR="001A6F17">
              <w:rPr>
                <w:szCs w:val="18"/>
              </w:rPr>
              <w:t xml:space="preserve"> </w:t>
            </w:r>
            <w:r w:rsidRPr="00425E35">
              <w:rPr>
                <w:szCs w:val="18"/>
              </w:rPr>
              <w:t>manifest l’alt nivell de formació i satisfan molt adequadament els</w:t>
            </w:r>
            <w:r>
              <w:rPr>
                <w:szCs w:val="18"/>
              </w:rPr>
              <w:t xml:space="preserve"> </w:t>
            </w:r>
            <w:r w:rsidRPr="00425E35">
              <w:rPr>
                <w:szCs w:val="18"/>
              </w:rPr>
              <w:t xml:space="preserve">requisits del nivell </w:t>
            </w:r>
            <w:r w:rsidR="001A6F17">
              <w:rPr>
                <w:szCs w:val="18"/>
              </w:rPr>
              <w:t xml:space="preserve">de </w:t>
            </w:r>
            <w:r w:rsidR="00DE3E5D">
              <w:rPr>
                <w:szCs w:val="18"/>
              </w:rPr>
              <w:t xml:space="preserve">qualificacions </w:t>
            </w:r>
            <w:r w:rsidR="001A6F17">
              <w:rPr>
                <w:szCs w:val="18"/>
              </w:rPr>
              <w:t xml:space="preserve">requerit (MECES). </w:t>
            </w:r>
          </w:p>
        </w:tc>
      </w:tr>
      <w:tr w:rsidR="002D094C" w:rsidRPr="00FB553E" w14:paraId="295321FA" w14:textId="77777777" w:rsidTr="00DE3E5D">
        <w:trPr>
          <w:trHeight w:val="848"/>
        </w:trPr>
        <w:tc>
          <w:tcPr>
            <w:tcW w:w="1741" w:type="dxa"/>
            <w:vMerge/>
            <w:shd w:val="clear" w:color="auto" w:fill="auto"/>
            <w:vAlign w:val="center"/>
          </w:tcPr>
          <w:p w14:paraId="5657D1F0" w14:textId="77777777" w:rsidR="002D094C" w:rsidRPr="00FB553E" w:rsidRDefault="002D094C" w:rsidP="001C29FA">
            <w:pPr>
              <w:pStyle w:val="AQUTexttaula"/>
              <w:rPr>
                <w:b/>
                <w:i/>
                <w:szCs w:val="18"/>
              </w:rPr>
            </w:pPr>
          </w:p>
        </w:tc>
        <w:tc>
          <w:tcPr>
            <w:tcW w:w="6471" w:type="dxa"/>
            <w:shd w:val="clear" w:color="auto" w:fill="auto"/>
            <w:vAlign w:val="center"/>
          </w:tcPr>
          <w:p w14:paraId="7C141413" w14:textId="53EFB2B4" w:rsidR="002D094C" w:rsidRPr="00406350" w:rsidRDefault="00406350" w:rsidP="00406350">
            <w:pPr>
              <w:pStyle w:val="AQUTexttaula"/>
            </w:pPr>
            <w:r>
              <w:t>Les tesis doctorals responen a una planificació temàtica concorde amb els grups i les línies de recerca o de transferència de coneixement del professorat.</w:t>
            </w:r>
          </w:p>
        </w:tc>
      </w:tr>
      <w:tr w:rsidR="00406350" w:rsidRPr="00FB553E" w14:paraId="0DE1EF00" w14:textId="77777777" w:rsidTr="00DE3E5D">
        <w:trPr>
          <w:trHeight w:val="987"/>
        </w:trPr>
        <w:tc>
          <w:tcPr>
            <w:tcW w:w="1741" w:type="dxa"/>
            <w:vMerge/>
            <w:shd w:val="clear" w:color="auto" w:fill="auto"/>
            <w:vAlign w:val="center"/>
          </w:tcPr>
          <w:p w14:paraId="531873FA" w14:textId="77777777" w:rsidR="00406350" w:rsidRPr="00FB553E" w:rsidRDefault="00406350" w:rsidP="001C29FA">
            <w:pPr>
              <w:pStyle w:val="AQUTexttaula"/>
              <w:rPr>
                <w:b/>
                <w:i/>
                <w:szCs w:val="18"/>
              </w:rPr>
            </w:pPr>
          </w:p>
        </w:tc>
        <w:tc>
          <w:tcPr>
            <w:tcW w:w="6471" w:type="dxa"/>
            <w:shd w:val="clear" w:color="auto" w:fill="auto"/>
            <w:vAlign w:val="center"/>
          </w:tcPr>
          <w:p w14:paraId="6C26218C" w14:textId="7C256224" w:rsidR="00406350" w:rsidRPr="00406350" w:rsidRDefault="00406350" w:rsidP="00406350">
            <w:pPr>
              <w:pStyle w:val="AQUTexttaula"/>
              <w:rPr>
                <w:sz w:val="20"/>
              </w:rPr>
            </w:pPr>
            <w:r>
              <w:t>La metodologia i les activitats formatives s’alineen satisfactòriament amb els resultats d’aprenentatge. Els sistemes i criteris d’avaluació són molt pertinents per certificar i discriminar els resultats d’aprenentatge.</w:t>
            </w:r>
          </w:p>
        </w:tc>
      </w:tr>
      <w:tr w:rsidR="000B772A" w:rsidRPr="00FB553E" w14:paraId="5D5CFE12" w14:textId="77777777" w:rsidTr="00462728">
        <w:trPr>
          <w:trHeight w:val="1406"/>
        </w:trPr>
        <w:tc>
          <w:tcPr>
            <w:tcW w:w="1741" w:type="dxa"/>
            <w:vMerge w:val="restart"/>
            <w:shd w:val="clear" w:color="auto" w:fill="auto"/>
            <w:vAlign w:val="center"/>
          </w:tcPr>
          <w:p w14:paraId="2372BA4D" w14:textId="77777777" w:rsidR="000B772A" w:rsidRPr="00FB553E" w:rsidRDefault="000B772A" w:rsidP="0EA0EFB6">
            <w:pPr>
              <w:pStyle w:val="AQUTexttaula"/>
              <w:rPr>
                <w:b/>
                <w:bCs/>
              </w:rPr>
            </w:pPr>
            <w:r w:rsidRPr="0EA0EFB6">
              <w:rPr>
                <w:b/>
                <w:bCs/>
                <w:i/>
                <w:iCs/>
              </w:rPr>
              <w:t>S’assoleix</w:t>
            </w:r>
          </w:p>
          <w:p w14:paraId="267B3A54" w14:textId="1302931D" w:rsidR="000B772A" w:rsidRPr="00FB553E" w:rsidRDefault="000B772A" w:rsidP="00462728">
            <w:pPr>
              <w:pStyle w:val="AQUTexttaula"/>
              <w:rPr>
                <w:b/>
                <w:bCs/>
              </w:rPr>
            </w:pPr>
          </w:p>
        </w:tc>
        <w:tc>
          <w:tcPr>
            <w:tcW w:w="6471" w:type="dxa"/>
            <w:shd w:val="clear" w:color="auto" w:fill="auto"/>
            <w:vAlign w:val="center"/>
          </w:tcPr>
          <w:p w14:paraId="2FA4B914" w14:textId="0D9C61CF" w:rsidR="000B772A" w:rsidRPr="00FB553E" w:rsidRDefault="000B772A" w:rsidP="00DE3E5D">
            <w:pPr>
              <w:pStyle w:val="AQUTexttaula"/>
              <w:rPr>
                <w:szCs w:val="18"/>
              </w:rPr>
            </w:pPr>
            <w:r>
              <w:t>Les evidències documentades dels assoliments dels doctorands</w:t>
            </w:r>
            <w:r>
              <w:rPr>
                <w:szCs w:val="18"/>
              </w:rPr>
              <w:t xml:space="preserve">, especialment de la tesi doctoral i altres resultats de la recerca, </w:t>
            </w:r>
            <w:r>
              <w:t>posen de manifest un adequat nivell de formació i satisfan suficientment els requisits del nivell de qualificacions requerit (MECES).</w:t>
            </w:r>
          </w:p>
        </w:tc>
      </w:tr>
      <w:tr w:rsidR="000B772A" w:rsidRPr="00FB553E" w14:paraId="0EBBEA1A" w14:textId="77777777" w:rsidTr="00462728">
        <w:trPr>
          <w:trHeight w:val="1129"/>
        </w:trPr>
        <w:tc>
          <w:tcPr>
            <w:tcW w:w="1741" w:type="dxa"/>
            <w:vMerge/>
            <w:shd w:val="clear" w:color="auto" w:fill="auto"/>
            <w:vAlign w:val="center"/>
          </w:tcPr>
          <w:p w14:paraId="538BCF28" w14:textId="3E123E61" w:rsidR="000B772A" w:rsidRPr="00FB553E" w:rsidRDefault="000B772A" w:rsidP="00462728">
            <w:pPr>
              <w:pStyle w:val="AQUTexttaula"/>
              <w:rPr>
                <w:i/>
                <w:szCs w:val="18"/>
              </w:rPr>
            </w:pPr>
          </w:p>
        </w:tc>
        <w:tc>
          <w:tcPr>
            <w:tcW w:w="6471" w:type="dxa"/>
            <w:shd w:val="clear" w:color="auto" w:fill="auto"/>
            <w:vAlign w:val="center"/>
          </w:tcPr>
          <w:p w14:paraId="1865A6C7" w14:textId="171DDA9B" w:rsidR="000B772A" w:rsidRPr="00FB553E" w:rsidRDefault="000B772A" w:rsidP="00462728">
            <w:pPr>
              <w:pStyle w:val="AQUTexttaula"/>
              <w:rPr>
                <w:szCs w:val="18"/>
              </w:rPr>
            </w:pPr>
            <w:r>
              <w:t>La majoria de les tesis doctorals responen a una planificació temàtica concorde amb els grups i les línies de recerca o de transferència de coneixement del professorat.</w:t>
            </w:r>
          </w:p>
        </w:tc>
      </w:tr>
      <w:tr w:rsidR="000B772A" w:rsidRPr="00FB553E" w14:paraId="2CB39094" w14:textId="77777777" w:rsidTr="00462728">
        <w:trPr>
          <w:trHeight w:val="989"/>
        </w:trPr>
        <w:tc>
          <w:tcPr>
            <w:tcW w:w="1741" w:type="dxa"/>
            <w:vMerge/>
            <w:shd w:val="clear" w:color="auto" w:fill="auto"/>
            <w:vAlign w:val="center"/>
          </w:tcPr>
          <w:p w14:paraId="5A1097B3" w14:textId="54939918" w:rsidR="000B772A" w:rsidRPr="00FB553E" w:rsidRDefault="000B772A" w:rsidP="00462728">
            <w:pPr>
              <w:pStyle w:val="AQUTexttaula"/>
              <w:rPr>
                <w:i/>
                <w:szCs w:val="18"/>
              </w:rPr>
            </w:pPr>
          </w:p>
        </w:tc>
        <w:tc>
          <w:tcPr>
            <w:tcW w:w="6471" w:type="dxa"/>
            <w:shd w:val="clear" w:color="auto" w:fill="auto"/>
            <w:vAlign w:val="center"/>
          </w:tcPr>
          <w:p w14:paraId="443B297E" w14:textId="4BD3E81D" w:rsidR="000B772A" w:rsidRPr="00462728" w:rsidRDefault="000B772A" w:rsidP="00A32D37">
            <w:pPr>
              <w:pStyle w:val="AQUTexttaula"/>
            </w:pPr>
            <w:r>
              <w:t>La metodologia i les activitats formatives s’alineen amb els resultats d’aprenentatge. Els sistemes i criteris d’avaluació són adequats per certificar i discriminar els resultats d’aprenentatge.</w:t>
            </w:r>
          </w:p>
        </w:tc>
      </w:tr>
      <w:tr w:rsidR="00462728" w:rsidRPr="00FB553E" w14:paraId="744870C7" w14:textId="77777777" w:rsidTr="000B772A">
        <w:trPr>
          <w:trHeight w:val="1378"/>
        </w:trPr>
        <w:tc>
          <w:tcPr>
            <w:tcW w:w="1741" w:type="dxa"/>
            <w:vMerge w:val="restart"/>
            <w:shd w:val="clear" w:color="auto" w:fill="auto"/>
            <w:vAlign w:val="center"/>
          </w:tcPr>
          <w:p w14:paraId="7FBE5461" w14:textId="77777777" w:rsidR="00462728" w:rsidRPr="00FB553E" w:rsidRDefault="00462728" w:rsidP="00462728">
            <w:pPr>
              <w:pStyle w:val="AQUTexttaula"/>
              <w:rPr>
                <w:b/>
                <w:bCs/>
              </w:rPr>
            </w:pPr>
            <w:r w:rsidRPr="0EA0EFB6">
              <w:rPr>
                <w:b/>
                <w:bCs/>
                <w:i/>
                <w:iCs/>
              </w:rPr>
              <w:t>S’assoleix amb condicions</w:t>
            </w:r>
          </w:p>
        </w:tc>
        <w:tc>
          <w:tcPr>
            <w:tcW w:w="6471" w:type="dxa"/>
            <w:shd w:val="clear" w:color="auto" w:fill="auto"/>
            <w:vAlign w:val="center"/>
          </w:tcPr>
          <w:p w14:paraId="06C5FB5A" w14:textId="7564CE5A" w:rsidR="00462728" w:rsidRPr="000B772A" w:rsidRDefault="000B772A" w:rsidP="000B772A">
            <w:pPr>
              <w:pStyle w:val="AQUTexttaula"/>
            </w:pPr>
            <w:r>
              <w:t>Les evidències documentades dels assoliments dels doctorands</w:t>
            </w:r>
            <w:r w:rsidRPr="000B772A">
              <w:t xml:space="preserve">, especialment de la tesi doctoral i altres resultats de la recerca, </w:t>
            </w:r>
            <w:r>
              <w:t>posen de manifest un desigual nivell de formació i no satisfan suficientment els requisits del nivell de qualificacions requerit (MECES).</w:t>
            </w:r>
          </w:p>
        </w:tc>
      </w:tr>
      <w:tr w:rsidR="00462728" w:rsidRPr="00FB553E" w14:paraId="7F541BF4" w14:textId="77777777" w:rsidTr="001C54C6">
        <w:trPr>
          <w:trHeight w:val="1142"/>
        </w:trPr>
        <w:tc>
          <w:tcPr>
            <w:tcW w:w="1741" w:type="dxa"/>
            <w:vMerge/>
            <w:shd w:val="clear" w:color="auto" w:fill="auto"/>
            <w:vAlign w:val="center"/>
          </w:tcPr>
          <w:p w14:paraId="1A1B6E44" w14:textId="77777777" w:rsidR="00462728" w:rsidRPr="00FB553E" w:rsidRDefault="00462728" w:rsidP="00462728">
            <w:pPr>
              <w:pStyle w:val="AQUTexttaula"/>
              <w:rPr>
                <w:b/>
                <w:i/>
                <w:szCs w:val="18"/>
              </w:rPr>
            </w:pPr>
          </w:p>
        </w:tc>
        <w:tc>
          <w:tcPr>
            <w:tcW w:w="6471" w:type="dxa"/>
            <w:shd w:val="clear" w:color="auto" w:fill="auto"/>
            <w:vAlign w:val="center"/>
          </w:tcPr>
          <w:p w14:paraId="4D20D339" w14:textId="6DDA162E" w:rsidR="00462728" w:rsidRPr="00FB553E" w:rsidRDefault="001C54C6" w:rsidP="001C54C6">
            <w:pPr>
              <w:pStyle w:val="AQUTexttaula"/>
              <w:rPr>
                <w:szCs w:val="18"/>
              </w:rPr>
            </w:pPr>
            <w:r>
              <w:t>Les tesis doctorals responen parcialment a una planificació temàtica concorde amb els grups i les línies de recerca o de transferència de coneixement del professorat.</w:t>
            </w:r>
          </w:p>
        </w:tc>
      </w:tr>
      <w:tr w:rsidR="00462728" w:rsidRPr="00FB553E" w14:paraId="4E950254" w14:textId="77777777" w:rsidTr="001C54C6">
        <w:trPr>
          <w:trHeight w:val="1117"/>
        </w:trPr>
        <w:tc>
          <w:tcPr>
            <w:tcW w:w="1741" w:type="dxa"/>
            <w:vMerge/>
            <w:shd w:val="clear" w:color="auto" w:fill="auto"/>
            <w:vAlign w:val="center"/>
          </w:tcPr>
          <w:p w14:paraId="58C14F35" w14:textId="77777777" w:rsidR="00462728" w:rsidRPr="00FB553E" w:rsidRDefault="00462728" w:rsidP="00462728">
            <w:pPr>
              <w:pStyle w:val="AQUTexttaula"/>
              <w:rPr>
                <w:b/>
                <w:i/>
                <w:szCs w:val="18"/>
              </w:rPr>
            </w:pPr>
          </w:p>
        </w:tc>
        <w:tc>
          <w:tcPr>
            <w:tcW w:w="6471" w:type="dxa"/>
            <w:shd w:val="clear" w:color="auto" w:fill="auto"/>
            <w:vAlign w:val="center"/>
          </w:tcPr>
          <w:p w14:paraId="55F5B7B2" w14:textId="7F4C9E0C" w:rsidR="00462728" w:rsidRPr="00FB553E" w:rsidRDefault="001C54C6" w:rsidP="001C54C6">
            <w:pPr>
              <w:pStyle w:val="AQUTexttaula"/>
              <w:rPr>
                <w:szCs w:val="18"/>
              </w:rPr>
            </w:pPr>
            <w:r>
              <w:t>La metodologia i les activitats formatives s’alineen parcialment amb els resultats d’aprenentatge. Els sistemes i criteris d’avaluació presenten inadequacions per certificar i discriminar els resultats d’aprenentatge.</w:t>
            </w:r>
          </w:p>
        </w:tc>
      </w:tr>
      <w:tr w:rsidR="00462728" w:rsidRPr="00FB553E" w14:paraId="0D1EB127" w14:textId="77777777" w:rsidTr="007F1A8A">
        <w:trPr>
          <w:trHeight w:val="1402"/>
        </w:trPr>
        <w:tc>
          <w:tcPr>
            <w:tcW w:w="1741" w:type="dxa"/>
            <w:vMerge w:val="restart"/>
            <w:shd w:val="clear" w:color="auto" w:fill="auto"/>
            <w:vAlign w:val="center"/>
          </w:tcPr>
          <w:p w14:paraId="4587221D" w14:textId="77777777" w:rsidR="00462728" w:rsidRPr="00FB553E" w:rsidRDefault="00462728" w:rsidP="00462728">
            <w:pPr>
              <w:pStyle w:val="AQUTexttaula"/>
              <w:rPr>
                <w:b/>
                <w:bCs/>
              </w:rPr>
            </w:pPr>
            <w:r w:rsidRPr="0EA0EFB6">
              <w:rPr>
                <w:b/>
                <w:bCs/>
                <w:i/>
                <w:iCs/>
              </w:rPr>
              <w:t>No s’assoleix</w:t>
            </w:r>
          </w:p>
        </w:tc>
        <w:tc>
          <w:tcPr>
            <w:tcW w:w="6471" w:type="dxa"/>
            <w:shd w:val="clear" w:color="auto" w:fill="auto"/>
            <w:vAlign w:val="center"/>
          </w:tcPr>
          <w:p w14:paraId="35DD7D5A" w14:textId="1C3F7072" w:rsidR="00462728" w:rsidRPr="00FB553E" w:rsidRDefault="007F1A8A" w:rsidP="007F1A8A">
            <w:pPr>
              <w:pStyle w:val="AQUTexttaula"/>
              <w:rPr>
                <w:szCs w:val="18"/>
              </w:rPr>
            </w:pPr>
            <w:r>
              <w:t>Les evidències documentades dels assoliments dels doctorands</w:t>
            </w:r>
            <w:r w:rsidRPr="000B772A">
              <w:t xml:space="preserve">, especialment de la tesi doctoral i altres resultats de la recerca, </w:t>
            </w:r>
            <w:r>
              <w:t>posen de manifest un inadequat nivell de formació i no satisfan els requisits del nivell de qualificacions requerit (MECES).</w:t>
            </w:r>
          </w:p>
        </w:tc>
      </w:tr>
      <w:tr w:rsidR="00462728" w:rsidRPr="00FB553E" w14:paraId="312E1EB1" w14:textId="77777777" w:rsidTr="00FF3EB0">
        <w:trPr>
          <w:trHeight w:val="1138"/>
        </w:trPr>
        <w:tc>
          <w:tcPr>
            <w:tcW w:w="1741" w:type="dxa"/>
            <w:vMerge/>
            <w:shd w:val="clear" w:color="auto" w:fill="auto"/>
            <w:vAlign w:val="center"/>
          </w:tcPr>
          <w:p w14:paraId="6D7ED545" w14:textId="77777777" w:rsidR="00462728" w:rsidRPr="00FB553E" w:rsidRDefault="00462728" w:rsidP="00462728">
            <w:pPr>
              <w:pStyle w:val="AQUTexttaula"/>
              <w:rPr>
                <w:i/>
                <w:szCs w:val="18"/>
              </w:rPr>
            </w:pPr>
          </w:p>
        </w:tc>
        <w:tc>
          <w:tcPr>
            <w:tcW w:w="6471" w:type="dxa"/>
            <w:shd w:val="clear" w:color="auto" w:fill="auto"/>
            <w:vAlign w:val="center"/>
          </w:tcPr>
          <w:p w14:paraId="4A802592" w14:textId="5DF5249F" w:rsidR="00462728" w:rsidRPr="00FB553E" w:rsidRDefault="00FF3EB0" w:rsidP="00FF3EB0">
            <w:pPr>
              <w:pStyle w:val="AQUTexttaula"/>
              <w:rPr>
                <w:szCs w:val="18"/>
              </w:rPr>
            </w:pPr>
            <w:r>
              <w:t>Les tesis doctorals rares vegades responen a una planificació temàtica concorde amb els grups i les línies de recerca o de transferència de coneixement del professorat.</w:t>
            </w:r>
          </w:p>
        </w:tc>
      </w:tr>
      <w:tr w:rsidR="00462728" w:rsidRPr="00FB553E" w14:paraId="7AF3D0C5" w14:textId="77777777" w:rsidTr="00FF3EB0">
        <w:trPr>
          <w:trHeight w:val="1254"/>
        </w:trPr>
        <w:tc>
          <w:tcPr>
            <w:tcW w:w="1741" w:type="dxa"/>
            <w:vMerge/>
            <w:shd w:val="clear" w:color="auto" w:fill="auto"/>
            <w:vAlign w:val="center"/>
          </w:tcPr>
          <w:p w14:paraId="515C3F2C" w14:textId="77777777" w:rsidR="00462728" w:rsidRPr="00FB553E" w:rsidRDefault="00462728" w:rsidP="00462728">
            <w:pPr>
              <w:pStyle w:val="AQUTexttaula"/>
              <w:rPr>
                <w:i/>
                <w:szCs w:val="18"/>
              </w:rPr>
            </w:pPr>
          </w:p>
        </w:tc>
        <w:tc>
          <w:tcPr>
            <w:tcW w:w="6471" w:type="dxa"/>
            <w:shd w:val="clear" w:color="auto" w:fill="auto"/>
            <w:vAlign w:val="center"/>
          </w:tcPr>
          <w:p w14:paraId="50B99772" w14:textId="51B0E4DF" w:rsidR="00462728" w:rsidRPr="00FB553E" w:rsidRDefault="00FF3EB0" w:rsidP="00FF3EB0">
            <w:pPr>
              <w:pStyle w:val="AQUTexttaula"/>
              <w:rPr>
                <w:szCs w:val="18"/>
              </w:rPr>
            </w:pPr>
            <w:r>
              <w:t>No hi ha una relació clara entre els resultats d’aprenentatge i les metodologies i activitats docents del programa. Els sistemes i criteris d’avaluació no són adequats per certificar i discriminar els resultats d’aprenentatge.</w:t>
            </w:r>
          </w:p>
        </w:tc>
      </w:tr>
      <w:tr w:rsidR="00462728" w:rsidRPr="00FB553E" w14:paraId="00FD537A" w14:textId="77777777" w:rsidTr="0EA0EFB6">
        <w:tc>
          <w:tcPr>
            <w:tcW w:w="8212" w:type="dxa"/>
            <w:gridSpan w:val="2"/>
            <w:shd w:val="clear" w:color="auto" w:fill="CDD8DC"/>
            <w:vAlign w:val="center"/>
          </w:tcPr>
          <w:p w14:paraId="769D0608" w14:textId="3A9678DF" w:rsidR="00462728" w:rsidRPr="001A3D3B" w:rsidRDefault="00462728" w:rsidP="00462728">
            <w:pPr>
              <w:spacing w:line="240" w:lineRule="atLeast"/>
              <w:ind w:left="425" w:hanging="425"/>
              <w:jc w:val="left"/>
              <w:rPr>
                <w:b/>
                <w:bCs/>
                <w:lang w:eastAsia="da-DK"/>
              </w:rPr>
            </w:pPr>
            <w:r w:rsidRPr="0EA0EFB6">
              <w:rPr>
                <w:b/>
                <w:bCs/>
                <w:lang w:eastAsia="da-DK"/>
              </w:rPr>
              <w:t>6.2. Els valors dels indicadors acadèmics són adequats per a les característiques del programa de doctorat.</w:t>
            </w:r>
          </w:p>
        </w:tc>
      </w:tr>
      <w:tr w:rsidR="00462728" w:rsidRPr="00FB553E" w14:paraId="5F01AE83" w14:textId="77777777" w:rsidTr="00E8750E">
        <w:trPr>
          <w:trHeight w:val="980"/>
        </w:trPr>
        <w:tc>
          <w:tcPr>
            <w:tcW w:w="1741" w:type="dxa"/>
            <w:shd w:val="clear" w:color="auto" w:fill="auto"/>
            <w:vAlign w:val="center"/>
          </w:tcPr>
          <w:p w14:paraId="759E1B7C" w14:textId="77777777" w:rsidR="00462728" w:rsidRPr="00FB553E" w:rsidRDefault="00462728" w:rsidP="00462728">
            <w:pPr>
              <w:pStyle w:val="AQUTexttaula"/>
              <w:rPr>
                <w:b/>
                <w:bCs/>
              </w:rPr>
            </w:pPr>
            <w:r w:rsidRPr="0EA0EFB6">
              <w:rPr>
                <w:b/>
                <w:bCs/>
                <w:i/>
                <w:iCs/>
              </w:rPr>
              <w:t>En progrés vers l’excel·lència</w:t>
            </w:r>
          </w:p>
        </w:tc>
        <w:tc>
          <w:tcPr>
            <w:tcW w:w="6471" w:type="dxa"/>
            <w:shd w:val="clear" w:color="auto" w:fill="auto"/>
            <w:vAlign w:val="center"/>
          </w:tcPr>
          <w:p w14:paraId="4D916CA4" w14:textId="379EBB48" w:rsidR="00462728" w:rsidRPr="00FB553E" w:rsidRDefault="00462728" w:rsidP="00462728">
            <w:pPr>
              <w:pStyle w:val="AQUTexttaula"/>
              <w:rPr>
                <w:szCs w:val="18"/>
              </w:rPr>
            </w:pPr>
            <w:r w:rsidRPr="00E8750E">
              <w:rPr>
                <w:szCs w:val="18"/>
              </w:rPr>
              <w:t>L’evidència documental posa de manifest que la sèrie temporal de tots els indicadors acadèmics és coherent amb la tipologia d</w:t>
            </w:r>
            <w:r>
              <w:rPr>
                <w:szCs w:val="18"/>
              </w:rPr>
              <w:t xml:space="preserve">els doctorands </w:t>
            </w:r>
            <w:r w:rsidRPr="00E8750E">
              <w:rPr>
                <w:szCs w:val="18"/>
              </w:rPr>
              <w:t xml:space="preserve">i </w:t>
            </w:r>
            <w:r>
              <w:rPr>
                <w:szCs w:val="18"/>
              </w:rPr>
              <w:t xml:space="preserve">programes </w:t>
            </w:r>
            <w:r w:rsidRPr="00E8750E">
              <w:rPr>
                <w:szCs w:val="18"/>
              </w:rPr>
              <w:t>equivalents, i mostra clarament la millora contínua de</w:t>
            </w:r>
            <w:r>
              <w:rPr>
                <w:szCs w:val="18"/>
              </w:rPr>
              <w:t>l programa de doctorat</w:t>
            </w:r>
            <w:r w:rsidRPr="00E8750E">
              <w:rPr>
                <w:szCs w:val="18"/>
              </w:rPr>
              <w:t>.</w:t>
            </w:r>
          </w:p>
        </w:tc>
      </w:tr>
      <w:tr w:rsidR="00462728" w:rsidRPr="00FB553E" w14:paraId="0507707B" w14:textId="77777777" w:rsidTr="00E8750E">
        <w:trPr>
          <w:trHeight w:val="981"/>
        </w:trPr>
        <w:tc>
          <w:tcPr>
            <w:tcW w:w="1741" w:type="dxa"/>
            <w:shd w:val="clear" w:color="auto" w:fill="auto"/>
            <w:vAlign w:val="center"/>
          </w:tcPr>
          <w:p w14:paraId="5E90B6BF" w14:textId="77777777" w:rsidR="00462728" w:rsidRPr="00FB553E" w:rsidRDefault="00462728" w:rsidP="00462728">
            <w:pPr>
              <w:pStyle w:val="AQUTexttaula"/>
              <w:rPr>
                <w:b/>
                <w:bCs/>
              </w:rPr>
            </w:pPr>
            <w:r w:rsidRPr="0EA0EFB6">
              <w:rPr>
                <w:b/>
                <w:bCs/>
                <w:i/>
                <w:iCs/>
              </w:rPr>
              <w:t>S’assoleix</w:t>
            </w:r>
          </w:p>
        </w:tc>
        <w:tc>
          <w:tcPr>
            <w:tcW w:w="6471" w:type="dxa"/>
            <w:shd w:val="clear" w:color="auto" w:fill="auto"/>
            <w:vAlign w:val="center"/>
          </w:tcPr>
          <w:p w14:paraId="70BFB173" w14:textId="0C551396" w:rsidR="00462728" w:rsidRPr="00FB553E" w:rsidRDefault="00462728" w:rsidP="00462728">
            <w:pPr>
              <w:pStyle w:val="AQUTexttaula"/>
              <w:rPr>
                <w:szCs w:val="18"/>
              </w:rPr>
            </w:pPr>
            <w:r w:rsidRPr="00E8750E">
              <w:rPr>
                <w:szCs w:val="18"/>
              </w:rPr>
              <w:t>L’evidència documental posa de manifest que la sèrie temporal de la majoria dels indicadors acadèmics és coherent amb la tipologia d</w:t>
            </w:r>
            <w:r>
              <w:rPr>
                <w:szCs w:val="18"/>
              </w:rPr>
              <w:t xml:space="preserve">els doctorands </w:t>
            </w:r>
            <w:r w:rsidRPr="00E8750E">
              <w:rPr>
                <w:szCs w:val="18"/>
              </w:rPr>
              <w:t xml:space="preserve">i </w:t>
            </w:r>
            <w:r>
              <w:rPr>
                <w:szCs w:val="18"/>
              </w:rPr>
              <w:t xml:space="preserve">els programes </w:t>
            </w:r>
            <w:r w:rsidRPr="00E8750E">
              <w:rPr>
                <w:szCs w:val="18"/>
              </w:rPr>
              <w:t>equivalents.</w:t>
            </w:r>
          </w:p>
        </w:tc>
      </w:tr>
      <w:tr w:rsidR="00462728" w:rsidRPr="00FB553E" w14:paraId="46BD8E33" w14:textId="77777777" w:rsidTr="00E8750E">
        <w:trPr>
          <w:trHeight w:val="981"/>
        </w:trPr>
        <w:tc>
          <w:tcPr>
            <w:tcW w:w="1741" w:type="dxa"/>
            <w:shd w:val="clear" w:color="auto" w:fill="auto"/>
            <w:vAlign w:val="center"/>
          </w:tcPr>
          <w:p w14:paraId="0972E126" w14:textId="77777777" w:rsidR="00462728" w:rsidRPr="00FB553E" w:rsidRDefault="00462728" w:rsidP="00462728">
            <w:pPr>
              <w:pStyle w:val="AQUTexttaula"/>
              <w:rPr>
                <w:b/>
                <w:bCs/>
              </w:rPr>
            </w:pPr>
            <w:r w:rsidRPr="0EA0EFB6">
              <w:rPr>
                <w:b/>
                <w:bCs/>
                <w:i/>
                <w:iCs/>
              </w:rPr>
              <w:t>S’assoleix amb condicions</w:t>
            </w:r>
          </w:p>
        </w:tc>
        <w:tc>
          <w:tcPr>
            <w:tcW w:w="6471" w:type="dxa"/>
            <w:shd w:val="clear" w:color="auto" w:fill="auto"/>
            <w:vAlign w:val="center"/>
          </w:tcPr>
          <w:p w14:paraId="173426B4" w14:textId="3CF74024" w:rsidR="00462728" w:rsidRPr="00FB553E" w:rsidRDefault="00462728" w:rsidP="00462728">
            <w:pPr>
              <w:pStyle w:val="AQUTexttaula"/>
              <w:rPr>
                <w:szCs w:val="18"/>
              </w:rPr>
            </w:pPr>
            <w:r w:rsidRPr="00E8750E">
              <w:rPr>
                <w:szCs w:val="18"/>
              </w:rPr>
              <w:t>L’evidència documental posa de manifest que la sèrie temporal dels indicadors acadèmics presenta desajust</w:t>
            </w:r>
            <w:r>
              <w:rPr>
                <w:szCs w:val="18"/>
              </w:rPr>
              <w:t>os</w:t>
            </w:r>
            <w:r w:rsidRPr="00E8750E">
              <w:rPr>
                <w:szCs w:val="18"/>
              </w:rPr>
              <w:t xml:space="preserve"> amb la tipologia d</w:t>
            </w:r>
            <w:r>
              <w:rPr>
                <w:szCs w:val="18"/>
              </w:rPr>
              <w:t>e doctorands</w:t>
            </w:r>
            <w:r w:rsidRPr="00E8750E">
              <w:rPr>
                <w:szCs w:val="18"/>
              </w:rPr>
              <w:t xml:space="preserve"> i </w:t>
            </w:r>
            <w:r>
              <w:rPr>
                <w:szCs w:val="18"/>
              </w:rPr>
              <w:t xml:space="preserve">els programes </w:t>
            </w:r>
            <w:r w:rsidRPr="00E8750E">
              <w:rPr>
                <w:szCs w:val="18"/>
              </w:rPr>
              <w:t>equivalents, i no mostra una clara millora continuada de</w:t>
            </w:r>
            <w:r>
              <w:rPr>
                <w:szCs w:val="18"/>
              </w:rPr>
              <w:t>l programa de doctorat.</w:t>
            </w:r>
          </w:p>
        </w:tc>
      </w:tr>
      <w:tr w:rsidR="00462728" w:rsidRPr="00FB553E" w14:paraId="3FC0E653" w14:textId="77777777" w:rsidTr="00E8750E">
        <w:trPr>
          <w:trHeight w:val="1278"/>
        </w:trPr>
        <w:tc>
          <w:tcPr>
            <w:tcW w:w="1741" w:type="dxa"/>
            <w:shd w:val="clear" w:color="auto" w:fill="auto"/>
            <w:vAlign w:val="center"/>
          </w:tcPr>
          <w:p w14:paraId="710506F4" w14:textId="77777777" w:rsidR="00462728" w:rsidRPr="00FB553E" w:rsidRDefault="00462728" w:rsidP="00462728">
            <w:pPr>
              <w:pStyle w:val="AQUTexttaula"/>
              <w:rPr>
                <w:b/>
                <w:bCs/>
              </w:rPr>
            </w:pPr>
            <w:r w:rsidRPr="0EA0EFB6">
              <w:rPr>
                <w:b/>
                <w:bCs/>
                <w:i/>
                <w:iCs/>
              </w:rPr>
              <w:lastRenderedPageBreak/>
              <w:t>No s’assoleix</w:t>
            </w:r>
          </w:p>
        </w:tc>
        <w:tc>
          <w:tcPr>
            <w:tcW w:w="6471" w:type="dxa"/>
            <w:shd w:val="clear" w:color="auto" w:fill="auto"/>
            <w:vAlign w:val="center"/>
          </w:tcPr>
          <w:p w14:paraId="68E8A2F8" w14:textId="350A5482" w:rsidR="00462728" w:rsidRPr="00FB553E" w:rsidRDefault="00462728" w:rsidP="00462728">
            <w:pPr>
              <w:pStyle w:val="AQUTexttaula"/>
              <w:rPr>
                <w:szCs w:val="18"/>
              </w:rPr>
            </w:pPr>
            <w:r w:rsidRPr="00E8750E">
              <w:rPr>
                <w:szCs w:val="18"/>
              </w:rPr>
              <w:t>L’evidència documental posa de manifest que la sèrie temporal dels indicadors acadèmics presenta un desajust significatiu i greu en relació amb la tipologia d</w:t>
            </w:r>
            <w:r>
              <w:rPr>
                <w:szCs w:val="18"/>
              </w:rPr>
              <w:t xml:space="preserve">e doctorands </w:t>
            </w:r>
            <w:r w:rsidRPr="00E8750E">
              <w:rPr>
                <w:szCs w:val="18"/>
              </w:rPr>
              <w:t xml:space="preserve">i </w:t>
            </w:r>
            <w:r>
              <w:rPr>
                <w:szCs w:val="18"/>
              </w:rPr>
              <w:t xml:space="preserve">els programes </w:t>
            </w:r>
            <w:r w:rsidRPr="00E8750E">
              <w:rPr>
                <w:szCs w:val="18"/>
              </w:rPr>
              <w:t>equivalents, i no mostra una millora continuada de</w:t>
            </w:r>
            <w:r>
              <w:rPr>
                <w:szCs w:val="18"/>
              </w:rPr>
              <w:t>l programa de doctorat</w:t>
            </w:r>
            <w:r w:rsidRPr="00E8750E">
              <w:rPr>
                <w:szCs w:val="18"/>
              </w:rPr>
              <w:t>.</w:t>
            </w:r>
          </w:p>
        </w:tc>
      </w:tr>
      <w:tr w:rsidR="00462728" w:rsidRPr="00FB553E" w14:paraId="473B9448" w14:textId="77777777" w:rsidTr="000A330B">
        <w:trPr>
          <w:trHeight w:val="687"/>
        </w:trPr>
        <w:tc>
          <w:tcPr>
            <w:tcW w:w="8212" w:type="dxa"/>
            <w:gridSpan w:val="2"/>
            <w:shd w:val="clear" w:color="auto" w:fill="CDD8DC"/>
          </w:tcPr>
          <w:p w14:paraId="6650DD02" w14:textId="57FB7B18" w:rsidR="00462728" w:rsidRPr="001A3D3B" w:rsidRDefault="00462728" w:rsidP="00462728">
            <w:pPr>
              <w:spacing w:line="240" w:lineRule="atLeast"/>
              <w:ind w:left="425" w:hanging="425"/>
              <w:jc w:val="left"/>
              <w:rPr>
                <w:b/>
                <w:bCs/>
                <w:lang w:eastAsia="da-DK"/>
              </w:rPr>
            </w:pPr>
            <w:r w:rsidRPr="000A330B">
              <w:rPr>
                <w:b/>
                <w:bCs/>
                <w:lang w:eastAsia="da-DK"/>
              </w:rPr>
              <w:br w:type="page"/>
            </w:r>
            <w:r w:rsidRPr="000A330B">
              <w:rPr>
                <w:b/>
                <w:bCs/>
                <w:lang w:eastAsia="da-DK"/>
              </w:rPr>
              <w:br w:type="page"/>
            </w:r>
            <w:r w:rsidRPr="0EA0EFB6">
              <w:rPr>
                <w:b/>
                <w:bCs/>
                <w:lang w:eastAsia="da-DK"/>
              </w:rPr>
              <w:t>6.3. Els valors dels indicadors d’inserció laboral són adequats per a les característiques del programa de doctorat.</w:t>
            </w:r>
          </w:p>
        </w:tc>
      </w:tr>
      <w:tr w:rsidR="00462728" w:rsidRPr="00FB553E" w14:paraId="3A1434CA" w14:textId="77777777" w:rsidTr="0095441A">
        <w:trPr>
          <w:trHeight w:val="697"/>
        </w:trPr>
        <w:tc>
          <w:tcPr>
            <w:tcW w:w="1741" w:type="dxa"/>
            <w:vMerge w:val="restart"/>
            <w:shd w:val="clear" w:color="auto" w:fill="auto"/>
            <w:vAlign w:val="center"/>
          </w:tcPr>
          <w:p w14:paraId="53B45FFA" w14:textId="77777777" w:rsidR="00462728" w:rsidRPr="00FB553E" w:rsidRDefault="00462728" w:rsidP="00462728">
            <w:pPr>
              <w:pStyle w:val="AQUTexttaula"/>
              <w:rPr>
                <w:b/>
                <w:bCs/>
              </w:rPr>
            </w:pPr>
            <w:r w:rsidRPr="0EA0EFB6">
              <w:rPr>
                <w:b/>
                <w:bCs/>
                <w:i/>
                <w:iCs/>
              </w:rPr>
              <w:t>En progrés vers l’excel·lència</w:t>
            </w:r>
          </w:p>
        </w:tc>
        <w:tc>
          <w:tcPr>
            <w:tcW w:w="6471" w:type="dxa"/>
            <w:shd w:val="clear" w:color="auto" w:fill="auto"/>
            <w:vAlign w:val="center"/>
          </w:tcPr>
          <w:p w14:paraId="49D2E125" w14:textId="069E0773" w:rsidR="00462728" w:rsidRPr="00FB553E" w:rsidRDefault="00732BFB" w:rsidP="00732BFB">
            <w:pPr>
              <w:pStyle w:val="AQUTexttaula"/>
              <w:rPr>
                <w:szCs w:val="18"/>
              </w:rPr>
            </w:pPr>
            <w:r w:rsidRPr="00732BFB">
              <w:t>La utilitat de la formació teòrica i pràctica és superior a la d’altres programes del mateix àmbit disciplinari.</w:t>
            </w:r>
            <w:r>
              <w:t xml:space="preserve"> </w:t>
            </w:r>
          </w:p>
        </w:tc>
      </w:tr>
      <w:tr w:rsidR="00462728" w:rsidRPr="00FB553E" w14:paraId="03538918" w14:textId="77777777" w:rsidTr="0095441A">
        <w:trPr>
          <w:trHeight w:val="693"/>
        </w:trPr>
        <w:tc>
          <w:tcPr>
            <w:tcW w:w="1741" w:type="dxa"/>
            <w:vMerge/>
            <w:shd w:val="clear" w:color="auto" w:fill="auto"/>
            <w:vAlign w:val="center"/>
          </w:tcPr>
          <w:p w14:paraId="3439F5E3" w14:textId="77777777" w:rsidR="00462728" w:rsidRPr="00FB553E" w:rsidRDefault="00462728" w:rsidP="00462728">
            <w:pPr>
              <w:pStyle w:val="AQUTexttaula"/>
              <w:rPr>
                <w:b/>
                <w:szCs w:val="18"/>
              </w:rPr>
            </w:pPr>
          </w:p>
        </w:tc>
        <w:tc>
          <w:tcPr>
            <w:tcW w:w="6471" w:type="dxa"/>
            <w:shd w:val="clear" w:color="auto" w:fill="auto"/>
            <w:vAlign w:val="center"/>
          </w:tcPr>
          <w:p w14:paraId="2E9ACA66" w14:textId="258B9031" w:rsidR="00462728" w:rsidRPr="00FB553E" w:rsidRDefault="00732BFB" w:rsidP="00732BFB">
            <w:pPr>
              <w:pStyle w:val="AQUTexttaula"/>
              <w:rPr>
                <w:szCs w:val="18"/>
              </w:rPr>
            </w:pPr>
            <w:r>
              <w:t xml:space="preserve">La taxa d’ocupació és superior a la de la població activa per al mateix període de referència i tram d’edat, i és superior a la de programes similars. </w:t>
            </w:r>
          </w:p>
        </w:tc>
      </w:tr>
      <w:tr w:rsidR="00462728" w:rsidRPr="00FB553E" w14:paraId="24125E6F" w14:textId="77777777" w:rsidTr="0095441A">
        <w:trPr>
          <w:trHeight w:val="703"/>
        </w:trPr>
        <w:tc>
          <w:tcPr>
            <w:tcW w:w="1741" w:type="dxa"/>
            <w:vMerge/>
            <w:shd w:val="clear" w:color="auto" w:fill="auto"/>
            <w:vAlign w:val="center"/>
          </w:tcPr>
          <w:p w14:paraId="36BF0F9F" w14:textId="77777777" w:rsidR="00462728" w:rsidRPr="00FB553E" w:rsidRDefault="00462728" w:rsidP="00462728">
            <w:pPr>
              <w:pStyle w:val="AQUTexttaula"/>
              <w:rPr>
                <w:b/>
                <w:szCs w:val="18"/>
              </w:rPr>
            </w:pPr>
          </w:p>
        </w:tc>
        <w:tc>
          <w:tcPr>
            <w:tcW w:w="6471" w:type="dxa"/>
            <w:shd w:val="clear" w:color="auto" w:fill="auto"/>
            <w:vAlign w:val="center"/>
          </w:tcPr>
          <w:p w14:paraId="5AC71F8E" w14:textId="796B5306" w:rsidR="00462728" w:rsidRPr="00FB553E" w:rsidRDefault="00732BFB" w:rsidP="00462728">
            <w:pPr>
              <w:pStyle w:val="AQUTexttaula"/>
              <w:rPr>
                <w:szCs w:val="18"/>
              </w:rPr>
            </w:pPr>
            <w:r>
              <w:t>La taxa d’adequació és superior a la d’altres programes del mateix àmbit disciplinari.</w:t>
            </w:r>
          </w:p>
        </w:tc>
      </w:tr>
      <w:tr w:rsidR="00462728" w:rsidRPr="00FB553E" w14:paraId="42FC4995" w14:textId="77777777" w:rsidTr="007348E1">
        <w:trPr>
          <w:trHeight w:val="744"/>
        </w:trPr>
        <w:tc>
          <w:tcPr>
            <w:tcW w:w="1741" w:type="dxa"/>
            <w:vMerge w:val="restart"/>
            <w:shd w:val="clear" w:color="auto" w:fill="auto"/>
            <w:vAlign w:val="center"/>
          </w:tcPr>
          <w:p w14:paraId="6FBD859D" w14:textId="77777777" w:rsidR="00462728" w:rsidRPr="00FB553E" w:rsidRDefault="00462728" w:rsidP="00462728">
            <w:pPr>
              <w:pStyle w:val="AQUTexttaula"/>
              <w:rPr>
                <w:b/>
                <w:bCs/>
              </w:rPr>
            </w:pPr>
            <w:r w:rsidRPr="0EA0EFB6">
              <w:rPr>
                <w:b/>
                <w:bCs/>
                <w:i/>
                <w:iCs/>
              </w:rPr>
              <w:t>S’assoleix</w:t>
            </w:r>
          </w:p>
        </w:tc>
        <w:tc>
          <w:tcPr>
            <w:tcW w:w="6471" w:type="dxa"/>
            <w:shd w:val="clear" w:color="auto" w:fill="auto"/>
            <w:vAlign w:val="center"/>
          </w:tcPr>
          <w:p w14:paraId="54BBC834" w14:textId="722E33F1" w:rsidR="00462728" w:rsidRPr="00FB553E" w:rsidRDefault="007348E1" w:rsidP="007348E1">
            <w:pPr>
              <w:pStyle w:val="AQUTexttaula"/>
              <w:rPr>
                <w:szCs w:val="18"/>
              </w:rPr>
            </w:pPr>
            <w:r w:rsidRPr="00732BFB">
              <w:t xml:space="preserve">La utilitat de la formació teòrica i pràctica és </w:t>
            </w:r>
            <w:r>
              <w:t xml:space="preserve">adequada comparada amb </w:t>
            </w:r>
            <w:r w:rsidRPr="00732BFB">
              <w:t>altres programes del mateix àmbit disciplinari.</w:t>
            </w:r>
            <w:r>
              <w:t xml:space="preserve"> </w:t>
            </w:r>
          </w:p>
        </w:tc>
      </w:tr>
      <w:tr w:rsidR="00462728" w:rsidRPr="00FB553E" w14:paraId="38A8AABD" w14:textId="77777777" w:rsidTr="0095441A">
        <w:trPr>
          <w:trHeight w:val="841"/>
        </w:trPr>
        <w:tc>
          <w:tcPr>
            <w:tcW w:w="1741" w:type="dxa"/>
            <w:vMerge/>
            <w:shd w:val="clear" w:color="auto" w:fill="auto"/>
            <w:vAlign w:val="center"/>
          </w:tcPr>
          <w:p w14:paraId="639FB909" w14:textId="77777777" w:rsidR="00462728" w:rsidRPr="00FB553E" w:rsidRDefault="00462728" w:rsidP="00462728">
            <w:pPr>
              <w:pStyle w:val="AQUTexttaula"/>
              <w:rPr>
                <w:szCs w:val="18"/>
              </w:rPr>
            </w:pPr>
          </w:p>
        </w:tc>
        <w:tc>
          <w:tcPr>
            <w:tcW w:w="6471" w:type="dxa"/>
            <w:shd w:val="clear" w:color="auto" w:fill="auto"/>
            <w:vAlign w:val="center"/>
          </w:tcPr>
          <w:p w14:paraId="018A7B4B" w14:textId="7B7B5E33" w:rsidR="00462728" w:rsidRPr="00FB553E" w:rsidRDefault="007348E1" w:rsidP="007348E1">
            <w:pPr>
              <w:pStyle w:val="AQUTexttaula"/>
              <w:rPr>
                <w:szCs w:val="18"/>
              </w:rPr>
            </w:pPr>
            <w:r>
              <w:t xml:space="preserve">La taxa d’ocupació és superior a la de la població activa per al mateix període de referència i tram d’edat, i és adequada comparada amb la de programes similars. </w:t>
            </w:r>
          </w:p>
        </w:tc>
      </w:tr>
      <w:tr w:rsidR="00462728" w:rsidRPr="00FB553E" w14:paraId="6645BC3B" w14:textId="77777777" w:rsidTr="0095441A">
        <w:trPr>
          <w:trHeight w:val="697"/>
        </w:trPr>
        <w:tc>
          <w:tcPr>
            <w:tcW w:w="1741" w:type="dxa"/>
            <w:vMerge/>
            <w:shd w:val="clear" w:color="auto" w:fill="auto"/>
            <w:vAlign w:val="center"/>
          </w:tcPr>
          <w:p w14:paraId="39AADADF" w14:textId="77777777" w:rsidR="00462728" w:rsidRPr="00FB553E" w:rsidRDefault="00462728" w:rsidP="00462728">
            <w:pPr>
              <w:pStyle w:val="AQUTexttaula"/>
              <w:rPr>
                <w:szCs w:val="18"/>
              </w:rPr>
            </w:pPr>
          </w:p>
        </w:tc>
        <w:tc>
          <w:tcPr>
            <w:tcW w:w="6471" w:type="dxa"/>
            <w:shd w:val="clear" w:color="auto" w:fill="auto"/>
            <w:vAlign w:val="center"/>
          </w:tcPr>
          <w:p w14:paraId="6A9B6384" w14:textId="101D9BF4" w:rsidR="00462728" w:rsidRPr="0095441A" w:rsidRDefault="007348E1" w:rsidP="007348E1">
            <w:pPr>
              <w:pStyle w:val="AQUTexttaula"/>
              <w:rPr>
                <w:szCs w:val="18"/>
                <w:highlight w:val="yellow"/>
              </w:rPr>
            </w:pPr>
            <w:r>
              <w:t xml:space="preserve">La taxa d’adequació és adequada comparada amb la d’altres programes del mateix àmbit disciplinari. </w:t>
            </w:r>
          </w:p>
        </w:tc>
      </w:tr>
      <w:tr w:rsidR="00462728" w:rsidRPr="00FB553E" w14:paraId="4038FF79" w14:textId="77777777" w:rsidTr="00BA3B12">
        <w:trPr>
          <w:trHeight w:val="694"/>
        </w:trPr>
        <w:tc>
          <w:tcPr>
            <w:tcW w:w="1741" w:type="dxa"/>
            <w:vMerge w:val="restart"/>
            <w:shd w:val="clear" w:color="auto" w:fill="auto"/>
            <w:vAlign w:val="center"/>
          </w:tcPr>
          <w:p w14:paraId="1C531840" w14:textId="77777777" w:rsidR="00462728" w:rsidRPr="00FB553E" w:rsidRDefault="00462728" w:rsidP="00462728">
            <w:pPr>
              <w:pStyle w:val="AQUTexttaula"/>
              <w:rPr>
                <w:b/>
                <w:bCs/>
              </w:rPr>
            </w:pPr>
            <w:r w:rsidRPr="0EA0EFB6">
              <w:rPr>
                <w:b/>
                <w:bCs/>
                <w:i/>
                <w:iCs/>
              </w:rPr>
              <w:t>S’assoleix amb condicions</w:t>
            </w:r>
          </w:p>
        </w:tc>
        <w:tc>
          <w:tcPr>
            <w:tcW w:w="6471" w:type="dxa"/>
            <w:shd w:val="clear" w:color="auto" w:fill="auto"/>
            <w:vAlign w:val="center"/>
          </w:tcPr>
          <w:p w14:paraId="3AD6098B" w14:textId="4ACAFD9D" w:rsidR="00462728" w:rsidRPr="00FB553E" w:rsidRDefault="00BA3B12" w:rsidP="00BA3B12">
            <w:pPr>
              <w:pStyle w:val="AQUTexttaula"/>
              <w:rPr>
                <w:szCs w:val="18"/>
              </w:rPr>
            </w:pPr>
            <w:r w:rsidRPr="00732BFB">
              <w:t xml:space="preserve">La utilitat de la formació teòrica i pràctica és </w:t>
            </w:r>
            <w:r>
              <w:t xml:space="preserve">baixa comparada amb </w:t>
            </w:r>
            <w:r w:rsidRPr="00732BFB">
              <w:t>altres programes del mateix àmbit disciplinari.</w:t>
            </w:r>
            <w:r>
              <w:t xml:space="preserve">  </w:t>
            </w:r>
          </w:p>
        </w:tc>
      </w:tr>
      <w:tr w:rsidR="00462728" w:rsidRPr="00FB553E" w14:paraId="4391ED21" w14:textId="77777777" w:rsidTr="0095441A">
        <w:trPr>
          <w:trHeight w:val="848"/>
        </w:trPr>
        <w:tc>
          <w:tcPr>
            <w:tcW w:w="1741" w:type="dxa"/>
            <w:vMerge/>
            <w:shd w:val="clear" w:color="auto" w:fill="auto"/>
            <w:vAlign w:val="center"/>
          </w:tcPr>
          <w:p w14:paraId="65ADA6F6" w14:textId="77777777" w:rsidR="00462728" w:rsidRPr="00FB553E" w:rsidRDefault="00462728" w:rsidP="00462728">
            <w:pPr>
              <w:pStyle w:val="AQUTexttaula"/>
              <w:rPr>
                <w:b/>
                <w:szCs w:val="18"/>
              </w:rPr>
            </w:pPr>
          </w:p>
        </w:tc>
        <w:tc>
          <w:tcPr>
            <w:tcW w:w="6471" w:type="dxa"/>
            <w:shd w:val="clear" w:color="auto" w:fill="auto"/>
            <w:vAlign w:val="center"/>
          </w:tcPr>
          <w:p w14:paraId="51EB1BAF" w14:textId="54F0381D" w:rsidR="00462728" w:rsidRPr="00FB553E" w:rsidRDefault="00BA3B12" w:rsidP="00BA3B12">
            <w:pPr>
              <w:pStyle w:val="AQUTexttaula"/>
              <w:rPr>
                <w:szCs w:val="18"/>
              </w:rPr>
            </w:pPr>
            <w:r>
              <w:t xml:space="preserve">La taxa d’ocupació és propera a la de la població activa per al mateix període de referència i tram d’edat, però és baixa comparada amb la de programes similars. </w:t>
            </w:r>
          </w:p>
        </w:tc>
      </w:tr>
      <w:tr w:rsidR="00462728" w:rsidRPr="00FB553E" w14:paraId="0DE844AB" w14:textId="77777777" w:rsidTr="00BA3B12">
        <w:trPr>
          <w:trHeight w:val="559"/>
        </w:trPr>
        <w:tc>
          <w:tcPr>
            <w:tcW w:w="1741" w:type="dxa"/>
            <w:vMerge/>
            <w:shd w:val="clear" w:color="auto" w:fill="auto"/>
            <w:vAlign w:val="center"/>
          </w:tcPr>
          <w:p w14:paraId="5042DBAF" w14:textId="77777777" w:rsidR="00462728" w:rsidRPr="00FB553E" w:rsidRDefault="00462728" w:rsidP="00462728">
            <w:pPr>
              <w:pStyle w:val="AQUTexttaula"/>
              <w:rPr>
                <w:b/>
                <w:szCs w:val="18"/>
              </w:rPr>
            </w:pPr>
          </w:p>
        </w:tc>
        <w:tc>
          <w:tcPr>
            <w:tcW w:w="6471" w:type="dxa"/>
            <w:shd w:val="clear" w:color="auto" w:fill="auto"/>
            <w:vAlign w:val="center"/>
          </w:tcPr>
          <w:p w14:paraId="2FF2BA77" w14:textId="68703F02" w:rsidR="00462728" w:rsidRPr="00FB553E" w:rsidRDefault="00BA3B12" w:rsidP="00BA3B12">
            <w:pPr>
              <w:pStyle w:val="AQUTexttaula"/>
              <w:rPr>
                <w:szCs w:val="18"/>
              </w:rPr>
            </w:pPr>
            <w:r>
              <w:t xml:space="preserve">La taxa d’adequació és lleugerament baixa comparada amb la d’altres programes del mateix àmbit disciplinari. </w:t>
            </w:r>
          </w:p>
        </w:tc>
      </w:tr>
      <w:tr w:rsidR="00462728" w:rsidRPr="00FB553E" w14:paraId="26B19AB0" w14:textId="77777777" w:rsidTr="0095441A">
        <w:trPr>
          <w:trHeight w:val="690"/>
        </w:trPr>
        <w:tc>
          <w:tcPr>
            <w:tcW w:w="1741" w:type="dxa"/>
            <w:vMerge w:val="restart"/>
            <w:shd w:val="clear" w:color="auto" w:fill="auto"/>
            <w:vAlign w:val="center"/>
          </w:tcPr>
          <w:p w14:paraId="229F1B01" w14:textId="77777777" w:rsidR="00462728" w:rsidRPr="00FB553E" w:rsidRDefault="00462728" w:rsidP="00462728">
            <w:pPr>
              <w:pStyle w:val="AQUTexttaula"/>
              <w:rPr>
                <w:b/>
                <w:bCs/>
              </w:rPr>
            </w:pPr>
            <w:r w:rsidRPr="0EA0EFB6">
              <w:rPr>
                <w:b/>
                <w:bCs/>
                <w:i/>
                <w:iCs/>
              </w:rPr>
              <w:t>No s’assoleix</w:t>
            </w:r>
          </w:p>
        </w:tc>
        <w:tc>
          <w:tcPr>
            <w:tcW w:w="6471" w:type="dxa"/>
            <w:shd w:val="clear" w:color="auto" w:fill="auto"/>
            <w:vAlign w:val="center"/>
          </w:tcPr>
          <w:p w14:paraId="4CDBC8C2" w14:textId="072A7B57" w:rsidR="00462728" w:rsidRPr="00FB553E" w:rsidRDefault="00440D1D" w:rsidP="00440D1D">
            <w:pPr>
              <w:pStyle w:val="AQUTexttaula"/>
              <w:rPr>
                <w:szCs w:val="18"/>
              </w:rPr>
            </w:pPr>
            <w:r w:rsidRPr="00732BFB">
              <w:t xml:space="preserve">La utilitat de la formació </w:t>
            </w:r>
            <w:r>
              <w:t xml:space="preserve">teòrica i pràctica presenta valors molt per sota de la mitjana de la valoració d’altres programes del mateix àmbit disciplinari. </w:t>
            </w:r>
          </w:p>
        </w:tc>
      </w:tr>
      <w:tr w:rsidR="00462728" w:rsidRPr="00FB553E" w14:paraId="769E0A6A" w14:textId="77777777" w:rsidTr="00503D5C">
        <w:trPr>
          <w:trHeight w:val="692"/>
        </w:trPr>
        <w:tc>
          <w:tcPr>
            <w:tcW w:w="1741" w:type="dxa"/>
            <w:vMerge/>
            <w:shd w:val="clear" w:color="auto" w:fill="auto"/>
            <w:vAlign w:val="center"/>
          </w:tcPr>
          <w:p w14:paraId="06880E1C" w14:textId="77777777" w:rsidR="00462728" w:rsidRPr="00FB553E" w:rsidRDefault="00462728" w:rsidP="00462728">
            <w:pPr>
              <w:pStyle w:val="AQUTexttaula"/>
              <w:rPr>
                <w:szCs w:val="18"/>
              </w:rPr>
            </w:pPr>
          </w:p>
        </w:tc>
        <w:tc>
          <w:tcPr>
            <w:tcW w:w="6471" w:type="dxa"/>
            <w:shd w:val="clear" w:color="auto" w:fill="auto"/>
            <w:vAlign w:val="center"/>
          </w:tcPr>
          <w:p w14:paraId="2C91F62E" w14:textId="10A59323" w:rsidR="00462728" w:rsidRPr="00FB553E" w:rsidRDefault="00440D1D" w:rsidP="00440D1D">
            <w:pPr>
              <w:pStyle w:val="AQUTexttaula"/>
              <w:rPr>
                <w:szCs w:val="18"/>
              </w:rPr>
            </w:pPr>
            <w:r>
              <w:t xml:space="preserve">La taxa d’ocupació és baixa comparada amb la de la població activa per al mateix període de referència i tram d’edat. </w:t>
            </w:r>
          </w:p>
        </w:tc>
      </w:tr>
      <w:tr w:rsidR="00462728" w:rsidRPr="00FB553E" w14:paraId="33A52149" w14:textId="77777777" w:rsidTr="00440D1D">
        <w:trPr>
          <w:trHeight w:val="420"/>
        </w:trPr>
        <w:tc>
          <w:tcPr>
            <w:tcW w:w="1741" w:type="dxa"/>
            <w:vMerge/>
            <w:tcBorders>
              <w:bottom w:val="nil"/>
            </w:tcBorders>
            <w:shd w:val="clear" w:color="auto" w:fill="auto"/>
            <w:vAlign w:val="center"/>
          </w:tcPr>
          <w:p w14:paraId="28027E31" w14:textId="77777777" w:rsidR="00462728" w:rsidRPr="00FB553E" w:rsidRDefault="00462728" w:rsidP="00462728">
            <w:pPr>
              <w:pStyle w:val="AQUTexttaula"/>
              <w:rPr>
                <w:szCs w:val="18"/>
              </w:rPr>
            </w:pPr>
          </w:p>
        </w:tc>
        <w:tc>
          <w:tcPr>
            <w:tcW w:w="6471" w:type="dxa"/>
            <w:shd w:val="clear" w:color="auto" w:fill="auto"/>
            <w:vAlign w:val="center"/>
          </w:tcPr>
          <w:p w14:paraId="02AFF70B" w14:textId="20571F9E" w:rsidR="00462728" w:rsidRPr="0095441A" w:rsidRDefault="00440D1D" w:rsidP="00462728">
            <w:pPr>
              <w:pStyle w:val="AQUTexttaula"/>
              <w:rPr>
                <w:szCs w:val="18"/>
                <w:highlight w:val="yellow"/>
              </w:rPr>
            </w:pPr>
            <w:r>
              <w:t>La taxa d’adequació és inferior a la d’altres programes.</w:t>
            </w:r>
          </w:p>
        </w:tc>
      </w:tr>
      <w:tr w:rsidR="00462728" w:rsidRPr="00FB553E" w14:paraId="138C34F0" w14:textId="77777777" w:rsidTr="0095441A">
        <w:trPr>
          <w:trHeight w:val="431"/>
        </w:trPr>
        <w:tc>
          <w:tcPr>
            <w:tcW w:w="1741" w:type="dxa"/>
            <w:tcBorders>
              <w:top w:val="nil"/>
            </w:tcBorders>
            <w:shd w:val="clear" w:color="auto" w:fill="auto"/>
            <w:vAlign w:val="center"/>
          </w:tcPr>
          <w:p w14:paraId="60FAC184" w14:textId="77777777" w:rsidR="00462728" w:rsidRPr="00FB553E" w:rsidRDefault="00462728" w:rsidP="00462728">
            <w:pPr>
              <w:pStyle w:val="AQUTexttaula"/>
              <w:rPr>
                <w:b/>
                <w:i/>
                <w:szCs w:val="18"/>
              </w:rPr>
            </w:pPr>
          </w:p>
        </w:tc>
        <w:tc>
          <w:tcPr>
            <w:tcW w:w="6471" w:type="dxa"/>
            <w:shd w:val="clear" w:color="auto" w:fill="auto"/>
            <w:vAlign w:val="center"/>
          </w:tcPr>
          <w:p w14:paraId="0EDEC730" w14:textId="77777777" w:rsidR="00462728" w:rsidRPr="00FB553E" w:rsidRDefault="00462728" w:rsidP="00462728">
            <w:pPr>
              <w:pStyle w:val="AQUTexttaula"/>
              <w:rPr>
                <w:szCs w:val="18"/>
              </w:rPr>
            </w:pPr>
            <w:r>
              <w:t xml:space="preserve">La titulació no duu a terme estudis d’inserció laboral. </w:t>
            </w:r>
          </w:p>
        </w:tc>
      </w:tr>
    </w:tbl>
    <w:p w14:paraId="22310145" w14:textId="77777777" w:rsidR="002D094C" w:rsidRPr="00640F0E" w:rsidRDefault="002D094C" w:rsidP="002D094C">
      <w:pPr>
        <w:pStyle w:val="Listaconvietas"/>
        <w:numPr>
          <w:ilvl w:val="0"/>
          <w:numId w:val="0"/>
        </w:numPr>
        <w:ind w:left="357" w:hanging="357"/>
      </w:pPr>
    </w:p>
    <w:p w14:paraId="09931F9B" w14:textId="5D0B1949" w:rsidR="00877047" w:rsidRPr="00640F0E" w:rsidRDefault="004E1A9B" w:rsidP="00C61FA7">
      <w:pPr>
        <w:pStyle w:val="Ttulo1"/>
        <w:jc w:val="left"/>
      </w:pPr>
      <w:r w:rsidRPr="00640F0E">
        <w:br w:type="page"/>
      </w:r>
      <w:bookmarkStart w:id="42" w:name="_Toc461192185"/>
      <w:bookmarkStart w:id="43" w:name="_Toc461542852"/>
      <w:bookmarkStart w:id="44" w:name="_Toc485385417"/>
      <w:r w:rsidR="00877047" w:rsidRPr="00640F0E">
        <w:lastRenderedPageBreak/>
        <w:t>4. R</w:t>
      </w:r>
      <w:r w:rsidR="001D56FA">
        <w:t>esultat de l’acreditació</w:t>
      </w:r>
      <w:bookmarkEnd w:id="42"/>
      <w:bookmarkEnd w:id="43"/>
      <w:bookmarkEnd w:id="44"/>
    </w:p>
    <w:p w14:paraId="09931F9C" w14:textId="77777777" w:rsidR="00877047" w:rsidRPr="00640F0E" w:rsidRDefault="00877047" w:rsidP="00877047">
      <w:pPr>
        <w:pStyle w:val="Ttulo2"/>
      </w:pPr>
      <w:bookmarkStart w:id="45" w:name="_Toc461192186"/>
      <w:bookmarkStart w:id="46" w:name="_Toc461542853"/>
      <w:bookmarkStart w:id="47" w:name="_Toc485385418"/>
      <w:r w:rsidRPr="00640F0E">
        <w:t>4.1. Informe final</w:t>
      </w:r>
      <w:bookmarkEnd w:id="45"/>
      <w:bookmarkEnd w:id="46"/>
      <w:bookmarkEnd w:id="47"/>
    </w:p>
    <w:p w14:paraId="2C2E10BB" w14:textId="233FFF13" w:rsidR="0085517B" w:rsidRPr="00FB553E" w:rsidRDefault="0EA0EFB6" w:rsidP="0085517B">
      <w:r>
        <w:t>Per a la elaboració de l’informe d’acreditació definitiu (IdA) que emet la CEA, es tindrà com a principal evidència l’informe de visita externa elaborat pel CAE (IAE). Els IdA poden ser favorables o desfavorables i, d’acord amb els criteris d’acreditació, es poden estructurar en quatre possibles nivells:</w:t>
      </w:r>
    </w:p>
    <w:p w14:paraId="7E449DB6" w14:textId="77777777" w:rsidR="0085517B" w:rsidRPr="00FB553E" w:rsidRDefault="0EA0EFB6" w:rsidP="0085517B">
      <w:pPr>
        <w:pStyle w:val="Prrafodelista"/>
        <w:numPr>
          <w:ilvl w:val="0"/>
          <w:numId w:val="26"/>
        </w:numPr>
      </w:pPr>
      <w:r>
        <w:t>Informe favorable:</w:t>
      </w:r>
    </w:p>
    <w:p w14:paraId="29634FC5" w14:textId="77777777" w:rsidR="0085517B" w:rsidRPr="00FB553E" w:rsidRDefault="0EA0EFB6" w:rsidP="0085517B">
      <w:pPr>
        <w:pStyle w:val="Prrafodelista"/>
        <w:numPr>
          <w:ilvl w:val="1"/>
          <w:numId w:val="26"/>
        </w:numPr>
      </w:pPr>
      <w:r>
        <w:t xml:space="preserve">Acreditat en progrés vers l’excel·lència. </w:t>
      </w:r>
    </w:p>
    <w:p w14:paraId="61F80DC2" w14:textId="77777777" w:rsidR="0085517B" w:rsidRPr="00FB553E" w:rsidRDefault="0EA0EFB6" w:rsidP="0085517B">
      <w:pPr>
        <w:pStyle w:val="Prrafodelista"/>
        <w:numPr>
          <w:ilvl w:val="1"/>
          <w:numId w:val="26"/>
        </w:numPr>
      </w:pPr>
      <w:r>
        <w:t xml:space="preserve">Acreditat. </w:t>
      </w:r>
    </w:p>
    <w:p w14:paraId="0434B97A" w14:textId="77777777" w:rsidR="0085517B" w:rsidRPr="00FB553E" w:rsidRDefault="0EA0EFB6" w:rsidP="0085517B">
      <w:pPr>
        <w:pStyle w:val="Prrafodelista"/>
        <w:numPr>
          <w:ilvl w:val="1"/>
          <w:numId w:val="26"/>
        </w:numPr>
      </w:pPr>
      <w:r>
        <w:t xml:space="preserve">Acreditat amb condicions. </w:t>
      </w:r>
    </w:p>
    <w:p w14:paraId="75BC234E" w14:textId="77777777" w:rsidR="0085517B" w:rsidRPr="00FB553E" w:rsidRDefault="0EA0EFB6" w:rsidP="0085517B">
      <w:pPr>
        <w:pStyle w:val="Prrafodelista"/>
        <w:numPr>
          <w:ilvl w:val="0"/>
          <w:numId w:val="26"/>
        </w:numPr>
      </w:pPr>
      <w:r>
        <w:t>Informe desfavorable:</w:t>
      </w:r>
    </w:p>
    <w:p w14:paraId="4DA36B0F" w14:textId="77777777" w:rsidR="0085517B" w:rsidRPr="00FB553E" w:rsidRDefault="0EA0EFB6" w:rsidP="0085517B">
      <w:pPr>
        <w:pStyle w:val="Prrafodelista"/>
        <w:numPr>
          <w:ilvl w:val="1"/>
          <w:numId w:val="26"/>
        </w:numPr>
      </w:pPr>
      <w:r>
        <w:t xml:space="preserve">No acreditat. </w:t>
      </w:r>
    </w:p>
    <w:p w14:paraId="114F04E1" w14:textId="77777777" w:rsidR="0085517B" w:rsidRPr="00FB553E" w:rsidRDefault="0EA0EFB6" w:rsidP="0085517B">
      <w:r>
        <w:t xml:space="preserve">L’IdA ha de contenir, com a mínim, la informació següent:  </w:t>
      </w:r>
    </w:p>
    <w:p w14:paraId="1F7AEAD5" w14:textId="58FB0C4D" w:rsidR="0085517B" w:rsidRPr="00FB553E" w:rsidRDefault="0EA0EFB6" w:rsidP="0085517B">
      <w:pPr>
        <w:pStyle w:val="Prrafodelista"/>
        <w:numPr>
          <w:ilvl w:val="0"/>
          <w:numId w:val="20"/>
        </w:numPr>
      </w:pPr>
      <w:r>
        <w:t xml:space="preserve">Descripció del context del </w:t>
      </w:r>
      <w:r w:rsidR="00650253">
        <w:t>programa de doctorat</w:t>
      </w:r>
    </w:p>
    <w:p w14:paraId="498F9E9B" w14:textId="77777777" w:rsidR="0085517B" w:rsidRPr="00FB553E" w:rsidRDefault="0EA0EFB6" w:rsidP="0085517B">
      <w:pPr>
        <w:pStyle w:val="Prrafodelista"/>
        <w:numPr>
          <w:ilvl w:val="0"/>
          <w:numId w:val="20"/>
        </w:numPr>
      </w:pPr>
      <w:r>
        <w:t>Descripció del procediment utilitzat, incloent-hi els experts implicats.</w:t>
      </w:r>
    </w:p>
    <w:p w14:paraId="25C4871D" w14:textId="77777777" w:rsidR="0085517B" w:rsidRPr="00FB553E" w:rsidRDefault="0EA0EFB6" w:rsidP="0085517B">
      <w:pPr>
        <w:pStyle w:val="Prrafodelista"/>
        <w:numPr>
          <w:ilvl w:val="0"/>
          <w:numId w:val="20"/>
        </w:numPr>
      </w:pPr>
      <w:r>
        <w:t>Resultats de l’avaluació per a cadascun dels estàndards.</w:t>
      </w:r>
    </w:p>
    <w:p w14:paraId="7F801F19" w14:textId="77777777" w:rsidR="0085517B" w:rsidRPr="00FB553E" w:rsidRDefault="0EA0EFB6" w:rsidP="0085517B">
      <w:pPr>
        <w:pStyle w:val="Prrafodelista"/>
        <w:numPr>
          <w:ilvl w:val="0"/>
          <w:numId w:val="20"/>
        </w:numPr>
      </w:pPr>
      <w:r>
        <w:t>Resultat final de l’avaluació.</w:t>
      </w:r>
    </w:p>
    <w:p w14:paraId="713611CB" w14:textId="77777777" w:rsidR="0085517B" w:rsidRPr="00FB553E" w:rsidRDefault="0EA0EFB6" w:rsidP="0085517B">
      <w:pPr>
        <w:pStyle w:val="Prrafodelista"/>
        <w:numPr>
          <w:ilvl w:val="0"/>
          <w:numId w:val="20"/>
        </w:numPr>
      </w:pPr>
      <w:r>
        <w:t>Bones pràctiques detectades.</w:t>
      </w:r>
    </w:p>
    <w:p w14:paraId="42558192" w14:textId="77777777" w:rsidR="0085517B" w:rsidRPr="00FB553E" w:rsidRDefault="0EA0EFB6" w:rsidP="0085517B">
      <w:pPr>
        <w:pStyle w:val="Prrafodelista"/>
        <w:numPr>
          <w:ilvl w:val="0"/>
          <w:numId w:val="20"/>
        </w:numPr>
      </w:pPr>
      <w:r>
        <w:t>Propostes de millora (recomanacions per a les accions de seguiment).</w:t>
      </w:r>
    </w:p>
    <w:p w14:paraId="65589C5F" w14:textId="77777777" w:rsidR="0085517B" w:rsidRPr="00FB553E" w:rsidRDefault="0EA0EFB6" w:rsidP="0085517B">
      <w:r>
        <w:t xml:space="preserve">AQU Catalunya envia l’IdA al Consell d’Universitats perquè, d’acord amb el procediment legal establert, acrediti la titulació avaluada. </w:t>
      </w:r>
    </w:p>
    <w:p w14:paraId="1373DCA7" w14:textId="77777777" w:rsidR="0085517B" w:rsidRPr="00FB553E" w:rsidRDefault="0EA0EFB6" w:rsidP="0EA0EFB6">
      <w:pPr>
        <w:rPr>
          <w:lang w:eastAsia="ca-ES"/>
        </w:rPr>
      </w:pPr>
      <w:r w:rsidRPr="0EA0EFB6">
        <w:rPr>
          <w:lang w:eastAsia="ca-ES"/>
        </w:rPr>
        <w:t>Els informes d’acreditació i també els de visita es publicaran al Portal d’Informes d’AQU Catalunya (</w:t>
      </w:r>
      <w:hyperlink r:id="rId31">
        <w:r w:rsidRPr="0EA0EFB6">
          <w:rPr>
            <w:rStyle w:val="Hipervnculo"/>
            <w:lang w:eastAsia="ca-ES"/>
          </w:rPr>
          <w:t>http://estudis.aqu.cat/informes</w:t>
        </w:r>
      </w:hyperlink>
      <w:r w:rsidRPr="0EA0EFB6">
        <w:rPr>
          <w:lang w:eastAsia="ca-ES"/>
        </w:rPr>
        <w:t xml:space="preserve">). </w:t>
      </w:r>
    </w:p>
    <w:p w14:paraId="09931FA4" w14:textId="77777777" w:rsidR="00877047" w:rsidRPr="00640F0E" w:rsidRDefault="00877047" w:rsidP="00877047">
      <w:pPr>
        <w:pStyle w:val="Ttulo2"/>
      </w:pPr>
      <w:bookmarkStart w:id="48" w:name="_Toc461192187"/>
      <w:bookmarkStart w:id="49" w:name="_Toc461542854"/>
      <w:bookmarkStart w:id="50" w:name="_Toc485385419"/>
      <w:r w:rsidRPr="00640F0E">
        <w:t>4.2. Segells i certificats</w:t>
      </w:r>
      <w:bookmarkEnd w:id="48"/>
      <w:bookmarkEnd w:id="49"/>
      <w:bookmarkEnd w:id="50"/>
    </w:p>
    <w:p w14:paraId="4048C8C8" w14:textId="153BE794" w:rsidR="003C6146" w:rsidRPr="00FB553E" w:rsidRDefault="003C6146" w:rsidP="003C6146">
      <w:bookmarkStart w:id="51" w:name="_Toc461192188"/>
      <w:bookmarkStart w:id="52" w:name="_Toc461542855"/>
      <w:r w:rsidRPr="00FB553E">
        <w:t xml:space="preserve">Quan la titulació avaluada obtingui un informe d’acreditació favorable, AQU Catalunya emetrà un segell de qualitat numerat inequívocament i el certificat corresponent. El segell tindrà una validesa màxima de 6 </w:t>
      </w:r>
      <w:r>
        <w:t>anys</w:t>
      </w:r>
      <w:r w:rsidRPr="00FB553E">
        <w:t xml:space="preserve">. </w:t>
      </w:r>
    </w:p>
    <w:p w14:paraId="434B6644" w14:textId="77777777" w:rsidR="003C6146" w:rsidRPr="00FB553E" w:rsidRDefault="003C6146" w:rsidP="003C6146"/>
    <w:p w14:paraId="3E9F0EBA" w14:textId="77777777" w:rsidR="003C6146" w:rsidRPr="00FB553E" w:rsidRDefault="003C6146" w:rsidP="003C6146">
      <w:pPr>
        <w:jc w:val="center"/>
      </w:pPr>
      <w:r w:rsidRPr="00FB553E">
        <w:rPr>
          <w:noProof/>
          <w:lang w:eastAsia="ca-ES"/>
        </w:rPr>
        <w:drawing>
          <wp:inline distT="0" distB="0" distL="0" distR="0" wp14:anchorId="68F943E6" wp14:editId="3DAECF95">
            <wp:extent cx="1225550" cy="61277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avorable_R.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25550" cy="612775"/>
                    </a:xfrm>
                    <a:prstGeom prst="rect">
                      <a:avLst/>
                    </a:prstGeom>
                  </pic:spPr>
                </pic:pic>
              </a:graphicData>
            </a:graphic>
          </wp:inline>
        </w:drawing>
      </w:r>
      <w:r w:rsidRPr="00FB553E">
        <w:tab/>
      </w:r>
      <w:r w:rsidRPr="00FB553E">
        <w:rPr>
          <w:noProof/>
          <w:lang w:eastAsia="ca-ES"/>
        </w:rPr>
        <w:drawing>
          <wp:inline distT="0" distB="0" distL="0" distR="0" wp14:anchorId="765E58B9" wp14:editId="1C7EA9FE">
            <wp:extent cx="1225550" cy="6127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avorable_excel·lent_R_en.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25550" cy="612775"/>
                    </a:xfrm>
                    <a:prstGeom prst="rect">
                      <a:avLst/>
                    </a:prstGeom>
                  </pic:spPr>
                </pic:pic>
              </a:graphicData>
            </a:graphic>
          </wp:inline>
        </w:drawing>
      </w:r>
    </w:p>
    <w:p w14:paraId="7704CF1B" w14:textId="77777777" w:rsidR="003C6146" w:rsidRPr="00FB553E" w:rsidRDefault="003C6146" w:rsidP="003C6146">
      <w:pPr>
        <w:jc w:val="center"/>
      </w:pPr>
    </w:p>
    <w:p w14:paraId="0E8A4156" w14:textId="5FDF90E4" w:rsidR="003C6146" w:rsidRDefault="0EA0EFB6" w:rsidP="003C6146">
      <w:r>
        <w:t>En funció de la valoració de l’informe final, els programes rebran un segell d’acreditació favorable (acreditat o acreditat amb condicions) o d’acreditació excel·lent (acreditat en progrés vers l’excel·lència).</w:t>
      </w:r>
    </w:p>
    <w:p w14:paraId="2117DB63" w14:textId="77777777" w:rsidR="007C7A22" w:rsidRPr="00FB553E" w:rsidRDefault="0EA0EFB6" w:rsidP="007C7A22">
      <w:r>
        <w:lastRenderedPageBreak/>
        <w:t xml:space="preserve">Les condicions per al seu ús estan determinades en el document aprovat pel Consell de Direcció d’AQU Catalunya </w:t>
      </w:r>
      <w:r w:rsidRPr="0EA0EFB6">
        <w:rPr>
          <w:i/>
          <w:iCs/>
        </w:rPr>
        <w:t>Segells de qualitat d’AQU Catalunya i condicions per al seu ús</w:t>
      </w:r>
      <w:r>
        <w:t xml:space="preserve"> (AQU, 2014). </w:t>
      </w:r>
    </w:p>
    <w:p w14:paraId="2B482E3F" w14:textId="77777777" w:rsidR="007C7A22" w:rsidRPr="00FB553E" w:rsidRDefault="0EA0EFB6" w:rsidP="007C7A22">
      <w:r>
        <w:t xml:space="preserve">Aquests segells es publicaran a través de la pàgina web Estudis Universitaris de Catalunya (EUC), </w:t>
      </w:r>
      <w:hyperlink r:id="rId34">
        <w:r w:rsidRPr="0EA0EFB6">
          <w:rPr>
            <w:rStyle w:val="Hipervnculo"/>
          </w:rPr>
          <w:t>http://estudis.aqu.cat</w:t>
        </w:r>
      </w:hyperlink>
      <w:r>
        <w:t>.</w:t>
      </w:r>
    </w:p>
    <w:p w14:paraId="09931FA6" w14:textId="3020BB2A" w:rsidR="00877047" w:rsidRPr="00640F0E" w:rsidRDefault="00877047" w:rsidP="00877047">
      <w:pPr>
        <w:pStyle w:val="Ttulo2"/>
      </w:pPr>
      <w:bookmarkStart w:id="53" w:name="_Toc485385420"/>
      <w:r w:rsidRPr="00640F0E">
        <w:t>4.3. Efectes de</w:t>
      </w:r>
      <w:r w:rsidR="007C7A22">
        <w:t xml:space="preserve"> </w:t>
      </w:r>
      <w:r w:rsidRPr="00640F0E">
        <w:t>l</w:t>
      </w:r>
      <w:r w:rsidR="007C7A22">
        <w:t>’acreditació</w:t>
      </w:r>
      <w:bookmarkEnd w:id="51"/>
      <w:bookmarkEnd w:id="52"/>
      <w:bookmarkEnd w:id="53"/>
    </w:p>
    <w:p w14:paraId="4EF765DC" w14:textId="59EAB502" w:rsidR="007C7A22" w:rsidRPr="00FB553E" w:rsidRDefault="0EA0EFB6" w:rsidP="007C7A22">
      <w:r>
        <w:t>L’acreditació d’un programa de doctorat per part del Consell d’Universitats permet a la universitat responsable continuar amb la seva implantació, en els termes establerts a la darrera memòria de verificació, per un període màxim de sis anys.</w:t>
      </w:r>
    </w:p>
    <w:p w14:paraId="78765506" w14:textId="46BABA73" w:rsidR="007C7A22" w:rsidRPr="00FB553E" w:rsidRDefault="0EA0EFB6" w:rsidP="007C7A22">
      <w:r>
        <w:t xml:space="preserve">En el cas que el Consell d’Universitats no acrediti un programa, la institució responsable </w:t>
      </w:r>
      <w:r w:rsidRPr="0EA0EFB6">
        <w:rPr>
          <w:b/>
          <w:bCs/>
        </w:rPr>
        <w:t>no podrà matricular nous estudiants i haurà d’iniciar totes les accions recollides a la memòria de verificació per extingir progressivament la titulació</w:t>
      </w:r>
      <w:r>
        <w:t xml:space="preserve">, tot respectant els drets dels estudiants matriculats. </w:t>
      </w:r>
    </w:p>
    <w:p w14:paraId="09931FA8" w14:textId="77777777" w:rsidR="00877047" w:rsidRPr="00640F0E" w:rsidRDefault="00877047" w:rsidP="00877047"/>
    <w:p w14:paraId="09931FA9" w14:textId="77777777" w:rsidR="0091754E" w:rsidRPr="00640F0E" w:rsidRDefault="0091754E">
      <w:pPr>
        <w:spacing w:before="0" w:after="0" w:line="240" w:lineRule="auto"/>
        <w:jc w:val="left"/>
        <w:rPr>
          <w:b/>
          <w:caps/>
          <w:sz w:val="28"/>
        </w:rPr>
      </w:pPr>
      <w:bookmarkStart w:id="54" w:name="_Toc461192189"/>
      <w:bookmarkStart w:id="55" w:name="_Toc461542856"/>
      <w:r w:rsidRPr="00640F0E">
        <w:br w:type="page"/>
      </w:r>
    </w:p>
    <w:p w14:paraId="09931FAA" w14:textId="77777777" w:rsidR="00877047" w:rsidRPr="00640F0E" w:rsidRDefault="00877047" w:rsidP="00877047">
      <w:pPr>
        <w:pStyle w:val="Ttulo1"/>
      </w:pPr>
      <w:bookmarkStart w:id="56" w:name="_Toc485385421"/>
      <w:r w:rsidRPr="00640F0E">
        <w:lastRenderedPageBreak/>
        <w:t>5. SEGUIMENT I MILLORA CONTINUADA</w:t>
      </w:r>
      <w:bookmarkEnd w:id="54"/>
      <w:bookmarkEnd w:id="55"/>
      <w:bookmarkEnd w:id="56"/>
      <w:r w:rsidRPr="00640F0E">
        <w:t xml:space="preserve"> </w:t>
      </w:r>
    </w:p>
    <w:p w14:paraId="09931FAB" w14:textId="77777777" w:rsidR="0091754E" w:rsidRPr="00640F0E" w:rsidRDefault="0EA0EFB6" w:rsidP="0091754E">
      <w:r>
        <w:t>El procés de seguiment és cíclic, amb una periodicitat mínima de 3 anys que conflueix regularment amb el procés d’acreditació dels programes de doctorat. L’autoinforme que elabora el centre que ha de sotmetre a acreditació els seus programes coincideix en l’estructura i el contingut amb els ISPD que ha elaborat periòdicament.</w:t>
      </w:r>
    </w:p>
    <w:p w14:paraId="09931FAC" w14:textId="77777777" w:rsidR="00DA55E1" w:rsidRPr="00DA55E1" w:rsidRDefault="0EA0EFB6" w:rsidP="0EA0EFB6">
      <w:pPr>
        <w:rPr>
          <w:lang w:eastAsia="ca-ES"/>
        </w:rPr>
      </w:pPr>
      <w:r>
        <w:t>En funció dels resultats de l’avaluació que faci AQU Catalunya dels ISPD, la CEA pot avaluar-los en cicles successius per analitzar l’evolució del desplegament dels programes i preparar-ne l’acreditació. Com molt bé s’explicita en la directriu corresponent a l’estàndard associat a l’aplicació dels processos d’avaluació (ESG 2.3) (ENQA, 2015):</w:t>
      </w:r>
    </w:p>
    <w:p w14:paraId="09931FAD" w14:textId="77777777" w:rsidR="00DA55E1" w:rsidRPr="00DA55E1" w:rsidRDefault="0EA0EFB6" w:rsidP="00DA55E1">
      <w:pPr>
        <w:ind w:left="708"/>
      </w:pPr>
      <w:r>
        <w:t>«L’assegurament extern de la qualitat no acaba amb l’informe dels experts. Aquest informe ofereix una orientació clara per a l’acció institucional. Les agències disposen d’un procés de seguiment sistemàtic per examinar les mesures que aplica la institució. La naturalesa del seguiment dependrà del disseny de l’assegurament extern de la qualitat.»</w:t>
      </w:r>
    </w:p>
    <w:p w14:paraId="09931FAE" w14:textId="77777777" w:rsidR="00DA55E1" w:rsidRPr="00DA55E1" w:rsidRDefault="0EA0EFB6" w:rsidP="00DA55E1">
      <w:r>
        <w:t xml:space="preserve">En coherència amb aquesta assumpció i d’acord amb el resultat de l’avaluació del seguiment, l’objectiu d’AQU Catalunya ha de ser garantir que la institució s’ocupa d’una manera ràpida dels àmbits susceptibles de millora i afavoreix la capacitat de superació. </w:t>
      </w:r>
    </w:p>
    <w:p w14:paraId="09931FAF" w14:textId="77777777" w:rsidR="00DA55E1" w:rsidRPr="00DA55E1" w:rsidRDefault="0EA0EFB6" w:rsidP="00DA55E1">
      <w:r>
        <w:t xml:space="preserve">Amb aquest enfocament, </w:t>
      </w:r>
      <w:r w:rsidRPr="0EA0EFB6">
        <w:rPr>
          <w:lang w:eastAsia="ca-ES"/>
        </w:rPr>
        <w:t xml:space="preserve">de manera cíclica, el centre té la responsabilitat de portar a terme el seguiment i la millora continuada del sistema de gestió del seguiment dels programes segons estableixin els seus processos interns de gestió. A tal efecte, el centre ha d’informar de l’estat de les millores realitzades a través dels ISPD. En els ISPD també s’hi han d’incloure els canvis que s’hagin dut a terme arran de les modificacions que es puguin haver requerit a l’informe d’avaluació del seguiment. </w:t>
      </w:r>
    </w:p>
    <w:p w14:paraId="09931FB0" w14:textId="77777777" w:rsidR="0091754E" w:rsidRPr="00640F0E" w:rsidRDefault="0EA0EFB6" w:rsidP="00DA55E1">
      <w:r w:rsidRPr="0EA0EFB6">
        <w:rPr>
          <w:lang w:eastAsia="ca-ES"/>
        </w:rPr>
        <w:t>En cas que la institució faci qualsevol canvi en la naturalesa del programa que pugui afectar l’abast o la validesa de l’avaluació, aquest canvi ha de quedar especificat en l’ISPD i s’ha de notificar a AQU Catalunya per tal que avaluï la continuïtat de la validesa de l’avaluació.</w:t>
      </w:r>
    </w:p>
    <w:p w14:paraId="09931FB1" w14:textId="77777777" w:rsidR="00877047" w:rsidRPr="00640F0E" w:rsidRDefault="00877047" w:rsidP="00877047"/>
    <w:p w14:paraId="09931FB2" w14:textId="62B9DD41" w:rsidR="000F19B9" w:rsidRPr="00640F0E" w:rsidRDefault="00877047" w:rsidP="004E1A9B">
      <w:pPr>
        <w:pStyle w:val="Ttulo1"/>
        <w:jc w:val="left"/>
      </w:pPr>
      <w:r w:rsidRPr="00640F0E">
        <w:rPr>
          <w:lang w:eastAsia="da-DK"/>
        </w:rPr>
        <w:br w:type="page"/>
      </w:r>
      <w:bookmarkStart w:id="57" w:name="_Toc485385422"/>
      <w:r w:rsidR="000F19B9" w:rsidRPr="00640F0E">
        <w:lastRenderedPageBreak/>
        <w:t>ANNEX</w:t>
      </w:r>
      <w:r w:rsidR="00D568DF" w:rsidRPr="00640F0E">
        <w:t xml:space="preserve"> I</w:t>
      </w:r>
      <w:r w:rsidR="000F19B9" w:rsidRPr="00640F0E">
        <w:t>. MODEL D</w:t>
      </w:r>
      <w:r w:rsidR="00C04470" w:rsidRPr="00640F0E">
        <w:t>’</w:t>
      </w:r>
      <w:r w:rsidR="006E74DE">
        <w:t>AUTO</w:t>
      </w:r>
      <w:r w:rsidR="000F19B9" w:rsidRPr="00640F0E">
        <w:t xml:space="preserve">INFORME </w:t>
      </w:r>
      <w:r w:rsidR="006E74DE">
        <w:t>PER A L’ACREDITACió d</w:t>
      </w:r>
      <w:r w:rsidR="000F19B9" w:rsidRPr="00640F0E">
        <w:t>ELS PROGRAMES DE DOCTORAT</w:t>
      </w:r>
      <w:bookmarkEnd w:id="57"/>
      <w:r w:rsidR="000F19B9" w:rsidRPr="00640F0E">
        <w:t xml:space="preserve"> </w:t>
      </w:r>
    </w:p>
    <w:p w14:paraId="09931FB3" w14:textId="77777777" w:rsidR="00EF4836" w:rsidRPr="00640F0E" w:rsidRDefault="00EF4836" w:rsidP="002A4977"/>
    <w:p w14:paraId="09931FB4" w14:textId="77777777" w:rsidR="00EF4836" w:rsidRPr="00640F0E" w:rsidRDefault="00EF4836" w:rsidP="002A4977">
      <w:r w:rsidRPr="0EA0EFB6">
        <w:rPr>
          <w:b/>
          <w:bCs/>
          <w:caps/>
          <w:sz w:val="28"/>
          <w:szCs w:val="28"/>
        </w:rPr>
        <w:t>INTRODUCCIÓ</w:t>
      </w:r>
    </w:p>
    <w:p w14:paraId="09931FB5" w14:textId="721C61AE" w:rsidR="000F19B9" w:rsidRPr="00640F0E" w:rsidRDefault="0EA0EFB6" w:rsidP="000F19B9">
      <w:r>
        <w:t xml:space="preserve">En aquest document es proposa un model d’autoinforme per a programes de doctorat amb directrius específiques per elaborar-lo. Té la mateixa estructura que els ISPD.  </w:t>
      </w:r>
    </w:p>
    <w:p w14:paraId="09931FB6" w14:textId="03D31FF7" w:rsidR="000F19B9" w:rsidRPr="00640F0E" w:rsidRDefault="0EA0EFB6" w:rsidP="000F19B9">
      <w:r>
        <w:t>La institució pot presentar la informació per a l’acreditació adaptant-se a l’estructura del model proposat, o bé pot adaptar el model segons el disseny intern que hagi establert. En aquest cas, però, és important que l’informe, independentment de l’estructura, doni resposta a cada un dels aspectes establerts a en aquesta guia.</w:t>
      </w:r>
    </w:p>
    <w:p w14:paraId="09931FB7" w14:textId="77777777" w:rsidR="00D568DF" w:rsidRPr="00640F0E" w:rsidRDefault="00D568DF" w:rsidP="000F19B9"/>
    <w:p w14:paraId="09931FB8" w14:textId="457939A0" w:rsidR="000F19B9" w:rsidRPr="00640F0E" w:rsidRDefault="0EA0EFB6" w:rsidP="002A4977">
      <w:r w:rsidRPr="0EA0EFB6">
        <w:rPr>
          <w:rFonts w:ascii="Garamond" w:eastAsia="Garamond" w:hAnsi="Garamond" w:cs="Garamond"/>
          <w:b/>
          <w:bCs/>
          <w:sz w:val="28"/>
          <w:szCs w:val="28"/>
          <w:lang w:eastAsia="da-DK"/>
        </w:rPr>
        <w:t>Autoinforme per a l’acreditació del programa de doctorat</w:t>
      </w:r>
    </w:p>
    <w:tbl>
      <w:tblPr>
        <w:tblW w:w="0" w:type="auto"/>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ook w:val="04A0" w:firstRow="1" w:lastRow="0" w:firstColumn="1" w:lastColumn="0" w:noHBand="0" w:noVBand="1"/>
      </w:tblPr>
      <w:tblGrid>
        <w:gridCol w:w="2716"/>
        <w:gridCol w:w="5496"/>
      </w:tblGrid>
      <w:tr w:rsidR="00640F0E" w:rsidRPr="00640F0E" w14:paraId="09931FBB" w14:textId="77777777" w:rsidTr="0EA0EFB6">
        <w:trPr>
          <w:trHeight w:val="567"/>
        </w:trPr>
        <w:tc>
          <w:tcPr>
            <w:tcW w:w="2802" w:type="dxa"/>
            <w:vAlign w:val="center"/>
            <w:hideMark/>
          </w:tcPr>
          <w:p w14:paraId="09931FB9" w14:textId="77777777" w:rsidR="000F19B9" w:rsidRPr="00640F0E" w:rsidRDefault="0EA0EFB6" w:rsidP="0EA0EFB6">
            <w:pPr>
              <w:pStyle w:val="AQUTexttaula"/>
              <w:jc w:val="left"/>
              <w:rPr>
                <w:b/>
                <w:bCs/>
                <w:sz w:val="20"/>
              </w:rPr>
            </w:pPr>
            <w:r w:rsidRPr="0EA0EFB6">
              <w:rPr>
                <w:b/>
                <w:bCs/>
                <w:sz w:val="20"/>
              </w:rPr>
              <w:t>Universitat</w:t>
            </w:r>
          </w:p>
        </w:tc>
        <w:tc>
          <w:tcPr>
            <w:tcW w:w="5843" w:type="dxa"/>
          </w:tcPr>
          <w:p w14:paraId="09931FBA" w14:textId="77777777" w:rsidR="000F19B9" w:rsidRPr="00640F0E" w:rsidRDefault="000F19B9" w:rsidP="00BF6226"/>
        </w:tc>
      </w:tr>
      <w:tr w:rsidR="00640F0E" w:rsidRPr="00640F0E" w14:paraId="09931FBE" w14:textId="77777777" w:rsidTr="0EA0EFB6">
        <w:trPr>
          <w:trHeight w:val="567"/>
        </w:trPr>
        <w:tc>
          <w:tcPr>
            <w:tcW w:w="2802" w:type="dxa"/>
            <w:vAlign w:val="center"/>
          </w:tcPr>
          <w:p w14:paraId="09931FBC" w14:textId="77777777" w:rsidR="000F19B9" w:rsidRPr="00640F0E" w:rsidRDefault="0EA0EFB6" w:rsidP="0EA0EFB6">
            <w:pPr>
              <w:pStyle w:val="AQUTexttaula"/>
              <w:jc w:val="left"/>
              <w:rPr>
                <w:b/>
                <w:bCs/>
                <w:sz w:val="20"/>
                <w:highlight w:val="yellow"/>
              </w:rPr>
            </w:pPr>
            <w:r w:rsidRPr="0EA0EFB6">
              <w:rPr>
                <w:b/>
                <w:bCs/>
                <w:sz w:val="20"/>
              </w:rPr>
              <w:t>Nom del programa de doctorat</w:t>
            </w:r>
          </w:p>
        </w:tc>
        <w:tc>
          <w:tcPr>
            <w:tcW w:w="5843" w:type="dxa"/>
          </w:tcPr>
          <w:p w14:paraId="09931FBD" w14:textId="77777777" w:rsidR="000F19B9" w:rsidRPr="00640F0E" w:rsidRDefault="000F19B9" w:rsidP="00BF6226"/>
        </w:tc>
      </w:tr>
      <w:tr w:rsidR="00640F0E" w:rsidRPr="00640F0E" w14:paraId="09931FC1" w14:textId="77777777" w:rsidTr="0EA0EFB6">
        <w:trPr>
          <w:trHeight w:val="567"/>
        </w:trPr>
        <w:tc>
          <w:tcPr>
            <w:tcW w:w="2802" w:type="dxa"/>
            <w:vAlign w:val="center"/>
            <w:hideMark/>
          </w:tcPr>
          <w:p w14:paraId="09931FBF" w14:textId="77777777" w:rsidR="000F19B9" w:rsidRPr="00640F0E" w:rsidRDefault="0EA0EFB6" w:rsidP="0EA0EFB6">
            <w:pPr>
              <w:pStyle w:val="AQUTexttaula"/>
              <w:jc w:val="left"/>
              <w:rPr>
                <w:b/>
                <w:bCs/>
                <w:sz w:val="20"/>
              </w:rPr>
            </w:pPr>
            <w:r w:rsidRPr="0EA0EFB6">
              <w:rPr>
                <w:b/>
                <w:bCs/>
                <w:sz w:val="20"/>
              </w:rPr>
              <w:t>Codi RUCT</w:t>
            </w:r>
          </w:p>
        </w:tc>
        <w:tc>
          <w:tcPr>
            <w:tcW w:w="5843" w:type="dxa"/>
          </w:tcPr>
          <w:p w14:paraId="09931FC0" w14:textId="77777777" w:rsidR="000F19B9" w:rsidRPr="00640F0E" w:rsidRDefault="000F19B9" w:rsidP="00BF6226"/>
        </w:tc>
      </w:tr>
      <w:tr w:rsidR="00640F0E" w:rsidRPr="00640F0E" w14:paraId="09931FC4" w14:textId="77777777" w:rsidTr="0EA0EFB6">
        <w:trPr>
          <w:trHeight w:val="567"/>
        </w:trPr>
        <w:tc>
          <w:tcPr>
            <w:tcW w:w="2802" w:type="dxa"/>
            <w:vAlign w:val="center"/>
          </w:tcPr>
          <w:p w14:paraId="09931FC2" w14:textId="77777777" w:rsidR="000F19B9" w:rsidRPr="00640F0E" w:rsidRDefault="0EA0EFB6" w:rsidP="0EA0EFB6">
            <w:pPr>
              <w:pStyle w:val="AQUTexttaula"/>
              <w:jc w:val="left"/>
              <w:rPr>
                <w:b/>
                <w:bCs/>
                <w:sz w:val="20"/>
              </w:rPr>
            </w:pPr>
            <w:r w:rsidRPr="0EA0EFB6">
              <w:rPr>
                <w:b/>
                <w:bCs/>
                <w:sz w:val="20"/>
              </w:rPr>
              <w:t>Dades de contacte</w:t>
            </w:r>
          </w:p>
        </w:tc>
        <w:tc>
          <w:tcPr>
            <w:tcW w:w="5843" w:type="dxa"/>
          </w:tcPr>
          <w:p w14:paraId="09931FC3" w14:textId="77777777" w:rsidR="000F19B9" w:rsidRPr="00640F0E" w:rsidRDefault="000F19B9" w:rsidP="00BF6226"/>
        </w:tc>
      </w:tr>
      <w:tr w:rsidR="000F19B9" w:rsidRPr="00640F0E" w14:paraId="09931FC7" w14:textId="77777777" w:rsidTr="0EA0EFB6">
        <w:trPr>
          <w:trHeight w:val="567"/>
        </w:trPr>
        <w:tc>
          <w:tcPr>
            <w:tcW w:w="2802" w:type="dxa"/>
            <w:vAlign w:val="center"/>
          </w:tcPr>
          <w:p w14:paraId="09931FC5" w14:textId="77777777" w:rsidR="000F19B9" w:rsidRPr="00640F0E" w:rsidRDefault="0EA0EFB6" w:rsidP="0EA0EFB6">
            <w:pPr>
              <w:pStyle w:val="AQUTexttaula"/>
              <w:jc w:val="left"/>
              <w:rPr>
                <w:b/>
                <w:bCs/>
                <w:sz w:val="20"/>
              </w:rPr>
            </w:pPr>
            <w:r w:rsidRPr="0EA0EFB6">
              <w:rPr>
                <w:b/>
                <w:bCs/>
                <w:sz w:val="20"/>
              </w:rPr>
              <w:t>Coordinador acadèmic / responsable de la titulació</w:t>
            </w:r>
          </w:p>
        </w:tc>
        <w:tc>
          <w:tcPr>
            <w:tcW w:w="5843" w:type="dxa"/>
          </w:tcPr>
          <w:p w14:paraId="09931FC6" w14:textId="77777777" w:rsidR="000F19B9" w:rsidRPr="00640F0E" w:rsidRDefault="000F19B9" w:rsidP="00BF6226"/>
        </w:tc>
      </w:tr>
    </w:tbl>
    <w:p w14:paraId="09931FC8" w14:textId="77777777" w:rsidR="000F19B9" w:rsidRPr="00640F0E" w:rsidRDefault="000F19B9" w:rsidP="000F19B9">
      <w:pPr>
        <w:rPr>
          <w:caps/>
        </w:rPr>
      </w:pPr>
    </w:p>
    <w:tbl>
      <w:tblPr>
        <w:tblW w:w="0" w:type="auto"/>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ook w:val="04A0" w:firstRow="1" w:lastRow="0" w:firstColumn="1" w:lastColumn="0" w:noHBand="0" w:noVBand="1"/>
      </w:tblPr>
      <w:tblGrid>
        <w:gridCol w:w="2724"/>
        <w:gridCol w:w="5488"/>
      </w:tblGrid>
      <w:tr w:rsidR="00640F0E" w:rsidRPr="00640F0E" w14:paraId="09931FCB" w14:textId="77777777" w:rsidTr="0EA0EFB6">
        <w:trPr>
          <w:trHeight w:val="567"/>
        </w:trPr>
        <w:tc>
          <w:tcPr>
            <w:tcW w:w="2802" w:type="dxa"/>
            <w:vAlign w:val="center"/>
          </w:tcPr>
          <w:p w14:paraId="09931FC9" w14:textId="1C476558" w:rsidR="000F19B9" w:rsidRPr="00640F0E" w:rsidRDefault="0EA0EFB6" w:rsidP="0EA0EFB6">
            <w:pPr>
              <w:pStyle w:val="AQUTexttaula"/>
              <w:jc w:val="left"/>
              <w:rPr>
                <w:b/>
                <w:bCs/>
                <w:sz w:val="20"/>
              </w:rPr>
            </w:pPr>
            <w:r w:rsidRPr="0EA0EFB6">
              <w:rPr>
                <w:b/>
                <w:bCs/>
                <w:sz w:val="20"/>
              </w:rPr>
              <w:t>Responsables de l’elaboració de l’autoinforme</w:t>
            </w:r>
          </w:p>
        </w:tc>
        <w:tc>
          <w:tcPr>
            <w:tcW w:w="5843" w:type="dxa"/>
          </w:tcPr>
          <w:p w14:paraId="09931FCA" w14:textId="77777777" w:rsidR="000F19B9" w:rsidRPr="00640F0E" w:rsidRDefault="000F19B9" w:rsidP="00BF6226"/>
        </w:tc>
      </w:tr>
      <w:tr w:rsidR="00640F0E" w:rsidRPr="00640F0E" w14:paraId="09931FCE" w14:textId="77777777" w:rsidTr="0EA0EFB6">
        <w:trPr>
          <w:trHeight w:val="567"/>
        </w:trPr>
        <w:tc>
          <w:tcPr>
            <w:tcW w:w="2802" w:type="dxa"/>
            <w:vAlign w:val="center"/>
          </w:tcPr>
          <w:p w14:paraId="09931FCC" w14:textId="77777777" w:rsidR="000F19B9" w:rsidRPr="00640F0E" w:rsidRDefault="0EA0EFB6" w:rsidP="0EA0EFB6">
            <w:pPr>
              <w:pStyle w:val="AQUTexttaula"/>
              <w:jc w:val="left"/>
              <w:rPr>
                <w:b/>
                <w:bCs/>
                <w:sz w:val="20"/>
              </w:rPr>
            </w:pPr>
            <w:r w:rsidRPr="0EA0EFB6">
              <w:rPr>
                <w:b/>
                <w:bCs/>
                <w:sz w:val="20"/>
              </w:rPr>
              <w:t>Òrgan responsable d’aprovació</w:t>
            </w:r>
          </w:p>
        </w:tc>
        <w:tc>
          <w:tcPr>
            <w:tcW w:w="5843" w:type="dxa"/>
          </w:tcPr>
          <w:p w14:paraId="09931FCD" w14:textId="77777777" w:rsidR="000F19B9" w:rsidRPr="00640F0E" w:rsidRDefault="000F19B9" w:rsidP="00BF6226"/>
        </w:tc>
      </w:tr>
      <w:tr w:rsidR="000F19B9" w:rsidRPr="00640F0E" w14:paraId="09931FD1" w14:textId="77777777" w:rsidTr="0EA0EFB6">
        <w:trPr>
          <w:trHeight w:val="567"/>
        </w:trPr>
        <w:tc>
          <w:tcPr>
            <w:tcW w:w="2802" w:type="dxa"/>
            <w:vAlign w:val="center"/>
            <w:hideMark/>
          </w:tcPr>
          <w:p w14:paraId="09931FCF" w14:textId="77777777" w:rsidR="000F19B9" w:rsidRPr="00640F0E" w:rsidRDefault="0EA0EFB6" w:rsidP="0EA0EFB6">
            <w:pPr>
              <w:pStyle w:val="AQUTexttaula"/>
              <w:jc w:val="left"/>
              <w:rPr>
                <w:b/>
                <w:bCs/>
                <w:sz w:val="20"/>
              </w:rPr>
            </w:pPr>
            <w:r w:rsidRPr="0EA0EFB6">
              <w:rPr>
                <w:b/>
                <w:bCs/>
                <w:sz w:val="20"/>
              </w:rPr>
              <w:t>Data d’aprovació</w:t>
            </w:r>
          </w:p>
        </w:tc>
        <w:tc>
          <w:tcPr>
            <w:tcW w:w="5843" w:type="dxa"/>
          </w:tcPr>
          <w:p w14:paraId="09931FD0" w14:textId="77777777" w:rsidR="000F19B9" w:rsidRPr="00640F0E" w:rsidRDefault="000F19B9" w:rsidP="00BF6226"/>
        </w:tc>
      </w:tr>
    </w:tbl>
    <w:p w14:paraId="09931FD2" w14:textId="77777777" w:rsidR="000F19B9" w:rsidRPr="00640F0E" w:rsidRDefault="000F19B9" w:rsidP="000F19B9"/>
    <w:p w14:paraId="09931FD3" w14:textId="77777777" w:rsidR="000F19B9" w:rsidRPr="00640F0E" w:rsidRDefault="000F19B9" w:rsidP="004E1A9B">
      <w:pPr>
        <w:rPr>
          <w:caps/>
        </w:rPr>
      </w:pPr>
    </w:p>
    <w:p w14:paraId="09931FD4" w14:textId="77777777" w:rsidR="000F19B9" w:rsidRPr="00640F0E" w:rsidRDefault="004E1A9B" w:rsidP="000F19B9">
      <w:pPr>
        <w:pStyle w:val="Ttulo2"/>
        <w:pBdr>
          <w:top w:val="single" w:sz="4" w:space="1" w:color="004D73"/>
          <w:left w:val="single" w:sz="4" w:space="4" w:color="004D73"/>
          <w:bottom w:val="single" w:sz="4" w:space="1" w:color="004D73"/>
          <w:right w:val="single" w:sz="4" w:space="4" w:color="004D73"/>
        </w:pBdr>
      </w:pPr>
      <w:bookmarkStart w:id="58" w:name="_Toc417387130"/>
      <w:r w:rsidRPr="00640F0E">
        <w:br w:type="page"/>
      </w:r>
      <w:bookmarkEnd w:id="58"/>
    </w:p>
    <w:p w14:paraId="09931FD5" w14:textId="1A2B355D" w:rsidR="00ED517D" w:rsidRPr="00640F0E" w:rsidRDefault="0EA0EFB6" w:rsidP="0EA0EFB6">
      <w:pPr>
        <w:pBdr>
          <w:top w:val="single" w:sz="4" w:space="1" w:color="004D73"/>
          <w:left w:val="single" w:sz="4" w:space="4" w:color="004D73"/>
          <w:bottom w:val="single" w:sz="4" w:space="1" w:color="004D73"/>
          <w:right w:val="single" w:sz="4" w:space="4" w:color="004D73"/>
        </w:pBdr>
        <w:spacing w:before="120" w:line="240" w:lineRule="atLeast"/>
        <w:jc w:val="left"/>
        <w:rPr>
          <w:b/>
          <w:bCs/>
          <w:sz w:val="28"/>
          <w:szCs w:val="28"/>
        </w:rPr>
      </w:pPr>
      <w:r w:rsidRPr="0EA0EFB6">
        <w:rPr>
          <w:b/>
          <w:bCs/>
          <w:sz w:val="28"/>
          <w:szCs w:val="28"/>
        </w:rPr>
        <w:lastRenderedPageBreak/>
        <w:t>1. Presentació del programa</w:t>
      </w:r>
    </w:p>
    <w:p w14:paraId="09931FD6" w14:textId="77777777" w:rsidR="000F19B9" w:rsidRPr="00640F0E" w:rsidRDefault="0EA0EFB6" w:rsidP="000F19B9">
      <w:pPr>
        <w:pBdr>
          <w:top w:val="single" w:sz="4" w:space="1" w:color="004D73"/>
          <w:left w:val="single" w:sz="4" w:space="4" w:color="004D73"/>
          <w:bottom w:val="single" w:sz="4" w:space="1" w:color="004D73"/>
          <w:right w:val="single" w:sz="4" w:space="4" w:color="004D73"/>
        </w:pBdr>
      </w:pPr>
      <w:r>
        <w:t xml:space="preserve">Visió global del programa per situar el lector de l’informe. </w:t>
      </w:r>
    </w:p>
    <w:p w14:paraId="09931FD7"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D8"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D9"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DA"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DB"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DC"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DD"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DE"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DF"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E0"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E1"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E2" w14:textId="77777777" w:rsidR="000F19B9" w:rsidRPr="00640F0E" w:rsidRDefault="000F19B9" w:rsidP="000F19B9">
      <w:pPr>
        <w:pBdr>
          <w:top w:val="single" w:sz="4" w:space="1" w:color="004D73"/>
          <w:left w:val="single" w:sz="4" w:space="4" w:color="004D73"/>
          <w:bottom w:val="single" w:sz="4" w:space="1" w:color="004D73"/>
          <w:right w:val="single" w:sz="4" w:space="4" w:color="004D73"/>
        </w:pBdr>
      </w:pPr>
    </w:p>
    <w:p w14:paraId="09931FE3" w14:textId="77777777" w:rsidR="000F19B9" w:rsidRPr="00640F0E" w:rsidRDefault="000F19B9" w:rsidP="000F19B9">
      <w:pPr>
        <w:spacing w:before="120" w:line="240" w:lineRule="atLeast"/>
        <w:jc w:val="left"/>
      </w:pPr>
    </w:p>
    <w:p w14:paraId="09931FE4" w14:textId="4ED7ED41" w:rsidR="000F19B9" w:rsidRPr="00640F0E" w:rsidRDefault="0EA0EFB6" w:rsidP="0EA0EFB6">
      <w:pPr>
        <w:pBdr>
          <w:top w:val="single" w:sz="4" w:space="1" w:color="004D73"/>
          <w:left w:val="single" w:sz="4" w:space="4" w:color="004D73"/>
          <w:bottom w:val="single" w:sz="4" w:space="1" w:color="004D73"/>
          <w:right w:val="single" w:sz="4" w:space="4" w:color="004D73"/>
        </w:pBdr>
        <w:spacing w:before="120" w:line="240" w:lineRule="atLeast"/>
        <w:jc w:val="left"/>
        <w:rPr>
          <w:b/>
          <w:bCs/>
          <w:sz w:val="28"/>
          <w:szCs w:val="28"/>
        </w:rPr>
      </w:pPr>
      <w:r w:rsidRPr="0EA0EFB6">
        <w:rPr>
          <w:b/>
          <w:bCs/>
          <w:sz w:val="28"/>
          <w:szCs w:val="28"/>
        </w:rPr>
        <w:t>2. Procés d’elaboració de l’autoinforme</w:t>
      </w:r>
    </w:p>
    <w:p w14:paraId="09931FE5" w14:textId="36244ACA" w:rsidR="000F19B9" w:rsidRPr="00640F0E" w:rsidRDefault="0EA0EFB6" w:rsidP="000F19B9">
      <w:pPr>
        <w:pBdr>
          <w:top w:val="single" w:sz="4" w:space="1" w:color="004D73"/>
          <w:left w:val="single" w:sz="4" w:space="4" w:color="004D73"/>
          <w:bottom w:val="single" w:sz="4" w:space="1" w:color="004D73"/>
          <w:right w:val="single" w:sz="4" w:space="4" w:color="004D73"/>
        </w:pBdr>
      </w:pPr>
      <w:r w:rsidRPr="0EA0EFB6">
        <w:rPr>
          <w:lang w:eastAsia="da-DK"/>
        </w:rPr>
        <w:t>Descripció b</w:t>
      </w:r>
      <w:r>
        <w:t xml:space="preserve">reu del procés seguit en l’elaboració de l’autoinforme, subratllant si hi ha hagut problemàtiques (recollida dades, etc.) o discrepàncies respecte del que s’havia previst al SGIQ. </w:t>
      </w:r>
    </w:p>
    <w:p w14:paraId="09931FE6"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E7"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E8"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E9"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EA"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EB"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EC"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ED"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EE"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EF"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F0" w14:textId="77777777" w:rsidR="000F19B9" w:rsidRPr="00640F0E" w:rsidRDefault="000F19B9" w:rsidP="000F19B9">
      <w:pPr>
        <w:pStyle w:val="Listaconvietas"/>
        <w:numPr>
          <w:ilvl w:val="0"/>
          <w:numId w:val="0"/>
        </w:numPr>
        <w:pBdr>
          <w:top w:val="single" w:sz="4" w:space="1" w:color="004D73"/>
          <w:left w:val="single" w:sz="4" w:space="4" w:color="004D73"/>
          <w:bottom w:val="single" w:sz="4" w:space="1" w:color="004D73"/>
          <w:right w:val="single" w:sz="4" w:space="4" w:color="004D73"/>
        </w:pBdr>
      </w:pPr>
    </w:p>
    <w:p w14:paraId="09931FF1" w14:textId="77777777" w:rsidR="00ED517D" w:rsidRPr="00640F0E" w:rsidRDefault="00ED517D" w:rsidP="002A4977">
      <w:pPr>
        <w:spacing w:before="120" w:line="240" w:lineRule="atLeast"/>
        <w:jc w:val="left"/>
      </w:pPr>
    </w:p>
    <w:p w14:paraId="09931FF2" w14:textId="77777777" w:rsidR="00ED517D" w:rsidRPr="00640F0E" w:rsidRDefault="00ED517D" w:rsidP="002A4977">
      <w:pPr>
        <w:spacing w:before="120" w:line="240" w:lineRule="atLeast"/>
        <w:jc w:val="left"/>
      </w:pPr>
    </w:p>
    <w:p w14:paraId="09931FF3" w14:textId="77777777" w:rsidR="00ED517D" w:rsidRPr="00640F0E" w:rsidRDefault="00ED517D" w:rsidP="0EA0EFB6">
      <w:pPr>
        <w:spacing w:before="120" w:line="240" w:lineRule="atLeast"/>
        <w:jc w:val="left"/>
        <w:rPr>
          <w:b/>
          <w:bCs/>
          <w:sz w:val="28"/>
          <w:szCs w:val="28"/>
        </w:rPr>
      </w:pPr>
      <w:bookmarkStart w:id="59" w:name="_Toc417387131"/>
      <w:bookmarkEnd w:id="59"/>
      <w:r w:rsidRPr="0EA0EFB6">
        <w:rPr>
          <w:b/>
          <w:bCs/>
          <w:sz w:val="28"/>
          <w:szCs w:val="28"/>
        </w:rPr>
        <w:t xml:space="preserve">3. Valoració de l’assoliment dels estàndards </w:t>
      </w:r>
    </w:p>
    <w:p w14:paraId="09931FF4" w14:textId="3350A84B" w:rsidR="000F19B9" w:rsidRPr="00640F0E" w:rsidRDefault="0EA0EFB6" w:rsidP="000F19B9">
      <w:r>
        <w:t>En aquest apartat la institució ha de fer una argumentació, basada en les evidències, sobre el grau d’assoliment del programa de doctorat dels sis estàndards d’acreditació. Es recomana que el programa de doctorat s’atorgui una valoració sobre el grau d’assoliment de l’estàndard (s’assoleix en progrés d’excel·lència; s’assoleix; s’assoleix amb condicions; no s’assoleix):</w:t>
      </w:r>
    </w:p>
    <w:p w14:paraId="09931FF5" w14:textId="77777777" w:rsidR="000F19B9" w:rsidRPr="00640F0E" w:rsidRDefault="0EA0EFB6" w:rsidP="000F19B9">
      <w:pPr>
        <w:pStyle w:val="Ttulo4"/>
      </w:pPr>
      <w:r>
        <w:t>Estàndard 1: Qualitat del programa formatiu</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E5E3ED"/>
        <w:tblLook w:val="04A0" w:firstRow="1" w:lastRow="0" w:firstColumn="1" w:lastColumn="0" w:noHBand="0" w:noVBand="1"/>
      </w:tblPr>
      <w:tblGrid>
        <w:gridCol w:w="8202"/>
      </w:tblGrid>
      <w:tr w:rsidR="00640F0E" w:rsidRPr="00640F0E" w14:paraId="09931FF9" w14:textId="77777777" w:rsidTr="0EA0EFB6">
        <w:trPr>
          <w:trHeight w:val="1915"/>
        </w:trPr>
        <w:tc>
          <w:tcPr>
            <w:tcW w:w="8700" w:type="dxa"/>
            <w:shd w:val="clear" w:color="auto" w:fill="BDD6EE" w:themeFill="accent1" w:themeFillTint="66"/>
          </w:tcPr>
          <w:p w14:paraId="09931FF6" w14:textId="77777777" w:rsidR="000F19B9" w:rsidRPr="00640F0E" w:rsidRDefault="0EA0EFB6" w:rsidP="0EA0EFB6">
            <w:pPr>
              <w:spacing w:before="120" w:line="300" w:lineRule="exact"/>
              <w:rPr>
                <w:rFonts w:ascii="Garamond" w:eastAsia="Garamond" w:hAnsi="Garamond" w:cs="Garamond"/>
                <w:b/>
                <w:bCs/>
              </w:rPr>
            </w:pPr>
            <w:r w:rsidRPr="0EA0EFB6">
              <w:rPr>
                <w:rFonts w:ascii="Garamond" w:eastAsia="Garamond" w:hAnsi="Garamond" w:cs="Garamond"/>
                <w:b/>
                <w:bCs/>
              </w:rPr>
              <w:t>El disseny del programa (línies de recerca, perfil de competències i activitats formatives) està actualitzat segons els requisits de la disciplina i respon al nivell formatiu requerit en el MECES.</w:t>
            </w:r>
          </w:p>
          <w:p w14:paraId="09931FF7" w14:textId="77777777" w:rsidR="000F19B9" w:rsidRPr="00640F0E" w:rsidRDefault="0EA0EFB6" w:rsidP="0EA0EFB6">
            <w:pPr>
              <w:spacing w:before="120" w:line="300" w:lineRule="exact"/>
              <w:rPr>
                <w:sz w:val="18"/>
                <w:szCs w:val="18"/>
              </w:rPr>
            </w:pPr>
            <w:r w:rsidRPr="0EA0EFB6">
              <w:rPr>
                <w:sz w:val="18"/>
                <w:szCs w:val="18"/>
              </w:rPr>
              <w:t>1.1. Els doctorands admesos tenen el perfil d’ingrés adequat i el seu nombre és coherent amb les característiques i distribució de les línies de recerca del programa, i el nombre de places ofertes.</w:t>
            </w:r>
          </w:p>
          <w:p w14:paraId="09931FF8" w14:textId="77777777" w:rsidR="000F19B9" w:rsidRPr="00640F0E" w:rsidRDefault="0EA0EFB6" w:rsidP="0EA0EFB6">
            <w:pPr>
              <w:spacing w:before="120" w:line="300" w:lineRule="exact"/>
              <w:rPr>
                <w:rFonts w:ascii="Garamond" w:eastAsia="Garamond" w:hAnsi="Garamond" w:cs="Garamond"/>
                <w:b/>
                <w:bCs/>
                <w:sz w:val="24"/>
                <w:szCs w:val="24"/>
              </w:rPr>
            </w:pPr>
            <w:r w:rsidRPr="0EA0EFB6">
              <w:rPr>
                <w:sz w:val="18"/>
                <w:szCs w:val="18"/>
              </w:rPr>
              <w:t>1.2. El programa disposa de mecanismes adequats de supervisió dels doctorands i, si escau, de les activitats formatives.</w:t>
            </w:r>
          </w:p>
        </w:tc>
      </w:tr>
    </w:tbl>
    <w:p w14:paraId="09931FFA"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1FFB"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1FFC"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1FFD"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1FFE"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1FFF"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00" w14:textId="77777777" w:rsidR="000F19B9" w:rsidRPr="00640F0E" w:rsidRDefault="0EA0EFB6" w:rsidP="000F19B9">
      <w:pPr>
        <w:pStyle w:val="Ttulo4"/>
      </w:pPr>
      <w:r>
        <w:t>Estàndard 2: Pertinència de la informació pública</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E5E3ED"/>
        <w:tblLook w:val="04A0" w:firstRow="1" w:lastRow="0" w:firstColumn="1" w:lastColumn="0" w:noHBand="0" w:noVBand="1"/>
      </w:tblPr>
      <w:tblGrid>
        <w:gridCol w:w="8202"/>
      </w:tblGrid>
      <w:tr w:rsidR="00640F0E" w:rsidRPr="00640F0E" w14:paraId="09932005" w14:textId="77777777" w:rsidTr="0EA0EFB6">
        <w:trPr>
          <w:trHeight w:val="2415"/>
        </w:trPr>
        <w:tc>
          <w:tcPr>
            <w:tcW w:w="8700" w:type="dxa"/>
            <w:shd w:val="clear" w:color="auto" w:fill="BDD6EE" w:themeFill="accent1" w:themeFillTint="66"/>
          </w:tcPr>
          <w:p w14:paraId="09932001" w14:textId="77777777" w:rsidR="000F19B9" w:rsidRPr="00640F0E" w:rsidRDefault="0EA0EFB6" w:rsidP="0EA0EFB6">
            <w:pPr>
              <w:spacing w:before="120" w:line="300" w:lineRule="exact"/>
              <w:rPr>
                <w:rFonts w:ascii="Garamond" w:eastAsia="Garamond" w:hAnsi="Garamond" w:cs="Garamond"/>
                <w:b/>
                <w:bCs/>
              </w:rPr>
            </w:pPr>
            <w:r w:rsidRPr="0EA0EFB6">
              <w:rPr>
                <w:rFonts w:ascii="Garamond" w:eastAsia="Garamond" w:hAnsi="Garamond" w:cs="Garamond"/>
                <w:b/>
                <w:bCs/>
              </w:rPr>
              <w:t>La institució informa de manera adequada tots els grups d’interès sobre les característiques del programa de doctorat i sobre els processos de gestió que en garanteixen la qualitat.</w:t>
            </w:r>
          </w:p>
          <w:p w14:paraId="09932002" w14:textId="77777777" w:rsidR="000F19B9" w:rsidRPr="00640F0E" w:rsidRDefault="0EA0EFB6" w:rsidP="0EA0EFB6">
            <w:pPr>
              <w:spacing w:before="120" w:line="300" w:lineRule="exact"/>
              <w:rPr>
                <w:sz w:val="18"/>
                <w:szCs w:val="18"/>
              </w:rPr>
            </w:pPr>
            <w:r w:rsidRPr="0EA0EFB6">
              <w:rPr>
                <w:sz w:val="18"/>
                <w:szCs w:val="18"/>
              </w:rPr>
              <w:t>2.1. La institució publica informació veraç, completa i actualitzada sobre les característiques del programa de doctorat, el seu desenvolupament operatiu i els resultats assolits.</w:t>
            </w:r>
          </w:p>
          <w:p w14:paraId="09932003" w14:textId="77777777" w:rsidR="000F19B9" w:rsidRPr="00640F0E" w:rsidRDefault="0EA0EFB6" w:rsidP="0EA0EFB6">
            <w:pPr>
              <w:spacing w:before="120" w:line="300" w:lineRule="exact"/>
              <w:rPr>
                <w:sz w:val="18"/>
                <w:szCs w:val="18"/>
              </w:rPr>
            </w:pPr>
            <w:r w:rsidRPr="0EA0EFB6">
              <w:rPr>
                <w:sz w:val="18"/>
                <w:szCs w:val="18"/>
              </w:rPr>
              <w:t>2.2. La institució garanteix un fàcil accés a la informació rellevant del programa de doctorat a tots els grups d’interès, que inclou els resultats del seguiment i, si escau, de la seva acreditació.</w:t>
            </w:r>
          </w:p>
          <w:p w14:paraId="09932004" w14:textId="77777777" w:rsidR="000F19B9" w:rsidRPr="00640F0E" w:rsidRDefault="0EA0EFB6" w:rsidP="0EA0EFB6">
            <w:pPr>
              <w:spacing w:before="120" w:line="300" w:lineRule="exact"/>
              <w:rPr>
                <w:rFonts w:ascii="Garamond" w:eastAsia="Garamond" w:hAnsi="Garamond" w:cs="Garamond"/>
                <w:b/>
                <w:bCs/>
                <w:sz w:val="24"/>
                <w:szCs w:val="24"/>
              </w:rPr>
            </w:pPr>
            <w:r w:rsidRPr="0EA0EFB6">
              <w:rPr>
                <w:sz w:val="18"/>
                <w:szCs w:val="18"/>
              </w:rPr>
              <w:t>2.3. La institució publica el SGIQ en què s’emmarca el programa de doctorat.</w:t>
            </w:r>
          </w:p>
        </w:tc>
      </w:tr>
    </w:tbl>
    <w:p w14:paraId="09932006"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07"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08"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09"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0A"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0B"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0C" w14:textId="77777777" w:rsidR="004E1A9B" w:rsidRPr="00640F0E" w:rsidRDefault="0EA0EFB6" w:rsidP="004E1A9B">
      <w:pPr>
        <w:pStyle w:val="Ttulo4"/>
      </w:pPr>
      <w:r>
        <w:t>Estàndard 3: Eficàcia del sistema de garantia interna de la qualitat</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E5E3ED"/>
        <w:tblLook w:val="04A0" w:firstRow="1" w:lastRow="0" w:firstColumn="1" w:lastColumn="0" w:noHBand="0" w:noVBand="1"/>
      </w:tblPr>
      <w:tblGrid>
        <w:gridCol w:w="8202"/>
      </w:tblGrid>
      <w:tr w:rsidR="00640F0E" w:rsidRPr="00640F0E" w14:paraId="09932011" w14:textId="77777777" w:rsidTr="0EA0EFB6">
        <w:trPr>
          <w:trHeight w:val="2580"/>
        </w:trPr>
        <w:tc>
          <w:tcPr>
            <w:tcW w:w="8438" w:type="dxa"/>
            <w:shd w:val="clear" w:color="auto" w:fill="BDD6EE" w:themeFill="accent1" w:themeFillTint="66"/>
          </w:tcPr>
          <w:p w14:paraId="0993200D" w14:textId="77777777" w:rsidR="004E1A9B" w:rsidRPr="00640F0E" w:rsidRDefault="0EA0EFB6" w:rsidP="0EA0EFB6">
            <w:pPr>
              <w:spacing w:before="120" w:line="300" w:lineRule="exact"/>
              <w:rPr>
                <w:rFonts w:ascii="Garamond" w:eastAsia="Garamond" w:hAnsi="Garamond" w:cs="Garamond"/>
                <w:b/>
                <w:bCs/>
              </w:rPr>
            </w:pPr>
            <w:r w:rsidRPr="0EA0EFB6">
              <w:rPr>
                <w:rFonts w:ascii="Garamond" w:eastAsia="Garamond" w:hAnsi="Garamond" w:cs="Garamond"/>
                <w:b/>
                <w:bCs/>
              </w:rPr>
              <w:t>La institució disposa d’un sistema de garantia interna de la qualitat formalment establert i implementat que assegura, de manera eficient, la qualitat i la millora continuada del programa.</w:t>
            </w:r>
          </w:p>
          <w:p w14:paraId="0993200E" w14:textId="77777777" w:rsidR="004E1A9B" w:rsidRPr="00640F0E" w:rsidRDefault="0EA0EFB6" w:rsidP="0EA0EFB6">
            <w:pPr>
              <w:spacing w:before="120" w:line="300" w:lineRule="exact"/>
              <w:rPr>
                <w:sz w:val="18"/>
                <w:szCs w:val="18"/>
              </w:rPr>
            </w:pPr>
            <w:r w:rsidRPr="0EA0EFB6">
              <w:rPr>
                <w:sz w:val="18"/>
                <w:szCs w:val="18"/>
              </w:rPr>
              <w:t>3.1. El SGIQ implementat facilita els processos de disseny i aprovació del programa de doctorat, el seguiment i l’acreditació.</w:t>
            </w:r>
          </w:p>
          <w:p w14:paraId="0993200F" w14:textId="77777777" w:rsidR="004E1A9B" w:rsidRPr="00640F0E" w:rsidRDefault="0EA0EFB6" w:rsidP="0EA0EFB6">
            <w:pPr>
              <w:spacing w:before="120" w:line="300" w:lineRule="exact"/>
              <w:rPr>
                <w:sz w:val="18"/>
                <w:szCs w:val="18"/>
              </w:rPr>
            </w:pPr>
            <w:r w:rsidRPr="0EA0EFB6">
              <w:rPr>
                <w:sz w:val="18"/>
                <w:szCs w:val="18"/>
              </w:rPr>
              <w:t>3.2. El SGIQ implementat garanteix la recollida d’informació i dels resultats rellevants per a la gestió eficient dels programa de doctorat.</w:t>
            </w:r>
          </w:p>
          <w:p w14:paraId="09932010" w14:textId="77777777" w:rsidR="004E1A9B" w:rsidRPr="00640F0E" w:rsidRDefault="0EA0EFB6" w:rsidP="0EA0EFB6">
            <w:pPr>
              <w:spacing w:before="120" w:line="300" w:lineRule="exact"/>
              <w:rPr>
                <w:lang w:eastAsia="da-DK"/>
              </w:rPr>
            </w:pPr>
            <w:r w:rsidRPr="0EA0EFB6">
              <w:rPr>
                <w:sz w:val="18"/>
                <w:szCs w:val="18"/>
              </w:rPr>
              <w:t>3.3. El SGIQ implementat es revisa periòdicament per analitzar-ne l’adequació i, si escau, es proposa un pla de millora per optimitzar-lo.</w:t>
            </w:r>
          </w:p>
        </w:tc>
      </w:tr>
    </w:tbl>
    <w:p w14:paraId="09932012"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13"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14"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15"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16"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17"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18" w14:textId="77777777" w:rsidR="004E1A9B" w:rsidRPr="00640F0E" w:rsidRDefault="0EA0EFB6" w:rsidP="004E1A9B">
      <w:pPr>
        <w:pStyle w:val="Ttulo4"/>
      </w:pPr>
      <w:r>
        <w:lastRenderedPageBreak/>
        <w:t>Estàndard 4: Adequació del professorat</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E5E3ED"/>
        <w:tblLook w:val="04A0" w:firstRow="1" w:lastRow="0" w:firstColumn="1" w:lastColumn="0" w:noHBand="0" w:noVBand="1"/>
      </w:tblPr>
      <w:tblGrid>
        <w:gridCol w:w="8202"/>
      </w:tblGrid>
      <w:tr w:rsidR="00640F0E" w:rsidRPr="00640F0E" w14:paraId="0993201E" w14:textId="77777777" w:rsidTr="0EA0EFB6">
        <w:trPr>
          <w:trHeight w:val="2862"/>
        </w:trPr>
        <w:tc>
          <w:tcPr>
            <w:tcW w:w="8700" w:type="dxa"/>
            <w:shd w:val="clear" w:color="auto" w:fill="BDD6EE" w:themeFill="accent1" w:themeFillTint="66"/>
          </w:tcPr>
          <w:p w14:paraId="09932019" w14:textId="77777777" w:rsidR="004E1A9B" w:rsidRPr="00640F0E" w:rsidRDefault="0EA0EFB6" w:rsidP="0EA0EFB6">
            <w:pPr>
              <w:spacing w:before="120" w:line="300" w:lineRule="exact"/>
              <w:rPr>
                <w:rFonts w:ascii="Garamond" w:eastAsia="Garamond" w:hAnsi="Garamond" w:cs="Garamond"/>
                <w:b/>
                <w:bCs/>
              </w:rPr>
            </w:pPr>
            <w:r w:rsidRPr="0EA0EFB6">
              <w:rPr>
                <w:rFonts w:ascii="Garamond" w:eastAsia="Garamond" w:hAnsi="Garamond" w:cs="Garamond"/>
                <w:b/>
                <w:bCs/>
              </w:rPr>
              <w:t>El professorat és suficient i adequat, d’acord amb les característiques del programa de doctorat, l’àmbit científic i el nombre d’estudiants.</w:t>
            </w:r>
          </w:p>
          <w:p w14:paraId="0993201A" w14:textId="77777777" w:rsidR="004E1A9B" w:rsidRPr="00640F0E" w:rsidRDefault="0EA0EFB6" w:rsidP="0EA0EFB6">
            <w:pPr>
              <w:spacing w:before="120" w:line="300" w:lineRule="exact"/>
              <w:rPr>
                <w:sz w:val="18"/>
                <w:szCs w:val="18"/>
              </w:rPr>
            </w:pPr>
            <w:r w:rsidRPr="0EA0EFB6">
              <w:rPr>
                <w:sz w:val="18"/>
                <w:szCs w:val="18"/>
              </w:rPr>
              <w:t xml:space="preserve">4.1. El professorat té una activitat de recerca acreditada. </w:t>
            </w:r>
          </w:p>
          <w:p w14:paraId="0993201B" w14:textId="77777777" w:rsidR="004E1A9B" w:rsidRPr="00640F0E" w:rsidRDefault="0EA0EFB6" w:rsidP="0EA0EFB6">
            <w:pPr>
              <w:spacing w:before="120" w:line="300" w:lineRule="exact"/>
              <w:rPr>
                <w:sz w:val="18"/>
                <w:szCs w:val="18"/>
              </w:rPr>
            </w:pPr>
            <w:r w:rsidRPr="0EA0EFB6">
              <w:rPr>
                <w:sz w:val="18"/>
                <w:szCs w:val="18"/>
              </w:rPr>
              <w:t>4.2. El professorat és suficient i té la dedicació adequada per desenvolupar les seves funcions.</w:t>
            </w:r>
          </w:p>
          <w:p w14:paraId="0993201C" w14:textId="77777777" w:rsidR="004E1A9B" w:rsidRPr="00640F0E" w:rsidRDefault="0EA0EFB6" w:rsidP="0EA0EFB6">
            <w:pPr>
              <w:spacing w:before="120" w:line="300" w:lineRule="exact"/>
              <w:rPr>
                <w:sz w:val="18"/>
                <w:szCs w:val="18"/>
              </w:rPr>
            </w:pPr>
            <w:r w:rsidRPr="0EA0EFB6">
              <w:rPr>
                <w:sz w:val="18"/>
                <w:szCs w:val="18"/>
              </w:rPr>
              <w:t>4.3. El programa de doctorat compta amb les accions adients per fomentar la direcció de tesis.</w:t>
            </w:r>
          </w:p>
          <w:p w14:paraId="0993201D" w14:textId="77777777" w:rsidR="004E1A9B" w:rsidRPr="00640F0E" w:rsidRDefault="0EA0EFB6" w:rsidP="0063034C">
            <w:pPr>
              <w:spacing w:before="120" w:line="300" w:lineRule="exact"/>
            </w:pPr>
            <w:r w:rsidRPr="0EA0EFB6">
              <w:rPr>
                <w:sz w:val="18"/>
                <w:szCs w:val="18"/>
              </w:rPr>
              <w:t>4.4. El grau de participació de professorat estranger i doctors internacionals en les comissions de seguiment i tribunals de tesi és adequat a l’àmbit científic del programa.</w:t>
            </w:r>
          </w:p>
        </w:tc>
      </w:tr>
    </w:tbl>
    <w:p w14:paraId="0993201F"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20"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21"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22"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23"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24" w14:textId="77777777" w:rsidR="004E1A9B" w:rsidRPr="00640F0E" w:rsidRDefault="004E1A9B" w:rsidP="004E1A9B">
      <w:pPr>
        <w:pBdr>
          <w:top w:val="single" w:sz="4" w:space="1" w:color="auto"/>
          <w:left w:val="single" w:sz="4" w:space="4" w:color="auto"/>
          <w:bottom w:val="single" w:sz="4" w:space="1" w:color="auto"/>
          <w:right w:val="single" w:sz="4" w:space="4" w:color="auto"/>
        </w:pBdr>
        <w:spacing w:before="120" w:line="300" w:lineRule="exact"/>
      </w:pPr>
    </w:p>
    <w:p w14:paraId="09932025" w14:textId="77777777" w:rsidR="000F19B9" w:rsidRPr="00640F0E" w:rsidRDefault="0EA0EFB6" w:rsidP="000F19B9">
      <w:pPr>
        <w:pStyle w:val="Ttulo4"/>
      </w:pPr>
      <w:r>
        <w:t>Estàndard 5: Eficàcia dels sistemes de suport a l’aprenentatge</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E5E3ED"/>
        <w:tblLook w:val="04A0" w:firstRow="1" w:lastRow="0" w:firstColumn="1" w:lastColumn="0" w:noHBand="0" w:noVBand="1"/>
      </w:tblPr>
      <w:tblGrid>
        <w:gridCol w:w="8202"/>
      </w:tblGrid>
      <w:tr w:rsidR="00640F0E" w:rsidRPr="00640F0E" w14:paraId="09932029" w14:textId="77777777" w:rsidTr="0EA0EFB6">
        <w:trPr>
          <w:trHeight w:val="1225"/>
        </w:trPr>
        <w:tc>
          <w:tcPr>
            <w:tcW w:w="8700" w:type="dxa"/>
            <w:shd w:val="clear" w:color="auto" w:fill="BDD6EE" w:themeFill="accent1" w:themeFillTint="66"/>
          </w:tcPr>
          <w:p w14:paraId="09932026" w14:textId="77777777" w:rsidR="000F19B9" w:rsidRPr="00640F0E" w:rsidRDefault="0EA0EFB6" w:rsidP="0EA0EFB6">
            <w:pPr>
              <w:spacing w:before="120" w:line="300" w:lineRule="exact"/>
              <w:rPr>
                <w:rFonts w:ascii="Garamond" w:eastAsia="Garamond" w:hAnsi="Garamond" w:cs="Garamond"/>
                <w:b/>
                <w:bCs/>
              </w:rPr>
            </w:pPr>
            <w:r w:rsidRPr="0EA0EFB6">
              <w:rPr>
                <w:rFonts w:ascii="Garamond" w:eastAsia="Garamond" w:hAnsi="Garamond" w:cs="Garamond"/>
                <w:b/>
                <w:bCs/>
              </w:rPr>
              <w:t>Els recursos materials i serveis necessaris per al desenvolupament de les activitats previstes en el programa de doctorat i per a la formació del doctorand són suficients i adequats al nombre de doctorands i a les característiques del programa.</w:t>
            </w:r>
          </w:p>
          <w:p w14:paraId="09932027" w14:textId="77777777" w:rsidR="00A460C1" w:rsidRPr="00640F0E" w:rsidRDefault="0EA0EFB6" w:rsidP="0EA0EFB6">
            <w:pPr>
              <w:spacing w:before="120" w:line="300" w:lineRule="exact"/>
              <w:rPr>
                <w:sz w:val="18"/>
                <w:szCs w:val="18"/>
              </w:rPr>
            </w:pPr>
            <w:r w:rsidRPr="0EA0EFB6">
              <w:rPr>
                <w:sz w:val="18"/>
                <w:szCs w:val="18"/>
              </w:rPr>
              <w:t>5.1. Els recursos materials disponibles són adequats al nombre de doctorands i a les característiques del programa de doctorat.</w:t>
            </w:r>
          </w:p>
          <w:p w14:paraId="09932028" w14:textId="77777777" w:rsidR="00A460C1" w:rsidRPr="00640F0E" w:rsidRDefault="0EA0EFB6" w:rsidP="0EA0EFB6">
            <w:pPr>
              <w:spacing w:before="120" w:line="300" w:lineRule="exact"/>
              <w:rPr>
                <w:rFonts w:ascii="Garamond" w:eastAsia="Garamond" w:hAnsi="Garamond" w:cs="Garamond"/>
                <w:b/>
                <w:bCs/>
              </w:rPr>
            </w:pPr>
            <w:r w:rsidRPr="0EA0EFB6">
              <w:rPr>
                <w:sz w:val="18"/>
                <w:szCs w:val="18"/>
              </w:rPr>
              <w:t>5.2. Els serveis a l’abast dels doctorands suporten adequadament el procés d’aprenentatge i faciliten la incorporació al mercat laboral.</w:t>
            </w:r>
          </w:p>
        </w:tc>
      </w:tr>
    </w:tbl>
    <w:p w14:paraId="0993202A"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2B"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2C"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2D"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2E"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2F"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30" w14:textId="77777777" w:rsidR="000F19B9" w:rsidRPr="00640F0E" w:rsidRDefault="0EA0EFB6" w:rsidP="000F19B9">
      <w:pPr>
        <w:pStyle w:val="Ttulo4"/>
      </w:pPr>
      <w:r>
        <w:lastRenderedPageBreak/>
        <w:t>Estàndard 6: Qualitat dels resultats</w:t>
      </w:r>
    </w:p>
    <w:tbl>
      <w:tblPr>
        <w:tblW w:w="0" w:type="auto"/>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shd w:val="clear" w:color="auto" w:fill="E5E3ED"/>
        <w:tblLook w:val="04A0" w:firstRow="1" w:lastRow="0" w:firstColumn="1" w:lastColumn="0" w:noHBand="0" w:noVBand="1"/>
      </w:tblPr>
      <w:tblGrid>
        <w:gridCol w:w="8202"/>
      </w:tblGrid>
      <w:tr w:rsidR="00640F0E" w:rsidRPr="00640F0E" w14:paraId="09932035" w14:textId="77777777" w:rsidTr="0EA0EFB6">
        <w:trPr>
          <w:trHeight w:val="2446"/>
        </w:trPr>
        <w:tc>
          <w:tcPr>
            <w:tcW w:w="8700" w:type="dxa"/>
            <w:shd w:val="clear" w:color="auto" w:fill="BDD6EE" w:themeFill="accent1" w:themeFillTint="66"/>
          </w:tcPr>
          <w:p w14:paraId="09932031" w14:textId="77777777" w:rsidR="000F19B9" w:rsidRPr="00640F0E" w:rsidRDefault="0EA0EFB6" w:rsidP="0EA0EFB6">
            <w:pPr>
              <w:spacing w:before="120" w:line="300" w:lineRule="exact"/>
              <w:rPr>
                <w:rFonts w:ascii="Garamond" w:eastAsia="Garamond" w:hAnsi="Garamond" w:cs="Garamond"/>
                <w:b/>
                <w:bCs/>
              </w:rPr>
            </w:pPr>
            <w:r w:rsidRPr="0EA0EFB6">
              <w:rPr>
                <w:rFonts w:ascii="Garamond" w:eastAsia="Garamond" w:hAnsi="Garamond" w:cs="Garamond"/>
                <w:b/>
                <w:bCs/>
              </w:rPr>
              <w:t>Les tesis doctorals, les activitats formatives i l’avaluació són coherents amb el perfil de formació. Els resultats quantitatius dels indicadors acadèmics i d’inserció laboral són adequats.</w:t>
            </w:r>
          </w:p>
          <w:p w14:paraId="09932032" w14:textId="77777777" w:rsidR="000F19B9" w:rsidRPr="00640F0E" w:rsidRDefault="0EA0EFB6" w:rsidP="0EA0EFB6">
            <w:pPr>
              <w:spacing w:before="120" w:line="300" w:lineRule="exact"/>
              <w:rPr>
                <w:sz w:val="18"/>
                <w:szCs w:val="18"/>
              </w:rPr>
            </w:pPr>
            <w:r w:rsidRPr="0EA0EFB6">
              <w:rPr>
                <w:sz w:val="18"/>
                <w:szCs w:val="18"/>
              </w:rPr>
              <w:t xml:space="preserve">6.1. Les tesis doctorals, les activitats de formació i la seva avaluació són coherents amb el perfil formatiu pretès. </w:t>
            </w:r>
          </w:p>
          <w:p w14:paraId="09932033" w14:textId="77777777" w:rsidR="000F19B9" w:rsidRPr="00640F0E" w:rsidRDefault="0EA0EFB6" w:rsidP="0EA0EFB6">
            <w:pPr>
              <w:spacing w:before="120" w:line="300" w:lineRule="exact"/>
              <w:rPr>
                <w:sz w:val="18"/>
                <w:szCs w:val="18"/>
              </w:rPr>
            </w:pPr>
            <w:r w:rsidRPr="0EA0EFB6">
              <w:rPr>
                <w:sz w:val="18"/>
                <w:szCs w:val="18"/>
              </w:rPr>
              <w:t xml:space="preserve">6.2. Els valors dels indicadors acadèmics són adequats per a les característiques del programa de doctorat. </w:t>
            </w:r>
          </w:p>
          <w:p w14:paraId="09932034" w14:textId="77777777" w:rsidR="000F19B9" w:rsidRPr="00640F0E" w:rsidRDefault="0EA0EFB6" w:rsidP="0EA0EFB6">
            <w:pPr>
              <w:spacing w:before="120" w:line="300" w:lineRule="exact"/>
              <w:rPr>
                <w:lang w:eastAsia="da-DK"/>
              </w:rPr>
            </w:pPr>
            <w:r w:rsidRPr="0EA0EFB6">
              <w:rPr>
                <w:sz w:val="18"/>
                <w:szCs w:val="18"/>
              </w:rPr>
              <w:t>6.3. Els valors dels indicadors d’inserció laboral són adequats per a les característiques del programa doctorat.</w:t>
            </w:r>
            <w:r w:rsidRPr="0EA0EFB6">
              <w:rPr>
                <w:lang w:eastAsia="da-DK"/>
              </w:rPr>
              <w:t xml:space="preserve"> </w:t>
            </w:r>
          </w:p>
        </w:tc>
      </w:tr>
    </w:tbl>
    <w:p w14:paraId="09932036"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37"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38"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39"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3A" w14:textId="77777777" w:rsidR="004E1A9B" w:rsidRPr="00640F0E" w:rsidRDefault="004E1A9B" w:rsidP="000F19B9">
      <w:pPr>
        <w:pBdr>
          <w:top w:val="single" w:sz="4" w:space="1" w:color="auto"/>
          <w:left w:val="single" w:sz="4" w:space="4" w:color="auto"/>
          <w:bottom w:val="single" w:sz="4" w:space="1" w:color="auto"/>
          <w:right w:val="single" w:sz="4" w:space="4" w:color="auto"/>
        </w:pBdr>
        <w:spacing w:before="120" w:line="300" w:lineRule="exact"/>
      </w:pPr>
    </w:p>
    <w:p w14:paraId="0993203B" w14:textId="77777777" w:rsidR="000F19B9" w:rsidRPr="00640F0E" w:rsidRDefault="000F19B9" w:rsidP="000F19B9">
      <w:pPr>
        <w:pBdr>
          <w:top w:val="single" w:sz="4" w:space="1" w:color="auto"/>
          <w:left w:val="single" w:sz="4" w:space="4" w:color="auto"/>
          <w:bottom w:val="single" w:sz="4" w:space="1" w:color="auto"/>
          <w:right w:val="single" w:sz="4" w:space="4" w:color="auto"/>
        </w:pBdr>
        <w:spacing w:before="120" w:line="300" w:lineRule="exact"/>
      </w:pPr>
    </w:p>
    <w:p w14:paraId="0993203C" w14:textId="77777777" w:rsidR="00F4376F" w:rsidRPr="00640F0E" w:rsidRDefault="00F4376F" w:rsidP="000F19B9">
      <w:pPr>
        <w:rPr>
          <w:rStyle w:val="Ttulo1Car"/>
          <w:b w:val="0"/>
          <w:caps w:val="0"/>
          <w:sz w:val="20"/>
        </w:rPr>
      </w:pPr>
      <w:bookmarkStart w:id="60" w:name="_Toc417387132"/>
    </w:p>
    <w:p w14:paraId="0993203D" w14:textId="77777777" w:rsidR="00F4376F" w:rsidRPr="00640F0E" w:rsidRDefault="00F4376F" w:rsidP="000F19B9">
      <w:pPr>
        <w:rPr>
          <w:rStyle w:val="Ttulo1Car"/>
          <w:b w:val="0"/>
          <w:caps w:val="0"/>
          <w:sz w:val="20"/>
        </w:rPr>
      </w:pPr>
    </w:p>
    <w:bookmarkEnd w:id="60"/>
    <w:p w14:paraId="0993203E" w14:textId="77777777" w:rsidR="00F4376F" w:rsidRPr="00640F0E" w:rsidRDefault="00F4376F" w:rsidP="000F19B9">
      <w:pPr>
        <w:rPr>
          <w:lang w:eastAsia="da-DK"/>
        </w:rPr>
      </w:pPr>
    </w:p>
    <w:p w14:paraId="0993203F" w14:textId="77777777" w:rsidR="00F4376F" w:rsidRPr="00640F0E" w:rsidRDefault="0EA0EFB6" w:rsidP="0EA0EFB6">
      <w:pPr>
        <w:rPr>
          <w:b/>
          <w:bCs/>
          <w:lang w:eastAsia="da-DK"/>
        </w:rPr>
      </w:pPr>
      <w:r w:rsidRPr="0EA0EFB6">
        <w:rPr>
          <w:b/>
          <w:bCs/>
          <w:lang w:eastAsia="da-DK"/>
        </w:rPr>
        <w:t>Valoració i proposta de pla de millora</w:t>
      </w:r>
    </w:p>
    <w:p w14:paraId="09932040" w14:textId="77777777" w:rsidR="000F19B9" w:rsidRPr="00640F0E" w:rsidRDefault="0EA0EFB6" w:rsidP="0EA0EFB6">
      <w:pPr>
        <w:rPr>
          <w:rStyle w:val="Ttulo1Car"/>
          <w:b w:val="0"/>
          <w:lang w:eastAsia="da-DK"/>
        </w:rPr>
      </w:pPr>
      <w:r w:rsidRPr="0EA0EFB6">
        <w:rPr>
          <w:lang w:eastAsia="da-DK"/>
        </w:rPr>
        <w:t>Fruit de l’anàlisi i reflexió del desenvolupament del programa de doctorat, cal proposar un pla de millores.</w:t>
      </w:r>
    </w:p>
    <w:p w14:paraId="09932041" w14:textId="77777777" w:rsidR="000F19B9" w:rsidRPr="00640F0E" w:rsidRDefault="000F19B9" w:rsidP="004E1A9B"/>
    <w:tbl>
      <w:tblPr>
        <w:tblW w:w="9677" w:type="dxa"/>
        <w:tblBorders>
          <w:top w:val="single" w:sz="4" w:space="0" w:color="004D73"/>
          <w:left w:val="single" w:sz="4" w:space="0" w:color="004D73"/>
          <w:bottom w:val="single" w:sz="4" w:space="0" w:color="004D73"/>
          <w:right w:val="single" w:sz="4" w:space="0" w:color="004D73"/>
          <w:insideH w:val="single" w:sz="4" w:space="0" w:color="004D73"/>
          <w:insideV w:val="single" w:sz="4" w:space="0" w:color="004D73"/>
        </w:tblBorders>
        <w:tblLayout w:type="fixed"/>
        <w:tblLook w:val="04A0" w:firstRow="1" w:lastRow="0" w:firstColumn="1" w:lastColumn="0" w:noHBand="0" w:noVBand="1"/>
      </w:tblPr>
      <w:tblGrid>
        <w:gridCol w:w="1101"/>
        <w:gridCol w:w="1275"/>
        <w:gridCol w:w="993"/>
        <w:gridCol w:w="1275"/>
        <w:gridCol w:w="851"/>
        <w:gridCol w:w="1276"/>
        <w:gridCol w:w="992"/>
        <w:gridCol w:w="957"/>
        <w:gridCol w:w="957"/>
      </w:tblGrid>
      <w:tr w:rsidR="00640F0E" w:rsidRPr="00640F0E" w14:paraId="0993204B" w14:textId="77777777" w:rsidTr="0EA0EFB6">
        <w:tc>
          <w:tcPr>
            <w:tcW w:w="1101" w:type="dxa"/>
            <w:shd w:val="clear" w:color="auto" w:fill="auto"/>
          </w:tcPr>
          <w:p w14:paraId="09932042" w14:textId="77777777" w:rsidR="00D461A5" w:rsidRPr="00640F0E" w:rsidRDefault="0EA0EFB6" w:rsidP="0EA0EFB6">
            <w:pPr>
              <w:pStyle w:val="AQUTexttaula"/>
              <w:rPr>
                <w:b/>
                <w:bCs/>
                <w:sz w:val="16"/>
                <w:szCs w:val="16"/>
                <w:lang w:eastAsia="da-DK"/>
              </w:rPr>
            </w:pPr>
            <w:r w:rsidRPr="0EA0EFB6">
              <w:rPr>
                <w:b/>
                <w:bCs/>
                <w:sz w:val="16"/>
                <w:szCs w:val="16"/>
                <w:lang w:eastAsia="da-DK"/>
              </w:rPr>
              <w:t>Diagnòstic</w:t>
            </w:r>
          </w:p>
        </w:tc>
        <w:tc>
          <w:tcPr>
            <w:tcW w:w="1275" w:type="dxa"/>
            <w:shd w:val="clear" w:color="auto" w:fill="auto"/>
          </w:tcPr>
          <w:p w14:paraId="09932043" w14:textId="77777777" w:rsidR="00D461A5" w:rsidRPr="00640F0E" w:rsidRDefault="0EA0EFB6" w:rsidP="0EA0EFB6">
            <w:pPr>
              <w:pStyle w:val="AQUTexttaula"/>
              <w:rPr>
                <w:b/>
                <w:bCs/>
                <w:sz w:val="16"/>
                <w:szCs w:val="16"/>
                <w:lang w:eastAsia="da-DK"/>
              </w:rPr>
            </w:pPr>
            <w:r w:rsidRPr="0EA0EFB6">
              <w:rPr>
                <w:b/>
                <w:bCs/>
                <w:sz w:val="16"/>
                <w:szCs w:val="16"/>
                <w:lang w:eastAsia="da-DK"/>
              </w:rPr>
              <w:t>Identificació de les causes</w:t>
            </w:r>
          </w:p>
        </w:tc>
        <w:tc>
          <w:tcPr>
            <w:tcW w:w="993" w:type="dxa"/>
            <w:shd w:val="clear" w:color="auto" w:fill="auto"/>
          </w:tcPr>
          <w:p w14:paraId="09932044" w14:textId="77777777" w:rsidR="00D461A5" w:rsidRPr="00640F0E" w:rsidRDefault="0EA0EFB6" w:rsidP="0EA0EFB6">
            <w:pPr>
              <w:pStyle w:val="AQUTexttaula"/>
              <w:rPr>
                <w:b/>
                <w:bCs/>
                <w:sz w:val="16"/>
                <w:szCs w:val="16"/>
                <w:lang w:eastAsia="da-DK"/>
              </w:rPr>
            </w:pPr>
            <w:r w:rsidRPr="0EA0EFB6">
              <w:rPr>
                <w:b/>
                <w:bCs/>
                <w:sz w:val="16"/>
                <w:szCs w:val="16"/>
                <w:lang w:eastAsia="da-DK"/>
              </w:rPr>
              <w:t>Objectius a assolir</w:t>
            </w:r>
          </w:p>
        </w:tc>
        <w:tc>
          <w:tcPr>
            <w:tcW w:w="1275" w:type="dxa"/>
            <w:shd w:val="clear" w:color="auto" w:fill="auto"/>
          </w:tcPr>
          <w:p w14:paraId="09932045" w14:textId="77777777" w:rsidR="00D461A5" w:rsidRPr="00640F0E" w:rsidRDefault="0EA0EFB6" w:rsidP="0EA0EFB6">
            <w:pPr>
              <w:pStyle w:val="AQUTexttaula"/>
              <w:rPr>
                <w:b/>
                <w:bCs/>
                <w:sz w:val="16"/>
                <w:szCs w:val="16"/>
                <w:lang w:eastAsia="da-DK"/>
              </w:rPr>
            </w:pPr>
            <w:r w:rsidRPr="0EA0EFB6">
              <w:rPr>
                <w:b/>
                <w:bCs/>
                <w:sz w:val="16"/>
                <w:szCs w:val="16"/>
                <w:lang w:eastAsia="da-DK"/>
              </w:rPr>
              <w:t>Accions proposades</w:t>
            </w:r>
          </w:p>
        </w:tc>
        <w:tc>
          <w:tcPr>
            <w:tcW w:w="851" w:type="dxa"/>
            <w:shd w:val="clear" w:color="auto" w:fill="auto"/>
          </w:tcPr>
          <w:p w14:paraId="09932046" w14:textId="77777777" w:rsidR="00D461A5" w:rsidRPr="00640F0E" w:rsidRDefault="0EA0EFB6" w:rsidP="0EA0EFB6">
            <w:pPr>
              <w:pStyle w:val="AQUTexttaula"/>
              <w:rPr>
                <w:b/>
                <w:bCs/>
                <w:sz w:val="16"/>
                <w:szCs w:val="16"/>
                <w:lang w:eastAsia="da-DK"/>
              </w:rPr>
            </w:pPr>
            <w:r w:rsidRPr="0EA0EFB6">
              <w:rPr>
                <w:b/>
                <w:bCs/>
                <w:sz w:val="16"/>
                <w:szCs w:val="16"/>
                <w:lang w:eastAsia="da-DK"/>
              </w:rPr>
              <w:t>Prioritat</w:t>
            </w:r>
          </w:p>
        </w:tc>
        <w:tc>
          <w:tcPr>
            <w:tcW w:w="1276" w:type="dxa"/>
            <w:shd w:val="clear" w:color="auto" w:fill="auto"/>
          </w:tcPr>
          <w:p w14:paraId="09932047" w14:textId="77777777" w:rsidR="00D461A5" w:rsidRPr="00640F0E" w:rsidRDefault="0EA0EFB6" w:rsidP="0EA0EFB6">
            <w:pPr>
              <w:pStyle w:val="AQUTexttaula"/>
              <w:rPr>
                <w:b/>
                <w:bCs/>
                <w:sz w:val="16"/>
                <w:szCs w:val="16"/>
                <w:lang w:eastAsia="da-DK"/>
              </w:rPr>
            </w:pPr>
            <w:r w:rsidRPr="0EA0EFB6">
              <w:rPr>
                <w:b/>
                <w:bCs/>
                <w:sz w:val="16"/>
                <w:szCs w:val="16"/>
                <w:lang w:eastAsia="da-DK"/>
              </w:rPr>
              <w:t>Responsable</w:t>
            </w:r>
          </w:p>
        </w:tc>
        <w:tc>
          <w:tcPr>
            <w:tcW w:w="992" w:type="dxa"/>
          </w:tcPr>
          <w:p w14:paraId="09932048" w14:textId="77777777" w:rsidR="00D461A5" w:rsidRPr="00640F0E" w:rsidRDefault="0EA0EFB6" w:rsidP="0EA0EFB6">
            <w:pPr>
              <w:pStyle w:val="AQUTexttaula"/>
              <w:rPr>
                <w:b/>
                <w:bCs/>
                <w:sz w:val="16"/>
                <w:szCs w:val="16"/>
                <w:lang w:eastAsia="da-DK"/>
              </w:rPr>
            </w:pPr>
            <w:r w:rsidRPr="0EA0EFB6">
              <w:rPr>
                <w:b/>
                <w:bCs/>
                <w:sz w:val="16"/>
                <w:szCs w:val="16"/>
                <w:lang w:eastAsia="da-DK"/>
              </w:rPr>
              <w:t>Terminis</w:t>
            </w:r>
          </w:p>
        </w:tc>
        <w:tc>
          <w:tcPr>
            <w:tcW w:w="957" w:type="dxa"/>
            <w:shd w:val="clear" w:color="auto" w:fill="auto"/>
          </w:tcPr>
          <w:p w14:paraId="09932049" w14:textId="77777777" w:rsidR="00D461A5" w:rsidRPr="00640F0E" w:rsidRDefault="0EA0EFB6" w:rsidP="0EA0EFB6">
            <w:pPr>
              <w:pStyle w:val="AQUTexttaula"/>
              <w:rPr>
                <w:b/>
                <w:bCs/>
                <w:sz w:val="16"/>
                <w:szCs w:val="16"/>
                <w:lang w:eastAsia="da-DK"/>
              </w:rPr>
            </w:pPr>
            <w:r w:rsidRPr="0EA0EFB6">
              <w:rPr>
                <w:b/>
                <w:bCs/>
                <w:sz w:val="16"/>
                <w:szCs w:val="16"/>
                <w:lang w:eastAsia="da-DK"/>
              </w:rPr>
              <w:t>Implica modifica-ció?</w:t>
            </w:r>
          </w:p>
        </w:tc>
        <w:tc>
          <w:tcPr>
            <w:tcW w:w="957" w:type="dxa"/>
          </w:tcPr>
          <w:p w14:paraId="0993204A" w14:textId="77777777" w:rsidR="00D461A5" w:rsidRPr="00640F0E" w:rsidRDefault="0EA0EFB6" w:rsidP="0EA0EFB6">
            <w:pPr>
              <w:pStyle w:val="AQUTexttaula"/>
              <w:rPr>
                <w:b/>
                <w:bCs/>
                <w:sz w:val="16"/>
                <w:szCs w:val="16"/>
                <w:lang w:eastAsia="da-DK"/>
              </w:rPr>
            </w:pPr>
            <w:r w:rsidRPr="0EA0EFB6">
              <w:rPr>
                <w:b/>
                <w:bCs/>
                <w:sz w:val="16"/>
                <w:szCs w:val="16"/>
                <w:lang w:eastAsia="da-DK"/>
              </w:rPr>
              <w:t>Nivell (programa, centre, univ.)</w:t>
            </w:r>
          </w:p>
        </w:tc>
      </w:tr>
      <w:tr w:rsidR="00640F0E" w:rsidRPr="00640F0E" w14:paraId="09932055" w14:textId="77777777" w:rsidTr="0EA0EFB6">
        <w:tc>
          <w:tcPr>
            <w:tcW w:w="1101" w:type="dxa"/>
            <w:shd w:val="clear" w:color="auto" w:fill="auto"/>
          </w:tcPr>
          <w:p w14:paraId="0993204C" w14:textId="77777777" w:rsidR="00D461A5" w:rsidRPr="00640F0E" w:rsidRDefault="00D461A5" w:rsidP="0022604F">
            <w:pPr>
              <w:rPr>
                <w:i/>
                <w:sz w:val="18"/>
                <w:lang w:eastAsia="da-DK"/>
              </w:rPr>
            </w:pPr>
          </w:p>
        </w:tc>
        <w:tc>
          <w:tcPr>
            <w:tcW w:w="1275" w:type="dxa"/>
            <w:shd w:val="clear" w:color="auto" w:fill="auto"/>
          </w:tcPr>
          <w:p w14:paraId="0993204D" w14:textId="77777777" w:rsidR="00D461A5" w:rsidRPr="00640F0E" w:rsidRDefault="00D461A5" w:rsidP="0022604F">
            <w:pPr>
              <w:rPr>
                <w:i/>
                <w:sz w:val="18"/>
                <w:lang w:eastAsia="da-DK"/>
              </w:rPr>
            </w:pPr>
          </w:p>
        </w:tc>
        <w:tc>
          <w:tcPr>
            <w:tcW w:w="993" w:type="dxa"/>
            <w:shd w:val="clear" w:color="auto" w:fill="auto"/>
          </w:tcPr>
          <w:p w14:paraId="0993204E" w14:textId="77777777" w:rsidR="00D461A5" w:rsidRPr="00640F0E" w:rsidRDefault="00D461A5" w:rsidP="0022604F">
            <w:pPr>
              <w:rPr>
                <w:i/>
                <w:sz w:val="18"/>
                <w:lang w:eastAsia="da-DK"/>
              </w:rPr>
            </w:pPr>
          </w:p>
        </w:tc>
        <w:tc>
          <w:tcPr>
            <w:tcW w:w="1275" w:type="dxa"/>
            <w:shd w:val="clear" w:color="auto" w:fill="auto"/>
          </w:tcPr>
          <w:p w14:paraId="0993204F" w14:textId="77777777" w:rsidR="00D461A5" w:rsidRPr="00640F0E" w:rsidRDefault="00D461A5" w:rsidP="0022604F">
            <w:pPr>
              <w:rPr>
                <w:i/>
                <w:sz w:val="18"/>
                <w:lang w:eastAsia="da-DK"/>
              </w:rPr>
            </w:pPr>
          </w:p>
        </w:tc>
        <w:tc>
          <w:tcPr>
            <w:tcW w:w="851" w:type="dxa"/>
            <w:shd w:val="clear" w:color="auto" w:fill="auto"/>
          </w:tcPr>
          <w:p w14:paraId="09932050" w14:textId="77777777" w:rsidR="00D461A5" w:rsidRPr="00640F0E" w:rsidRDefault="00D461A5" w:rsidP="0022604F">
            <w:pPr>
              <w:rPr>
                <w:i/>
                <w:sz w:val="18"/>
                <w:lang w:eastAsia="da-DK"/>
              </w:rPr>
            </w:pPr>
          </w:p>
        </w:tc>
        <w:tc>
          <w:tcPr>
            <w:tcW w:w="1276" w:type="dxa"/>
            <w:shd w:val="clear" w:color="auto" w:fill="auto"/>
          </w:tcPr>
          <w:p w14:paraId="09932051" w14:textId="77777777" w:rsidR="00D461A5" w:rsidRPr="00640F0E" w:rsidRDefault="00D461A5" w:rsidP="0022604F">
            <w:pPr>
              <w:rPr>
                <w:i/>
                <w:sz w:val="18"/>
                <w:lang w:eastAsia="da-DK"/>
              </w:rPr>
            </w:pPr>
          </w:p>
        </w:tc>
        <w:tc>
          <w:tcPr>
            <w:tcW w:w="992" w:type="dxa"/>
          </w:tcPr>
          <w:p w14:paraId="09932052" w14:textId="77777777" w:rsidR="00D461A5" w:rsidRPr="00640F0E" w:rsidRDefault="00D461A5" w:rsidP="0022604F">
            <w:pPr>
              <w:rPr>
                <w:i/>
                <w:sz w:val="18"/>
                <w:lang w:eastAsia="da-DK"/>
              </w:rPr>
            </w:pPr>
          </w:p>
        </w:tc>
        <w:tc>
          <w:tcPr>
            <w:tcW w:w="957" w:type="dxa"/>
            <w:shd w:val="clear" w:color="auto" w:fill="auto"/>
          </w:tcPr>
          <w:p w14:paraId="09932053" w14:textId="77777777" w:rsidR="00D461A5" w:rsidRPr="00640F0E" w:rsidRDefault="00D461A5" w:rsidP="0022604F">
            <w:pPr>
              <w:rPr>
                <w:i/>
                <w:sz w:val="18"/>
                <w:lang w:eastAsia="da-DK"/>
              </w:rPr>
            </w:pPr>
          </w:p>
        </w:tc>
        <w:tc>
          <w:tcPr>
            <w:tcW w:w="957" w:type="dxa"/>
          </w:tcPr>
          <w:p w14:paraId="09932054" w14:textId="77777777" w:rsidR="00D461A5" w:rsidRPr="00640F0E" w:rsidRDefault="00D461A5" w:rsidP="0022604F">
            <w:pPr>
              <w:rPr>
                <w:i/>
                <w:sz w:val="18"/>
                <w:lang w:eastAsia="da-DK"/>
              </w:rPr>
            </w:pPr>
          </w:p>
        </w:tc>
      </w:tr>
      <w:tr w:rsidR="00D461A5" w:rsidRPr="00640F0E" w14:paraId="0993205F" w14:textId="77777777" w:rsidTr="0EA0EFB6">
        <w:tc>
          <w:tcPr>
            <w:tcW w:w="1101" w:type="dxa"/>
            <w:shd w:val="clear" w:color="auto" w:fill="auto"/>
          </w:tcPr>
          <w:p w14:paraId="09932056" w14:textId="77777777" w:rsidR="00D461A5" w:rsidRPr="00640F0E" w:rsidRDefault="00D461A5" w:rsidP="0022604F">
            <w:pPr>
              <w:rPr>
                <w:i/>
                <w:sz w:val="18"/>
                <w:lang w:eastAsia="da-DK"/>
              </w:rPr>
            </w:pPr>
          </w:p>
        </w:tc>
        <w:tc>
          <w:tcPr>
            <w:tcW w:w="1275" w:type="dxa"/>
            <w:shd w:val="clear" w:color="auto" w:fill="auto"/>
          </w:tcPr>
          <w:p w14:paraId="09932057" w14:textId="77777777" w:rsidR="00D461A5" w:rsidRPr="00640F0E" w:rsidRDefault="00D461A5" w:rsidP="0022604F">
            <w:pPr>
              <w:rPr>
                <w:i/>
                <w:sz w:val="18"/>
                <w:lang w:eastAsia="da-DK"/>
              </w:rPr>
            </w:pPr>
          </w:p>
        </w:tc>
        <w:tc>
          <w:tcPr>
            <w:tcW w:w="993" w:type="dxa"/>
            <w:shd w:val="clear" w:color="auto" w:fill="auto"/>
          </w:tcPr>
          <w:p w14:paraId="09932058" w14:textId="77777777" w:rsidR="00D461A5" w:rsidRPr="00640F0E" w:rsidRDefault="00D461A5" w:rsidP="0022604F">
            <w:pPr>
              <w:rPr>
                <w:i/>
                <w:sz w:val="18"/>
                <w:lang w:eastAsia="da-DK"/>
              </w:rPr>
            </w:pPr>
          </w:p>
        </w:tc>
        <w:tc>
          <w:tcPr>
            <w:tcW w:w="1275" w:type="dxa"/>
            <w:shd w:val="clear" w:color="auto" w:fill="auto"/>
          </w:tcPr>
          <w:p w14:paraId="09932059" w14:textId="77777777" w:rsidR="00D461A5" w:rsidRPr="00640F0E" w:rsidRDefault="00D461A5" w:rsidP="0022604F">
            <w:pPr>
              <w:rPr>
                <w:i/>
                <w:sz w:val="18"/>
                <w:lang w:eastAsia="da-DK"/>
              </w:rPr>
            </w:pPr>
          </w:p>
        </w:tc>
        <w:tc>
          <w:tcPr>
            <w:tcW w:w="851" w:type="dxa"/>
            <w:shd w:val="clear" w:color="auto" w:fill="auto"/>
          </w:tcPr>
          <w:p w14:paraId="0993205A" w14:textId="77777777" w:rsidR="00D461A5" w:rsidRPr="00640F0E" w:rsidRDefault="00D461A5" w:rsidP="0022604F">
            <w:pPr>
              <w:rPr>
                <w:i/>
                <w:sz w:val="18"/>
                <w:lang w:eastAsia="da-DK"/>
              </w:rPr>
            </w:pPr>
          </w:p>
        </w:tc>
        <w:tc>
          <w:tcPr>
            <w:tcW w:w="1276" w:type="dxa"/>
            <w:shd w:val="clear" w:color="auto" w:fill="auto"/>
          </w:tcPr>
          <w:p w14:paraId="0993205B" w14:textId="77777777" w:rsidR="00D461A5" w:rsidRPr="00640F0E" w:rsidRDefault="00D461A5" w:rsidP="0022604F">
            <w:pPr>
              <w:rPr>
                <w:i/>
                <w:sz w:val="18"/>
                <w:lang w:eastAsia="da-DK"/>
              </w:rPr>
            </w:pPr>
          </w:p>
        </w:tc>
        <w:tc>
          <w:tcPr>
            <w:tcW w:w="992" w:type="dxa"/>
          </w:tcPr>
          <w:p w14:paraId="0993205C" w14:textId="77777777" w:rsidR="00D461A5" w:rsidRPr="00640F0E" w:rsidRDefault="00D461A5" w:rsidP="0022604F">
            <w:pPr>
              <w:rPr>
                <w:i/>
                <w:sz w:val="18"/>
                <w:lang w:eastAsia="da-DK"/>
              </w:rPr>
            </w:pPr>
          </w:p>
        </w:tc>
        <w:tc>
          <w:tcPr>
            <w:tcW w:w="957" w:type="dxa"/>
            <w:shd w:val="clear" w:color="auto" w:fill="auto"/>
          </w:tcPr>
          <w:p w14:paraId="0993205D" w14:textId="77777777" w:rsidR="00D461A5" w:rsidRPr="00640F0E" w:rsidRDefault="00D461A5" w:rsidP="0022604F">
            <w:pPr>
              <w:rPr>
                <w:i/>
                <w:sz w:val="18"/>
                <w:lang w:eastAsia="da-DK"/>
              </w:rPr>
            </w:pPr>
          </w:p>
        </w:tc>
        <w:tc>
          <w:tcPr>
            <w:tcW w:w="957" w:type="dxa"/>
          </w:tcPr>
          <w:p w14:paraId="0993205E" w14:textId="77777777" w:rsidR="00D461A5" w:rsidRPr="00640F0E" w:rsidRDefault="00D461A5" w:rsidP="0022604F">
            <w:pPr>
              <w:rPr>
                <w:i/>
                <w:sz w:val="18"/>
                <w:lang w:eastAsia="da-DK"/>
              </w:rPr>
            </w:pPr>
          </w:p>
        </w:tc>
      </w:tr>
    </w:tbl>
    <w:p w14:paraId="09932060" w14:textId="77777777" w:rsidR="00D461A5" w:rsidRPr="00640F0E" w:rsidRDefault="00D461A5" w:rsidP="004E1A9B"/>
    <w:p w14:paraId="09932061" w14:textId="5F2285EE" w:rsidR="00E46226" w:rsidRPr="00640F0E" w:rsidRDefault="000F19B9" w:rsidP="0EA0EFB6">
      <w:pPr>
        <w:pStyle w:val="Ttulo1"/>
        <w:jc w:val="left"/>
        <w:rPr>
          <w:lang w:eastAsia="ca-ES"/>
        </w:rPr>
      </w:pPr>
      <w:r w:rsidRPr="00640F0E">
        <w:rPr>
          <w:lang w:eastAsia="da-DK"/>
        </w:rPr>
        <w:br w:type="page"/>
      </w:r>
      <w:bookmarkStart w:id="61" w:name="_Toc485385423"/>
      <w:r w:rsidR="00E46226" w:rsidRPr="00640F0E">
        <w:rPr>
          <w:lang w:eastAsia="ca-ES"/>
        </w:rPr>
        <w:lastRenderedPageBreak/>
        <w:t>ANNEX II. DEFINICIÓ DELS INDICADORS PER A</w:t>
      </w:r>
      <w:r w:rsidR="00C14B74">
        <w:rPr>
          <w:lang w:eastAsia="ca-ES"/>
        </w:rPr>
        <w:t xml:space="preserve"> </w:t>
      </w:r>
      <w:r w:rsidR="00E46226" w:rsidRPr="00640F0E">
        <w:rPr>
          <w:lang w:eastAsia="ca-ES"/>
        </w:rPr>
        <w:t>L</w:t>
      </w:r>
      <w:r w:rsidR="00C14B74">
        <w:rPr>
          <w:lang w:eastAsia="ca-ES"/>
        </w:rPr>
        <w:t>A</w:t>
      </w:r>
      <w:r w:rsidR="0091754E" w:rsidRPr="00640F0E">
        <w:rPr>
          <w:lang w:eastAsia="ca-ES"/>
        </w:rPr>
        <w:t xml:space="preserve"> </w:t>
      </w:r>
      <w:r w:rsidR="00C14B74">
        <w:rPr>
          <w:lang w:eastAsia="ca-ES"/>
        </w:rPr>
        <w:t>ACREDITACIÓ</w:t>
      </w:r>
      <w:r w:rsidR="00E46226" w:rsidRPr="00640F0E">
        <w:rPr>
          <w:lang w:eastAsia="ca-ES"/>
        </w:rPr>
        <w:t xml:space="preserve"> DELS PROGRAMES DE DOCTORAT</w:t>
      </w:r>
      <w:r w:rsidR="00E46226" w:rsidRPr="0EA0EFB6">
        <w:rPr>
          <w:rStyle w:val="Refdenotaalpie"/>
          <w:sz w:val="32"/>
          <w:szCs w:val="32"/>
          <w:lang w:eastAsia="ca-ES"/>
        </w:rPr>
        <w:footnoteReference w:id="8"/>
      </w:r>
      <w:bookmarkEnd w:id="61"/>
    </w:p>
    <w:p w14:paraId="09932062" w14:textId="77777777" w:rsidR="00E46226" w:rsidRPr="00640F0E" w:rsidRDefault="0EA0EFB6" w:rsidP="004E1A9B">
      <w:pPr>
        <w:pStyle w:val="Ttulo3"/>
      </w:pPr>
      <w:r>
        <w:t>Qualitat de programa formatiu</w:t>
      </w:r>
    </w:p>
    <w:tbl>
      <w:tblPr>
        <w:tblW w:w="8504" w:type="dxa"/>
        <w:tblLook w:val="04A0" w:firstRow="1" w:lastRow="0" w:firstColumn="1" w:lastColumn="0" w:noHBand="0" w:noVBand="1"/>
      </w:tblPr>
      <w:tblGrid>
        <w:gridCol w:w="8504"/>
      </w:tblGrid>
      <w:tr w:rsidR="00640F0E" w:rsidRPr="00640F0E" w14:paraId="09932064" w14:textId="77777777" w:rsidTr="0EA0EFB6">
        <w:tc>
          <w:tcPr>
            <w:tcW w:w="8504" w:type="dxa"/>
            <w:shd w:val="clear" w:color="auto" w:fill="auto"/>
          </w:tcPr>
          <w:p w14:paraId="09932063" w14:textId="77777777" w:rsidR="00380C3D" w:rsidRPr="00640F0E" w:rsidRDefault="0EA0EFB6" w:rsidP="0EA0EFB6">
            <w:pPr>
              <w:rPr>
                <w:sz w:val="18"/>
                <w:szCs w:val="18"/>
                <w:lang w:eastAsia="da-DK"/>
              </w:rPr>
            </w:pPr>
            <w:r w:rsidRPr="0EA0EFB6">
              <w:rPr>
                <w:b/>
                <w:bCs/>
                <w:sz w:val="18"/>
                <w:szCs w:val="18"/>
                <w:lang w:eastAsia="ca-ES"/>
              </w:rPr>
              <w:t>Demanda:</w:t>
            </w:r>
            <w:r w:rsidRPr="0EA0EFB6">
              <w:rPr>
                <w:sz w:val="18"/>
                <w:szCs w:val="18"/>
                <w:lang w:eastAsia="ca-ES"/>
              </w:rPr>
              <w:t xml:space="preserve"> nombre de sol·licituds presentades per accedir a un programa de doctorat. </w:t>
            </w:r>
          </w:p>
        </w:tc>
      </w:tr>
      <w:tr w:rsidR="00640F0E" w:rsidRPr="00640F0E" w14:paraId="09932066" w14:textId="77777777" w:rsidTr="0EA0EFB6">
        <w:tc>
          <w:tcPr>
            <w:tcW w:w="8504" w:type="dxa"/>
            <w:shd w:val="clear" w:color="auto" w:fill="auto"/>
          </w:tcPr>
          <w:p w14:paraId="09932065" w14:textId="77777777" w:rsidR="00380C3D" w:rsidRPr="00640F0E" w:rsidRDefault="00380C3D" w:rsidP="0EA0EFB6">
            <w:pPr>
              <w:rPr>
                <w:sz w:val="18"/>
                <w:szCs w:val="18"/>
                <w:lang w:eastAsia="da-DK"/>
              </w:rPr>
            </w:pPr>
            <w:r w:rsidRPr="0EA0EFB6">
              <w:rPr>
                <w:b/>
                <w:bCs/>
                <w:sz w:val="18"/>
                <w:szCs w:val="18"/>
                <w:lang w:eastAsia="ca-ES"/>
              </w:rPr>
              <w:t xml:space="preserve">Estudiants matriculats de nou ingrés: </w:t>
            </w:r>
            <w:r w:rsidRPr="0EA0EFB6">
              <w:rPr>
                <w:sz w:val="18"/>
                <w:szCs w:val="18"/>
                <w:lang w:eastAsia="ca-ES"/>
              </w:rPr>
              <w:t>nombre d’estudiants d’un programa de doctorat que, per primera vegada, hi han formalitzat la matrícula.</w:t>
            </w:r>
            <w:r w:rsidRPr="0EA0EFB6">
              <w:rPr>
                <w:rStyle w:val="Refdenotaalpie"/>
                <w:b/>
                <w:bCs/>
                <w:sz w:val="18"/>
                <w:szCs w:val="18"/>
                <w:lang w:eastAsia="ca-ES"/>
              </w:rPr>
              <w:footnoteReference w:id="9"/>
            </w:r>
            <w:r w:rsidRPr="0EA0EFB6">
              <w:rPr>
                <w:sz w:val="18"/>
                <w:szCs w:val="18"/>
                <w:lang w:eastAsia="ca-ES"/>
              </w:rPr>
              <w:t xml:space="preserve"> </w:t>
            </w:r>
          </w:p>
        </w:tc>
      </w:tr>
      <w:tr w:rsidR="00640F0E" w:rsidRPr="00640F0E" w14:paraId="09932068" w14:textId="77777777" w:rsidTr="0EA0EFB6">
        <w:tc>
          <w:tcPr>
            <w:tcW w:w="8504" w:type="dxa"/>
            <w:shd w:val="clear" w:color="auto" w:fill="auto"/>
          </w:tcPr>
          <w:p w14:paraId="09932067" w14:textId="77777777" w:rsidR="00380C3D" w:rsidRPr="00640F0E" w:rsidRDefault="0EA0EFB6" w:rsidP="0EA0EFB6">
            <w:pPr>
              <w:rPr>
                <w:sz w:val="18"/>
                <w:szCs w:val="18"/>
                <w:lang w:eastAsia="da-DK"/>
              </w:rPr>
            </w:pPr>
            <w:r w:rsidRPr="0EA0EFB6">
              <w:rPr>
                <w:b/>
                <w:bCs/>
                <w:sz w:val="18"/>
                <w:szCs w:val="18"/>
                <w:lang w:eastAsia="ca-ES"/>
              </w:rPr>
              <w:t>Nombre total d’estudiants matriculats:</w:t>
            </w:r>
            <w:r w:rsidRPr="0EA0EFB6">
              <w:rPr>
                <w:sz w:val="18"/>
                <w:szCs w:val="18"/>
                <w:lang w:eastAsia="ca-ES"/>
              </w:rPr>
              <w:t xml:space="preserve"> nombre total d’estudiants que en un curs determinat han formalitzat la seva matrícula en un programa.</w:t>
            </w:r>
          </w:p>
        </w:tc>
      </w:tr>
      <w:tr w:rsidR="00640F0E" w:rsidRPr="00640F0E" w14:paraId="0993206A" w14:textId="77777777" w:rsidTr="0EA0EFB6">
        <w:tc>
          <w:tcPr>
            <w:tcW w:w="8504" w:type="dxa"/>
            <w:shd w:val="clear" w:color="auto" w:fill="auto"/>
          </w:tcPr>
          <w:p w14:paraId="09932069" w14:textId="77777777" w:rsidR="00380C3D" w:rsidRPr="00640F0E" w:rsidRDefault="0EA0EFB6" w:rsidP="0EA0EFB6">
            <w:pPr>
              <w:rPr>
                <w:sz w:val="18"/>
                <w:szCs w:val="18"/>
                <w:lang w:eastAsia="da-DK"/>
              </w:rPr>
            </w:pPr>
            <w:r w:rsidRPr="0EA0EFB6">
              <w:rPr>
                <w:b/>
                <w:bCs/>
                <w:sz w:val="18"/>
                <w:szCs w:val="18"/>
                <w:lang w:eastAsia="ca-ES"/>
              </w:rPr>
              <w:t>Oferta de places:</w:t>
            </w:r>
            <w:r w:rsidRPr="0EA0EFB6">
              <w:rPr>
                <w:sz w:val="18"/>
                <w:szCs w:val="18"/>
                <w:lang w:eastAsia="ca-ES"/>
              </w:rPr>
              <w:t xml:space="preserve"> nombre de places que ofereix un programa de doctorat. </w:t>
            </w:r>
          </w:p>
        </w:tc>
      </w:tr>
      <w:tr w:rsidR="00640F0E" w:rsidRPr="00640F0E" w14:paraId="0993206C" w14:textId="77777777" w:rsidTr="0EA0EFB6">
        <w:tc>
          <w:tcPr>
            <w:tcW w:w="8504" w:type="dxa"/>
            <w:shd w:val="clear" w:color="auto" w:fill="auto"/>
          </w:tcPr>
          <w:p w14:paraId="0993206B" w14:textId="77777777" w:rsidR="00380C3D" w:rsidRPr="00640F0E" w:rsidRDefault="00380C3D" w:rsidP="0EA0EFB6">
            <w:pPr>
              <w:rPr>
                <w:sz w:val="18"/>
                <w:szCs w:val="18"/>
                <w:lang w:eastAsia="da-DK"/>
              </w:rPr>
            </w:pPr>
            <w:r w:rsidRPr="0EA0EFB6">
              <w:rPr>
                <w:b/>
                <w:bCs/>
                <w:sz w:val="18"/>
                <w:szCs w:val="18"/>
                <w:lang w:eastAsia="ca-ES"/>
              </w:rPr>
              <w:t>Percentatge d’estudiants amb beca:</w:t>
            </w:r>
            <w:r w:rsidRPr="0EA0EFB6">
              <w:rPr>
                <w:rStyle w:val="Refdenotaalpie"/>
                <w:b/>
                <w:bCs/>
                <w:sz w:val="18"/>
                <w:szCs w:val="18"/>
                <w:lang w:eastAsia="ca-ES"/>
              </w:rPr>
              <w:footnoteReference w:id="10"/>
            </w:r>
            <w:r w:rsidRPr="0EA0EFB6">
              <w:rPr>
                <w:sz w:val="18"/>
                <w:szCs w:val="18"/>
                <w:lang w:eastAsia="ca-ES"/>
              </w:rPr>
              <w:t xml:space="preserve"> nombre d’estudiants que han formalitzat la seva matrícula en un programa i han obtingut una beca per dur a terme el seus estudis de doctorat en relació amb el nombre total d’estudiants matriculats en el programa.</w:t>
            </w:r>
          </w:p>
        </w:tc>
      </w:tr>
      <w:tr w:rsidR="00640F0E" w:rsidRPr="00640F0E" w14:paraId="0993206E" w14:textId="77777777" w:rsidTr="0EA0EFB6">
        <w:tc>
          <w:tcPr>
            <w:tcW w:w="8504" w:type="dxa"/>
            <w:shd w:val="clear" w:color="auto" w:fill="auto"/>
          </w:tcPr>
          <w:p w14:paraId="0993206D" w14:textId="77777777" w:rsidR="00380C3D" w:rsidRPr="00640F0E" w:rsidRDefault="0EA0EFB6" w:rsidP="0EA0EFB6">
            <w:pPr>
              <w:rPr>
                <w:sz w:val="18"/>
                <w:szCs w:val="18"/>
                <w:lang w:eastAsia="da-DK"/>
              </w:rPr>
            </w:pPr>
            <w:r w:rsidRPr="0EA0EFB6">
              <w:rPr>
                <w:b/>
                <w:bCs/>
                <w:sz w:val="18"/>
                <w:szCs w:val="18"/>
                <w:lang w:eastAsia="ca-ES"/>
              </w:rPr>
              <w:t>Percentatge d’estudiants estrangers matriculats:</w:t>
            </w:r>
            <w:r w:rsidRPr="0EA0EFB6">
              <w:rPr>
                <w:sz w:val="18"/>
                <w:szCs w:val="18"/>
                <w:lang w:eastAsia="ca-ES"/>
              </w:rPr>
              <w:t xml:space="preserve"> nombre d’estudiants de nacionalitat estrangera que han formalitzat la seva matrícula en un programa en relació amb el nombre total d’estudiants matriculats en el programa. </w:t>
            </w:r>
          </w:p>
        </w:tc>
      </w:tr>
      <w:tr w:rsidR="00640F0E" w:rsidRPr="00640F0E" w14:paraId="09932070" w14:textId="77777777" w:rsidTr="0EA0EFB6">
        <w:tc>
          <w:tcPr>
            <w:tcW w:w="8504" w:type="dxa"/>
            <w:shd w:val="clear" w:color="auto" w:fill="auto"/>
          </w:tcPr>
          <w:p w14:paraId="0993206F" w14:textId="77777777" w:rsidR="00380C3D" w:rsidRPr="00640F0E" w:rsidRDefault="0EA0EFB6" w:rsidP="0EA0EFB6">
            <w:pPr>
              <w:rPr>
                <w:sz w:val="18"/>
                <w:szCs w:val="18"/>
                <w:lang w:eastAsia="da-DK"/>
              </w:rPr>
            </w:pPr>
            <w:r w:rsidRPr="0EA0EFB6">
              <w:rPr>
                <w:b/>
                <w:bCs/>
                <w:sz w:val="18"/>
                <w:szCs w:val="18"/>
                <w:lang w:eastAsia="ca-ES"/>
              </w:rPr>
              <w:t>Percentatge d’estudiants matriculats a temps parcial:</w:t>
            </w:r>
            <w:r w:rsidRPr="0EA0EFB6">
              <w:rPr>
                <w:sz w:val="18"/>
                <w:szCs w:val="18"/>
                <w:lang w:eastAsia="ca-ES"/>
              </w:rPr>
              <w:t xml:space="preserve"> nombre d’estudiants que han formalitzat la seva matrícula en un programa als quals s’ha autoritzat a desenvolupar el treball de tesi a temps parcial en relació amb el nombre total d’estudiants matriculats en el programa. </w:t>
            </w:r>
          </w:p>
        </w:tc>
      </w:tr>
      <w:tr w:rsidR="00640F0E" w:rsidRPr="00640F0E" w14:paraId="09932072" w14:textId="77777777" w:rsidTr="0EA0EFB6">
        <w:tc>
          <w:tcPr>
            <w:tcW w:w="8504" w:type="dxa"/>
            <w:shd w:val="clear" w:color="auto" w:fill="auto"/>
          </w:tcPr>
          <w:p w14:paraId="09932071" w14:textId="77777777" w:rsidR="00380C3D" w:rsidRPr="00640F0E" w:rsidRDefault="0EA0EFB6" w:rsidP="0EA0EFB6">
            <w:pPr>
              <w:rPr>
                <w:sz w:val="18"/>
                <w:szCs w:val="18"/>
                <w:lang w:eastAsia="da-DK"/>
              </w:rPr>
            </w:pPr>
            <w:r w:rsidRPr="0EA0EFB6">
              <w:rPr>
                <w:b/>
                <w:bCs/>
                <w:sz w:val="18"/>
                <w:szCs w:val="18"/>
                <w:lang w:eastAsia="ca-ES"/>
              </w:rPr>
              <w:t>Percentatge d’estudiants provinents d’estudis de màster d’altres universitats:</w:t>
            </w:r>
            <w:r w:rsidRPr="0EA0EFB6">
              <w:rPr>
                <w:sz w:val="18"/>
                <w:szCs w:val="18"/>
                <w:lang w:eastAsia="ca-ES"/>
              </w:rPr>
              <w:t xml:space="preserve"> nombre d’estudiants que no provenen d’estudis de màster de la mateixa universitat, en relació amb el nombre total d’estudiants matriculats en el programa. </w:t>
            </w:r>
          </w:p>
        </w:tc>
      </w:tr>
      <w:tr w:rsidR="00640F0E" w:rsidRPr="00640F0E" w14:paraId="09932074" w14:textId="77777777" w:rsidTr="0EA0EFB6">
        <w:tc>
          <w:tcPr>
            <w:tcW w:w="8504" w:type="dxa"/>
            <w:shd w:val="clear" w:color="auto" w:fill="auto"/>
          </w:tcPr>
          <w:p w14:paraId="09932073" w14:textId="77777777" w:rsidR="00380C3D" w:rsidRPr="00640F0E" w:rsidRDefault="0EA0EFB6" w:rsidP="0EA0EFB6">
            <w:pPr>
              <w:rPr>
                <w:b/>
                <w:bCs/>
                <w:sz w:val="18"/>
                <w:szCs w:val="18"/>
                <w:lang w:eastAsia="ca-ES"/>
              </w:rPr>
            </w:pPr>
            <w:r w:rsidRPr="0EA0EFB6">
              <w:rPr>
                <w:b/>
                <w:bCs/>
                <w:sz w:val="18"/>
                <w:szCs w:val="18"/>
                <w:lang w:eastAsia="ca-ES"/>
              </w:rPr>
              <w:t xml:space="preserve">Percentatge d’estudiants segons línia de recerca: </w:t>
            </w:r>
            <w:r w:rsidRPr="0EA0EFB6">
              <w:rPr>
                <w:sz w:val="18"/>
                <w:szCs w:val="18"/>
                <w:lang w:eastAsia="ca-ES"/>
              </w:rPr>
              <w:t>nombre d’estudiants matriculats en cada línia concreta de recerca del programa en relació amb el nombre total d’estudiants matriculats en el programa.</w:t>
            </w:r>
          </w:p>
        </w:tc>
      </w:tr>
      <w:tr w:rsidR="00380C3D" w:rsidRPr="00640F0E" w14:paraId="09932076" w14:textId="77777777" w:rsidTr="0EA0EFB6">
        <w:tc>
          <w:tcPr>
            <w:tcW w:w="8504" w:type="dxa"/>
            <w:shd w:val="clear" w:color="auto" w:fill="auto"/>
          </w:tcPr>
          <w:p w14:paraId="09932075" w14:textId="77777777" w:rsidR="00380C3D" w:rsidRPr="00640F0E" w:rsidRDefault="0EA0EFB6" w:rsidP="0EA0EFB6">
            <w:pPr>
              <w:rPr>
                <w:b/>
                <w:bCs/>
                <w:sz w:val="18"/>
                <w:szCs w:val="18"/>
                <w:lang w:eastAsia="ca-ES"/>
              </w:rPr>
            </w:pPr>
            <w:r w:rsidRPr="0EA0EFB6">
              <w:rPr>
                <w:b/>
                <w:bCs/>
                <w:sz w:val="18"/>
                <w:szCs w:val="18"/>
                <w:lang w:eastAsia="ca-ES"/>
              </w:rPr>
              <w:t xml:space="preserve">Percentatge d’estudiants segons requeriments d’accés: </w:t>
            </w:r>
            <w:r w:rsidRPr="0EA0EFB6">
              <w:rPr>
                <w:sz w:val="18"/>
                <w:szCs w:val="18"/>
                <w:lang w:eastAsia="ca-ES"/>
              </w:rPr>
              <w:t>nombre d’estudiants matriculats que han requerit complements formatius en relació amb el nombre total d’estudiants matriculats en el programa.</w:t>
            </w:r>
          </w:p>
        </w:tc>
      </w:tr>
    </w:tbl>
    <w:p w14:paraId="09932077" w14:textId="77777777" w:rsidR="00380C3D" w:rsidRPr="00640F0E" w:rsidRDefault="00380C3D" w:rsidP="00380C3D">
      <w:pPr>
        <w:rPr>
          <w:lang w:eastAsia="da-DK"/>
        </w:rPr>
      </w:pPr>
    </w:p>
    <w:p w14:paraId="09932078" w14:textId="77777777" w:rsidR="00E46226" w:rsidRPr="00640F0E" w:rsidRDefault="0EA0EFB6" w:rsidP="004E1A9B">
      <w:pPr>
        <w:pStyle w:val="Ttulo3"/>
      </w:pPr>
      <w:r>
        <w:t xml:space="preserve">Adequació del professorat </w:t>
      </w:r>
    </w:p>
    <w:p w14:paraId="09932079" w14:textId="77777777" w:rsidR="00E46226" w:rsidRPr="00640F0E" w:rsidRDefault="0EA0EFB6" w:rsidP="0EA0EFB6">
      <w:pPr>
        <w:shd w:val="clear" w:color="auto" w:fill="FFFFFF" w:themeFill="background1"/>
        <w:tabs>
          <w:tab w:val="left" w:pos="1560"/>
        </w:tabs>
        <w:spacing w:before="100" w:beforeAutospacing="1" w:after="100" w:afterAutospacing="1" w:line="240" w:lineRule="auto"/>
        <w:rPr>
          <w:lang w:eastAsia="ca-ES"/>
        </w:rPr>
      </w:pPr>
      <w:r w:rsidRPr="0EA0EFB6">
        <w:rPr>
          <w:b/>
          <w:bCs/>
          <w:lang w:eastAsia="ca-ES"/>
        </w:rPr>
        <w:t xml:space="preserve">Nombre de directors de tesis defensades. </w:t>
      </w:r>
      <w:r w:rsidRPr="0EA0EFB6">
        <w:rPr>
          <w:lang w:eastAsia="ca-ES"/>
        </w:rPr>
        <w:t xml:space="preserve">Nombre de directors que han dirigit tesis que han estat defensades en el programa. </w:t>
      </w:r>
    </w:p>
    <w:p w14:paraId="0993207A" w14:textId="77777777" w:rsidR="00E46226" w:rsidRPr="00640F0E" w:rsidRDefault="00E46226" w:rsidP="0EA0EFB6">
      <w:pPr>
        <w:shd w:val="clear" w:color="auto" w:fill="FFFFFF" w:themeFill="background1"/>
        <w:tabs>
          <w:tab w:val="left" w:pos="1560"/>
        </w:tabs>
        <w:spacing w:before="100" w:beforeAutospacing="1" w:after="100" w:afterAutospacing="1" w:line="240" w:lineRule="auto"/>
        <w:rPr>
          <w:b/>
          <w:bCs/>
          <w:lang w:eastAsia="ca-ES"/>
        </w:rPr>
      </w:pPr>
      <w:r w:rsidRPr="0EA0EFB6">
        <w:rPr>
          <w:b/>
          <w:bCs/>
          <w:lang w:eastAsia="ca-ES"/>
        </w:rPr>
        <w:t xml:space="preserve">Percentatge de sexennis vius dels directors de tesis defensades. </w:t>
      </w:r>
      <w:r w:rsidRPr="00640F0E">
        <w:rPr>
          <w:lang w:eastAsia="ca-ES"/>
        </w:rPr>
        <w:t xml:space="preserve">Nombre de sexennis obtinguts pels directors de les tesis defensades en el programa </w:t>
      </w:r>
      <w:r w:rsidR="00410841" w:rsidRPr="00640F0E">
        <w:rPr>
          <w:lang w:eastAsia="ca-ES"/>
        </w:rPr>
        <w:t xml:space="preserve">en els darrers sis anys </w:t>
      </w:r>
      <w:r w:rsidRPr="00640F0E">
        <w:rPr>
          <w:lang w:eastAsia="ca-ES"/>
        </w:rPr>
        <w:t>en relació a</w:t>
      </w:r>
      <w:r w:rsidR="0086787E" w:rsidRPr="00640F0E">
        <w:rPr>
          <w:lang w:eastAsia="ca-ES"/>
        </w:rPr>
        <w:t>mb e</w:t>
      </w:r>
      <w:r w:rsidRPr="00640F0E">
        <w:rPr>
          <w:lang w:eastAsia="ca-ES"/>
        </w:rPr>
        <w:t>ls potencials sol·licitants (PDI funcionari i laboral, professorat d</w:t>
      </w:r>
      <w:r w:rsidR="00C04470" w:rsidRPr="00640F0E">
        <w:rPr>
          <w:lang w:eastAsia="ca-ES"/>
        </w:rPr>
        <w:t>’</w:t>
      </w:r>
      <w:r w:rsidR="0086787E" w:rsidRPr="00640F0E">
        <w:rPr>
          <w:lang w:eastAsia="ca-ES"/>
        </w:rPr>
        <w:t>u</w:t>
      </w:r>
      <w:r w:rsidRPr="00640F0E">
        <w:rPr>
          <w:lang w:eastAsia="ca-ES"/>
        </w:rPr>
        <w:t>niversitats privades).</w:t>
      </w:r>
      <w:r w:rsidRPr="00640F0E">
        <w:rPr>
          <w:rStyle w:val="Refdenotaalpie"/>
          <w:b/>
          <w:bCs/>
          <w:lang w:eastAsia="ca-ES"/>
        </w:rPr>
        <w:footnoteReference w:id="11"/>
      </w:r>
    </w:p>
    <w:p w14:paraId="0993207B" w14:textId="77777777" w:rsidR="00E46226" w:rsidRPr="00640F0E" w:rsidRDefault="0EA0EFB6" w:rsidP="004E1A9B">
      <w:pPr>
        <w:pStyle w:val="Ttulo3"/>
      </w:pPr>
      <w:r>
        <w:t>Eficàcia dels sistemes de suport a l’aprenentatge</w:t>
      </w:r>
    </w:p>
    <w:p w14:paraId="0993207C" w14:textId="77777777" w:rsidR="00E46226" w:rsidRPr="00640F0E" w:rsidRDefault="0EA0EFB6" w:rsidP="0EA0EFB6">
      <w:pPr>
        <w:shd w:val="clear" w:color="auto" w:fill="FFFFFF" w:themeFill="background1"/>
        <w:tabs>
          <w:tab w:val="left" w:pos="1560"/>
        </w:tabs>
        <w:spacing w:before="100" w:beforeAutospacing="1" w:after="100" w:afterAutospacing="1" w:line="240" w:lineRule="auto"/>
        <w:rPr>
          <w:lang w:eastAsia="ca-ES"/>
        </w:rPr>
      </w:pPr>
      <w:r w:rsidRPr="0EA0EFB6">
        <w:rPr>
          <w:b/>
          <w:bCs/>
          <w:lang w:eastAsia="ca-ES"/>
        </w:rPr>
        <w:t>Satisfacció dels doctorands amb els estudis</w:t>
      </w:r>
      <w:r w:rsidRPr="0EA0EFB6">
        <w:rPr>
          <w:lang w:eastAsia="ca-ES"/>
        </w:rPr>
        <w:t>. Nombre d’estudiants que es posicionen en cadascun dels nivells de satisfacció que inclou el qüestionari de l’enquesta de satisfacció en relació amb el total d’estudiants que han respost l’enquesta.</w:t>
      </w:r>
    </w:p>
    <w:p w14:paraId="0993207D" w14:textId="77777777" w:rsidR="00E46226" w:rsidRPr="00640F0E" w:rsidRDefault="0EA0EFB6" w:rsidP="0EA0EFB6">
      <w:pPr>
        <w:shd w:val="clear" w:color="auto" w:fill="FFFFFF" w:themeFill="background1"/>
        <w:tabs>
          <w:tab w:val="left" w:pos="1560"/>
        </w:tabs>
        <w:spacing w:before="100" w:beforeAutospacing="1" w:after="100" w:afterAutospacing="1" w:line="240" w:lineRule="auto"/>
        <w:rPr>
          <w:lang w:eastAsia="ca-ES"/>
        </w:rPr>
      </w:pPr>
      <w:r w:rsidRPr="0EA0EFB6">
        <w:rPr>
          <w:b/>
          <w:bCs/>
          <w:lang w:eastAsia="ca-ES"/>
        </w:rPr>
        <w:t xml:space="preserve">Satisfacció dels directors de tesi amb els estudis. </w:t>
      </w:r>
      <w:r w:rsidRPr="0EA0EFB6">
        <w:rPr>
          <w:lang w:eastAsia="ca-ES"/>
        </w:rPr>
        <w:t>Nombre de directors de tesi que es posicionen en cadascun dels nivells de satisfacció que inclou el qüestionari de l’enquesta de satisfacció en relació amb el total de directors de tesi que han respost l’enquesta.</w:t>
      </w:r>
    </w:p>
    <w:p w14:paraId="0993207E" w14:textId="77777777" w:rsidR="00E46226" w:rsidRPr="00640F0E" w:rsidRDefault="0EA0EFB6" w:rsidP="004E1A9B">
      <w:pPr>
        <w:pStyle w:val="Ttulo3"/>
      </w:pPr>
      <w:r>
        <w:t>Qualitat dels resultats</w:t>
      </w:r>
    </w:p>
    <w:tbl>
      <w:tblPr>
        <w:tblW w:w="8504" w:type="dxa"/>
        <w:tblLook w:val="04A0" w:firstRow="1" w:lastRow="0" w:firstColumn="1" w:lastColumn="0" w:noHBand="0" w:noVBand="1"/>
      </w:tblPr>
      <w:tblGrid>
        <w:gridCol w:w="8504"/>
      </w:tblGrid>
      <w:tr w:rsidR="00640F0E" w:rsidRPr="00640F0E" w14:paraId="09932080" w14:textId="77777777" w:rsidTr="0EA0EFB6">
        <w:tc>
          <w:tcPr>
            <w:tcW w:w="8504" w:type="dxa"/>
            <w:shd w:val="clear" w:color="auto" w:fill="auto"/>
          </w:tcPr>
          <w:p w14:paraId="0993207F" w14:textId="77777777" w:rsidR="00380C3D" w:rsidRPr="00640F0E" w:rsidRDefault="00380C3D" w:rsidP="0EA0EFB6">
            <w:pPr>
              <w:rPr>
                <w:sz w:val="18"/>
                <w:szCs w:val="18"/>
                <w:lang w:eastAsia="da-DK"/>
              </w:rPr>
            </w:pPr>
            <w:r w:rsidRPr="0EA0EFB6">
              <w:rPr>
                <w:b/>
                <w:bCs/>
                <w:sz w:val="18"/>
                <w:szCs w:val="18"/>
                <w:lang w:eastAsia="ca-ES"/>
              </w:rPr>
              <w:t>Durada mitjana del programa de doctorat a temps complet.</w:t>
            </w:r>
            <w:r w:rsidRPr="0EA0EFB6">
              <w:rPr>
                <w:rStyle w:val="Refdenotaalpie"/>
                <w:b/>
                <w:bCs/>
                <w:sz w:val="18"/>
                <w:szCs w:val="18"/>
                <w:lang w:eastAsia="ca-ES"/>
              </w:rPr>
              <w:footnoteReference w:id="12"/>
            </w:r>
            <w:r w:rsidRPr="0EA0EFB6">
              <w:rPr>
                <w:b/>
                <w:bCs/>
                <w:sz w:val="18"/>
                <w:szCs w:val="18"/>
                <w:lang w:eastAsia="ca-ES"/>
              </w:rPr>
              <w:t xml:space="preserve"> </w:t>
            </w:r>
            <w:r w:rsidRPr="0EA0EFB6">
              <w:rPr>
                <w:sz w:val="18"/>
                <w:szCs w:val="18"/>
                <w:lang w:eastAsia="ca-ES"/>
              </w:rPr>
              <w:t>Nombre mitjà de</w:t>
            </w:r>
            <w:r w:rsidRPr="0EA0EFB6">
              <w:rPr>
                <w:b/>
                <w:bCs/>
                <w:sz w:val="18"/>
                <w:szCs w:val="18"/>
                <w:lang w:eastAsia="ca-ES"/>
              </w:rPr>
              <w:t xml:space="preserve"> </w:t>
            </w:r>
            <w:r w:rsidRPr="0EA0EFB6">
              <w:rPr>
                <w:sz w:val="18"/>
                <w:szCs w:val="18"/>
                <w:lang w:eastAsia="ca-ES"/>
              </w:rPr>
              <w:t>cursos emprats pels estudiants a temps complet que han defensat la tesi des de que es van matricular per primera vegada al programa.</w:t>
            </w:r>
          </w:p>
        </w:tc>
      </w:tr>
      <w:tr w:rsidR="00640F0E" w:rsidRPr="00640F0E" w14:paraId="09932082" w14:textId="77777777" w:rsidTr="0EA0EFB6">
        <w:tc>
          <w:tcPr>
            <w:tcW w:w="8504" w:type="dxa"/>
            <w:shd w:val="clear" w:color="auto" w:fill="auto"/>
          </w:tcPr>
          <w:p w14:paraId="09932081" w14:textId="77777777" w:rsidR="00380C3D" w:rsidRPr="00640F0E" w:rsidRDefault="00380C3D" w:rsidP="0EA0EFB6">
            <w:pPr>
              <w:rPr>
                <w:sz w:val="18"/>
                <w:szCs w:val="18"/>
                <w:lang w:eastAsia="da-DK"/>
              </w:rPr>
            </w:pPr>
            <w:r w:rsidRPr="0EA0EFB6">
              <w:rPr>
                <w:b/>
                <w:bCs/>
                <w:sz w:val="18"/>
                <w:szCs w:val="18"/>
                <w:lang w:eastAsia="ca-ES"/>
              </w:rPr>
              <w:t>Durada mitjana del programa de doctorat a temps parcial.</w:t>
            </w:r>
            <w:r w:rsidRPr="0EA0EFB6">
              <w:rPr>
                <w:rStyle w:val="Refdenotaalpie"/>
                <w:b/>
                <w:bCs/>
                <w:sz w:val="18"/>
                <w:szCs w:val="18"/>
                <w:lang w:eastAsia="ca-ES"/>
              </w:rPr>
              <w:footnoteReference w:id="13"/>
            </w:r>
            <w:r w:rsidRPr="0EA0EFB6">
              <w:rPr>
                <w:b/>
                <w:bCs/>
                <w:sz w:val="18"/>
                <w:szCs w:val="18"/>
                <w:lang w:eastAsia="ca-ES"/>
              </w:rPr>
              <w:t xml:space="preserve"> </w:t>
            </w:r>
            <w:r w:rsidRPr="0EA0EFB6">
              <w:rPr>
                <w:sz w:val="18"/>
                <w:szCs w:val="18"/>
                <w:lang w:eastAsia="ca-ES"/>
              </w:rPr>
              <w:t>Nombre mitjà de</w:t>
            </w:r>
            <w:r w:rsidRPr="0EA0EFB6">
              <w:rPr>
                <w:b/>
                <w:bCs/>
                <w:sz w:val="18"/>
                <w:szCs w:val="18"/>
                <w:lang w:eastAsia="ca-ES"/>
              </w:rPr>
              <w:t xml:space="preserve"> </w:t>
            </w:r>
            <w:r w:rsidRPr="0EA0EFB6">
              <w:rPr>
                <w:sz w:val="18"/>
                <w:szCs w:val="18"/>
                <w:lang w:eastAsia="ca-ES"/>
              </w:rPr>
              <w:t>cursos emprats pels estudiants a temps parcial que han defensat la tesi des de que es van matricular per primera vegada al programa.</w:t>
            </w:r>
          </w:p>
        </w:tc>
      </w:tr>
      <w:tr w:rsidR="00640F0E" w:rsidRPr="00640F0E" w14:paraId="09932084" w14:textId="77777777" w:rsidTr="0EA0EFB6">
        <w:tc>
          <w:tcPr>
            <w:tcW w:w="8504" w:type="dxa"/>
            <w:shd w:val="clear" w:color="auto" w:fill="auto"/>
          </w:tcPr>
          <w:p w14:paraId="09932083" w14:textId="77777777" w:rsidR="00380C3D" w:rsidRPr="00640F0E" w:rsidRDefault="0EA0EFB6" w:rsidP="0EA0EFB6">
            <w:pPr>
              <w:rPr>
                <w:b/>
                <w:bCs/>
                <w:sz w:val="18"/>
                <w:szCs w:val="18"/>
              </w:rPr>
            </w:pPr>
            <w:r w:rsidRPr="0EA0EFB6">
              <w:rPr>
                <w:b/>
                <w:bCs/>
                <w:sz w:val="18"/>
                <w:szCs w:val="18"/>
                <w:lang w:eastAsia="ca-ES"/>
              </w:rPr>
              <w:t xml:space="preserve">Nombre de resultats científics de les tesis doctorals. </w:t>
            </w:r>
            <w:r w:rsidRPr="0EA0EFB6">
              <w:rPr>
                <w:sz w:val="18"/>
                <w:szCs w:val="18"/>
                <w:lang w:eastAsia="ca-ES"/>
              </w:rPr>
              <w:t>Nombre d’aportacions acceptades el dia de la defensa de la tesi doctoral, incloent-hi: articles científics en revistes indexades, publicacions (llibres, capítols de llibres...) amb sistema de revisió per parells i patents.</w:t>
            </w:r>
          </w:p>
        </w:tc>
      </w:tr>
      <w:tr w:rsidR="00640F0E" w:rsidRPr="00640F0E" w14:paraId="09932086" w14:textId="77777777" w:rsidTr="0EA0EFB6">
        <w:tc>
          <w:tcPr>
            <w:tcW w:w="8504" w:type="dxa"/>
            <w:shd w:val="clear" w:color="auto" w:fill="auto"/>
          </w:tcPr>
          <w:p w14:paraId="09932085" w14:textId="77777777" w:rsidR="00380C3D" w:rsidRPr="00640F0E" w:rsidRDefault="0EA0EFB6" w:rsidP="0EA0EFB6">
            <w:pPr>
              <w:rPr>
                <w:sz w:val="18"/>
                <w:szCs w:val="18"/>
                <w:lang w:eastAsia="da-DK"/>
              </w:rPr>
            </w:pPr>
            <w:r w:rsidRPr="0EA0EFB6">
              <w:rPr>
                <w:b/>
                <w:bCs/>
                <w:sz w:val="18"/>
                <w:szCs w:val="18"/>
                <w:lang w:eastAsia="ca-ES"/>
              </w:rPr>
              <w:lastRenderedPageBreak/>
              <w:t xml:space="preserve">Nombre de tesis defensades a temps complet. </w:t>
            </w:r>
            <w:r w:rsidRPr="0EA0EFB6">
              <w:rPr>
                <w:sz w:val="18"/>
                <w:szCs w:val="18"/>
                <w:lang w:eastAsia="ca-ES"/>
              </w:rPr>
              <w:t>Suma de tesis defensades pels estudiants del programa de doctorat a temps complet.</w:t>
            </w:r>
          </w:p>
        </w:tc>
      </w:tr>
      <w:tr w:rsidR="00640F0E" w:rsidRPr="00640F0E" w14:paraId="09932088" w14:textId="77777777" w:rsidTr="0EA0EFB6">
        <w:tc>
          <w:tcPr>
            <w:tcW w:w="8504" w:type="dxa"/>
            <w:shd w:val="clear" w:color="auto" w:fill="auto"/>
          </w:tcPr>
          <w:p w14:paraId="09932087" w14:textId="77777777" w:rsidR="00380C3D" w:rsidRPr="00640F0E" w:rsidRDefault="0EA0EFB6" w:rsidP="0EA0EFB6">
            <w:pPr>
              <w:rPr>
                <w:sz w:val="18"/>
                <w:szCs w:val="18"/>
                <w:lang w:eastAsia="da-DK"/>
              </w:rPr>
            </w:pPr>
            <w:r w:rsidRPr="0EA0EFB6">
              <w:rPr>
                <w:b/>
                <w:bCs/>
                <w:sz w:val="18"/>
                <w:szCs w:val="18"/>
                <w:lang w:eastAsia="ca-ES"/>
              </w:rPr>
              <w:t xml:space="preserve">Nombre de tesis defensades a temps parcial. </w:t>
            </w:r>
            <w:r w:rsidRPr="0EA0EFB6">
              <w:rPr>
                <w:sz w:val="18"/>
                <w:szCs w:val="18"/>
                <w:lang w:eastAsia="ca-ES"/>
              </w:rPr>
              <w:t>Suma de tesis defensades pels estudiants del programa de doctorat als quals s’ha autoritzat a desenvolupar-lo a temps parcial.</w:t>
            </w:r>
          </w:p>
        </w:tc>
      </w:tr>
      <w:tr w:rsidR="00640F0E" w:rsidRPr="00640F0E" w14:paraId="0993208A" w14:textId="77777777" w:rsidTr="0EA0EFB6">
        <w:tc>
          <w:tcPr>
            <w:tcW w:w="8504" w:type="dxa"/>
            <w:shd w:val="clear" w:color="auto" w:fill="auto"/>
          </w:tcPr>
          <w:p w14:paraId="09932089" w14:textId="77777777" w:rsidR="00380C3D" w:rsidRPr="00640F0E" w:rsidRDefault="0EA0EFB6" w:rsidP="0EA0EFB6">
            <w:pPr>
              <w:rPr>
                <w:sz w:val="18"/>
                <w:szCs w:val="18"/>
                <w:lang w:eastAsia="da-DK"/>
              </w:rPr>
            </w:pPr>
            <w:r w:rsidRPr="0EA0EFB6">
              <w:rPr>
                <w:b/>
                <w:bCs/>
                <w:sz w:val="18"/>
                <w:szCs w:val="18"/>
                <w:lang w:eastAsia="ca-ES"/>
              </w:rPr>
              <w:t xml:space="preserve">Percentatge d’abandonament del programa. </w:t>
            </w:r>
            <w:r w:rsidRPr="0EA0EFB6">
              <w:rPr>
                <w:sz w:val="18"/>
                <w:szCs w:val="18"/>
                <w:lang w:eastAsia="ca-ES"/>
              </w:rPr>
              <w:t>Nombre d’estudiants que durant un curs acadèmic ni han formalitzat la matrícula en el programa que cursaven ni han defensat la tesi en relació amb el total d’alumnes que es podien haver tornat a matricular aquell mateix curs.</w:t>
            </w:r>
          </w:p>
        </w:tc>
      </w:tr>
      <w:tr w:rsidR="00640F0E" w:rsidRPr="00640F0E" w14:paraId="0993208C" w14:textId="77777777" w:rsidTr="0EA0EFB6">
        <w:tc>
          <w:tcPr>
            <w:tcW w:w="8504" w:type="dxa"/>
            <w:shd w:val="clear" w:color="auto" w:fill="auto"/>
          </w:tcPr>
          <w:p w14:paraId="0993208B" w14:textId="77777777" w:rsidR="00380C3D" w:rsidRPr="00640F0E" w:rsidRDefault="0EA0EFB6" w:rsidP="0EA0EFB6">
            <w:pPr>
              <w:rPr>
                <w:b/>
                <w:bCs/>
                <w:sz w:val="18"/>
                <w:szCs w:val="18"/>
              </w:rPr>
            </w:pPr>
            <w:r w:rsidRPr="0EA0EFB6">
              <w:rPr>
                <w:b/>
                <w:bCs/>
                <w:sz w:val="18"/>
                <w:szCs w:val="18"/>
                <w:lang w:eastAsia="ca-ES"/>
              </w:rPr>
              <w:t xml:space="preserve">Percentatge d’estudiants del programa de doctorat que han realitzat estades de recerca. </w:t>
            </w:r>
            <w:r w:rsidRPr="0EA0EFB6">
              <w:rPr>
                <w:sz w:val="18"/>
                <w:szCs w:val="18"/>
                <w:lang w:eastAsia="ca-ES"/>
              </w:rPr>
              <w:t>Nombre</w:t>
            </w:r>
            <w:r w:rsidRPr="0EA0EFB6">
              <w:rPr>
                <w:b/>
                <w:bCs/>
                <w:sz w:val="18"/>
                <w:szCs w:val="18"/>
                <w:lang w:eastAsia="ca-ES"/>
              </w:rPr>
              <w:t xml:space="preserve"> </w:t>
            </w:r>
            <w:r w:rsidRPr="0EA0EFB6">
              <w:rPr>
                <w:sz w:val="18"/>
                <w:szCs w:val="18"/>
                <w:lang w:eastAsia="ca-ES"/>
              </w:rPr>
              <w:t>d’estudiants del programa de doctorat que han realitzat estades de recerca superiors a 3 mesos en centres de recerca o en altres universitats en relació amb el nombre d’estudiants del programa.</w:t>
            </w:r>
          </w:p>
        </w:tc>
      </w:tr>
      <w:tr w:rsidR="00640F0E" w:rsidRPr="00640F0E" w14:paraId="0993208E" w14:textId="77777777" w:rsidTr="0EA0EFB6">
        <w:tc>
          <w:tcPr>
            <w:tcW w:w="8504" w:type="dxa"/>
            <w:shd w:val="clear" w:color="auto" w:fill="auto"/>
          </w:tcPr>
          <w:p w14:paraId="0993208D" w14:textId="77777777" w:rsidR="00380C3D" w:rsidRPr="00640F0E" w:rsidRDefault="0EA0EFB6" w:rsidP="0EA0EFB6">
            <w:pPr>
              <w:rPr>
                <w:sz w:val="18"/>
                <w:szCs w:val="18"/>
                <w:lang w:eastAsia="da-DK"/>
              </w:rPr>
            </w:pPr>
            <w:r w:rsidRPr="0EA0EFB6">
              <w:rPr>
                <w:b/>
                <w:bCs/>
                <w:sz w:val="18"/>
                <w:szCs w:val="18"/>
              </w:rPr>
              <w:t>Percentatge de doctors amb menció internacional</w:t>
            </w:r>
            <w:r w:rsidRPr="0EA0EFB6">
              <w:rPr>
                <w:sz w:val="18"/>
                <w:szCs w:val="18"/>
              </w:rPr>
              <w:t>.</w:t>
            </w:r>
            <w:r w:rsidRPr="0EA0EFB6">
              <w:rPr>
                <w:sz w:val="18"/>
                <w:szCs w:val="18"/>
                <w:lang w:eastAsia="ca-ES"/>
              </w:rPr>
              <w:t xml:space="preserve"> Nombre d’estudiants que durant un curs acadèmic han defensat la tesi i que d’acord amb els requisits establerts per la normativa han obtingut la menció internacional del seu títol en relació amb el total d’alumnes que en aquest curs han defensat la tesi. </w:t>
            </w:r>
          </w:p>
        </w:tc>
      </w:tr>
      <w:tr w:rsidR="00640F0E" w:rsidRPr="00640F0E" w14:paraId="09932090" w14:textId="77777777" w:rsidTr="0EA0EFB6">
        <w:tc>
          <w:tcPr>
            <w:tcW w:w="8504" w:type="dxa"/>
            <w:shd w:val="clear" w:color="auto" w:fill="auto"/>
          </w:tcPr>
          <w:p w14:paraId="0993208F" w14:textId="77777777" w:rsidR="00380C3D" w:rsidRPr="00640F0E" w:rsidRDefault="0EA0EFB6" w:rsidP="0EA0EFB6">
            <w:pPr>
              <w:rPr>
                <w:sz w:val="18"/>
                <w:szCs w:val="18"/>
                <w:lang w:eastAsia="da-DK"/>
              </w:rPr>
            </w:pPr>
            <w:r w:rsidRPr="0EA0EFB6">
              <w:rPr>
                <w:b/>
                <w:bCs/>
                <w:sz w:val="18"/>
                <w:szCs w:val="18"/>
                <w:lang w:eastAsia="ca-ES"/>
              </w:rPr>
              <w:t xml:space="preserve">Percentatge de tesis amb la qualificació de </w:t>
            </w:r>
            <w:r w:rsidRPr="0EA0EFB6">
              <w:rPr>
                <w:b/>
                <w:bCs/>
                <w:i/>
                <w:iCs/>
                <w:sz w:val="18"/>
                <w:szCs w:val="18"/>
                <w:lang w:eastAsia="ca-ES"/>
              </w:rPr>
              <w:t>cum laude</w:t>
            </w:r>
            <w:r w:rsidRPr="0EA0EFB6">
              <w:rPr>
                <w:b/>
                <w:bCs/>
                <w:sz w:val="18"/>
                <w:szCs w:val="18"/>
                <w:lang w:eastAsia="ca-ES"/>
              </w:rPr>
              <w:t xml:space="preserve">. </w:t>
            </w:r>
            <w:r w:rsidRPr="0EA0EFB6">
              <w:rPr>
                <w:sz w:val="18"/>
                <w:szCs w:val="18"/>
                <w:lang w:eastAsia="ca-ES"/>
              </w:rPr>
              <w:t xml:space="preserve">Nombre d’estudiants que durant un curs acadèmic han defensat la tesi i han obtingut la qualificació de </w:t>
            </w:r>
            <w:r w:rsidRPr="0EA0EFB6">
              <w:rPr>
                <w:i/>
                <w:iCs/>
                <w:sz w:val="18"/>
                <w:szCs w:val="18"/>
                <w:lang w:eastAsia="ca-ES"/>
              </w:rPr>
              <w:t xml:space="preserve">cum laude </w:t>
            </w:r>
            <w:r w:rsidRPr="0EA0EFB6">
              <w:rPr>
                <w:sz w:val="18"/>
                <w:szCs w:val="18"/>
                <w:lang w:eastAsia="ca-ES"/>
              </w:rPr>
              <w:t xml:space="preserve">en relació amb el total d’alumnes que en aquest curs han defensat la tesi. </w:t>
            </w:r>
          </w:p>
        </w:tc>
      </w:tr>
      <w:tr w:rsidR="00640F0E" w:rsidRPr="00640F0E" w14:paraId="09932092" w14:textId="77777777" w:rsidTr="0EA0EFB6">
        <w:tc>
          <w:tcPr>
            <w:tcW w:w="8504" w:type="dxa"/>
            <w:shd w:val="clear" w:color="auto" w:fill="auto"/>
          </w:tcPr>
          <w:p w14:paraId="09932091" w14:textId="77777777" w:rsidR="00380C3D" w:rsidRPr="00640F0E" w:rsidRDefault="0EA0EFB6" w:rsidP="0EA0EFB6">
            <w:pPr>
              <w:rPr>
                <w:b/>
                <w:bCs/>
                <w:sz w:val="18"/>
                <w:szCs w:val="18"/>
              </w:rPr>
            </w:pPr>
            <w:r w:rsidRPr="0EA0EFB6">
              <w:rPr>
                <w:b/>
                <w:bCs/>
                <w:sz w:val="18"/>
                <w:szCs w:val="18"/>
                <w:lang w:eastAsia="ca-ES"/>
              </w:rPr>
              <w:t xml:space="preserve">Taxa d’adequació de la feina als estudis. </w:t>
            </w:r>
            <w:r w:rsidRPr="0EA0EFB6">
              <w:rPr>
                <w:sz w:val="18"/>
                <w:szCs w:val="18"/>
                <w:lang w:eastAsia="ca-ES"/>
              </w:rPr>
              <w:t>Percentatge de doctors de l’àmbit del programa que fan funcions de nivell de doctor sobre el total de persones ocupades.</w:t>
            </w:r>
          </w:p>
        </w:tc>
      </w:tr>
      <w:tr w:rsidR="00380C3D" w:rsidRPr="00640F0E" w14:paraId="09932094" w14:textId="77777777" w:rsidTr="0EA0EFB6">
        <w:tc>
          <w:tcPr>
            <w:tcW w:w="8504" w:type="dxa"/>
            <w:shd w:val="clear" w:color="auto" w:fill="auto"/>
          </w:tcPr>
          <w:p w14:paraId="09932093" w14:textId="77777777" w:rsidR="00380C3D" w:rsidRPr="00640F0E" w:rsidRDefault="00380C3D" w:rsidP="0EA0EFB6">
            <w:pPr>
              <w:rPr>
                <w:b/>
                <w:bCs/>
                <w:sz w:val="18"/>
                <w:szCs w:val="18"/>
              </w:rPr>
            </w:pPr>
            <w:r w:rsidRPr="0EA0EFB6">
              <w:rPr>
                <w:b/>
                <w:bCs/>
                <w:sz w:val="18"/>
                <w:szCs w:val="18"/>
                <w:lang w:eastAsia="ca-ES"/>
              </w:rPr>
              <w:t>Taxa d’ocupació.</w:t>
            </w:r>
            <w:r w:rsidRPr="0EA0EFB6">
              <w:rPr>
                <w:rStyle w:val="Refdenotaalpie"/>
                <w:b/>
                <w:bCs/>
                <w:sz w:val="18"/>
                <w:szCs w:val="18"/>
                <w:lang w:eastAsia="ca-ES"/>
              </w:rPr>
              <w:footnoteReference w:id="14"/>
            </w:r>
            <w:r w:rsidRPr="0EA0EFB6">
              <w:rPr>
                <w:b/>
                <w:bCs/>
                <w:sz w:val="18"/>
                <w:szCs w:val="18"/>
                <w:lang w:eastAsia="ca-ES"/>
              </w:rPr>
              <w:t xml:space="preserve"> </w:t>
            </w:r>
            <w:r w:rsidRPr="0EA0EFB6">
              <w:rPr>
                <w:sz w:val="18"/>
                <w:szCs w:val="18"/>
                <w:lang w:eastAsia="ca-ES"/>
              </w:rPr>
              <w:t>Percentatge de persones ocupades sobre el total de persones doctorades a l’àmbit del programa.</w:t>
            </w:r>
          </w:p>
        </w:tc>
      </w:tr>
    </w:tbl>
    <w:p w14:paraId="09932095" w14:textId="77777777" w:rsidR="00380C3D" w:rsidRPr="00640F0E" w:rsidRDefault="00380C3D" w:rsidP="00380C3D">
      <w:pPr>
        <w:rPr>
          <w:lang w:eastAsia="da-DK"/>
        </w:rPr>
      </w:pPr>
    </w:p>
    <w:p w14:paraId="09932096" w14:textId="77777777" w:rsidR="00E46226" w:rsidRPr="00640F0E" w:rsidRDefault="00E46226" w:rsidP="004E1A9B">
      <w:pPr>
        <w:rPr>
          <w:lang w:eastAsia="ca-ES"/>
        </w:rPr>
      </w:pPr>
    </w:p>
    <w:p w14:paraId="09932097" w14:textId="77777777" w:rsidR="000E215C" w:rsidRPr="00640F0E" w:rsidRDefault="000E215C" w:rsidP="004E1A9B">
      <w:pPr>
        <w:pStyle w:val="Ttulo1"/>
        <w:jc w:val="left"/>
      </w:pPr>
      <w:r w:rsidRPr="00640F0E">
        <w:rPr>
          <w:lang w:eastAsia="da-DK"/>
        </w:rPr>
        <w:br w:type="page"/>
      </w:r>
      <w:bookmarkStart w:id="62" w:name="_Toc485385424"/>
      <w:r w:rsidRPr="00640F0E">
        <w:lastRenderedPageBreak/>
        <w:t>ANNEX III. PROCÉS DE CONSULT</w:t>
      </w:r>
      <w:r w:rsidR="00F3712F" w:rsidRPr="00640F0E">
        <w:t>A</w:t>
      </w:r>
      <w:r w:rsidRPr="00640F0E">
        <w:t xml:space="preserve"> AMB ELS GRUPS D</w:t>
      </w:r>
      <w:r w:rsidR="00C04470" w:rsidRPr="00640F0E">
        <w:t>’</w:t>
      </w:r>
      <w:r w:rsidRPr="00640F0E">
        <w:t>INTERÈS</w:t>
      </w:r>
      <w:bookmarkEnd w:id="62"/>
      <w:r w:rsidRPr="00640F0E">
        <w:t xml:space="preserve"> </w:t>
      </w:r>
    </w:p>
    <w:p w14:paraId="09932098" w14:textId="77777777" w:rsidR="00806CFA" w:rsidRPr="00640F0E" w:rsidRDefault="0EA0EFB6" w:rsidP="0EA0EFB6">
      <w:pPr>
        <w:rPr>
          <w:lang w:eastAsia="da-DK"/>
        </w:rPr>
      </w:pPr>
      <w:r>
        <w:t>Aquesta guia metodològica s’ha sotmès a consultes amb els següents grups d’interès i s’han considerat els seus comentaris i observacions:</w:t>
      </w:r>
    </w:p>
    <w:p w14:paraId="09932099" w14:textId="77777777" w:rsidR="00806CFA" w:rsidRPr="00640F0E" w:rsidRDefault="0EA0EFB6" w:rsidP="0EA0EFB6">
      <w:pPr>
        <w:pStyle w:val="Prrafodelista"/>
        <w:numPr>
          <w:ilvl w:val="0"/>
          <w:numId w:val="11"/>
        </w:numPr>
        <w:spacing w:before="0" w:after="0"/>
        <w:ind w:hanging="357"/>
        <w:contextualSpacing w:val="0"/>
        <w:jc w:val="left"/>
        <w:rPr>
          <w:b/>
          <w:bCs/>
        </w:rPr>
      </w:pPr>
      <w:r w:rsidRPr="0EA0EFB6">
        <w:rPr>
          <w:b/>
          <w:bCs/>
        </w:rPr>
        <w:t>Vicerectors de qualitat</w:t>
      </w:r>
    </w:p>
    <w:p w14:paraId="0993209A" w14:textId="759A2847" w:rsidR="00806CFA" w:rsidRPr="00640F0E" w:rsidRDefault="0EA0EFB6" w:rsidP="000E1679">
      <w:pPr>
        <w:pStyle w:val="Prrafodelista"/>
        <w:numPr>
          <w:ilvl w:val="0"/>
          <w:numId w:val="12"/>
        </w:numPr>
        <w:spacing w:before="0" w:after="0"/>
        <w:ind w:hanging="357"/>
        <w:contextualSpacing w:val="0"/>
        <w:jc w:val="left"/>
      </w:pPr>
      <w:r>
        <w:t>mmmm</w:t>
      </w:r>
    </w:p>
    <w:p w14:paraId="0993209B" w14:textId="77777777" w:rsidR="00806CFA" w:rsidRPr="00640F0E" w:rsidRDefault="0EA0EFB6" w:rsidP="0EA0EFB6">
      <w:pPr>
        <w:pStyle w:val="Prrafodelista"/>
        <w:numPr>
          <w:ilvl w:val="0"/>
          <w:numId w:val="11"/>
        </w:numPr>
        <w:spacing w:before="0" w:after="0"/>
        <w:ind w:hanging="357"/>
        <w:contextualSpacing w:val="0"/>
        <w:jc w:val="left"/>
        <w:rPr>
          <w:b/>
          <w:bCs/>
        </w:rPr>
      </w:pPr>
      <w:r w:rsidRPr="0EA0EFB6">
        <w:rPr>
          <w:b/>
          <w:bCs/>
        </w:rPr>
        <w:t>Directors/es d’escoles de doctorat</w:t>
      </w:r>
    </w:p>
    <w:p w14:paraId="0993209C" w14:textId="18375D38" w:rsidR="00806CFA" w:rsidRPr="00640F0E" w:rsidRDefault="0EA0EFB6" w:rsidP="000E1679">
      <w:pPr>
        <w:pStyle w:val="Prrafodelista"/>
        <w:numPr>
          <w:ilvl w:val="0"/>
          <w:numId w:val="12"/>
        </w:numPr>
        <w:spacing w:before="0" w:after="0"/>
        <w:ind w:hanging="357"/>
        <w:contextualSpacing w:val="0"/>
        <w:jc w:val="left"/>
      </w:pPr>
      <w:r>
        <w:t>mmmm</w:t>
      </w:r>
    </w:p>
    <w:p w14:paraId="0993209D" w14:textId="77777777" w:rsidR="00806CFA" w:rsidRPr="00640F0E" w:rsidRDefault="0EA0EFB6" w:rsidP="0EA0EFB6">
      <w:pPr>
        <w:pStyle w:val="Prrafodelista"/>
        <w:numPr>
          <w:ilvl w:val="0"/>
          <w:numId w:val="11"/>
        </w:numPr>
        <w:spacing w:before="0" w:after="0"/>
        <w:ind w:hanging="357"/>
        <w:contextualSpacing w:val="0"/>
        <w:jc w:val="left"/>
        <w:rPr>
          <w:b/>
          <w:bCs/>
        </w:rPr>
      </w:pPr>
      <w:r w:rsidRPr="0EA0EFB6">
        <w:rPr>
          <w:b/>
          <w:bCs/>
        </w:rPr>
        <w:t>Escoles de doctorat</w:t>
      </w:r>
    </w:p>
    <w:p w14:paraId="0993209F" w14:textId="27F30D71" w:rsidR="00806CFA" w:rsidRPr="00640F0E" w:rsidRDefault="0EA0EFB6" w:rsidP="00387CD3">
      <w:pPr>
        <w:pStyle w:val="Prrafodelista"/>
        <w:numPr>
          <w:ilvl w:val="0"/>
          <w:numId w:val="13"/>
        </w:numPr>
        <w:spacing w:before="0" w:after="0"/>
        <w:ind w:hanging="357"/>
        <w:contextualSpacing w:val="0"/>
        <w:jc w:val="left"/>
      </w:pPr>
      <w:r>
        <w:t>mmmmmm</w:t>
      </w:r>
    </w:p>
    <w:p w14:paraId="099320A0" w14:textId="77777777" w:rsidR="00806CFA" w:rsidRPr="00640F0E" w:rsidRDefault="0EA0EFB6" w:rsidP="0EA0EFB6">
      <w:pPr>
        <w:pStyle w:val="Prrafodelista"/>
        <w:numPr>
          <w:ilvl w:val="0"/>
          <w:numId w:val="11"/>
        </w:numPr>
        <w:spacing w:before="0" w:after="0"/>
        <w:ind w:hanging="357"/>
        <w:contextualSpacing w:val="0"/>
        <w:jc w:val="left"/>
        <w:rPr>
          <w:b/>
          <w:bCs/>
        </w:rPr>
      </w:pPr>
      <w:r w:rsidRPr="0EA0EFB6">
        <w:rPr>
          <w:b/>
          <w:bCs/>
        </w:rPr>
        <w:t>Unitats tècniques de qualitat</w:t>
      </w:r>
    </w:p>
    <w:p w14:paraId="099320A1" w14:textId="5900B288" w:rsidR="00806CFA" w:rsidRPr="00640F0E" w:rsidRDefault="0EA0EFB6" w:rsidP="000E1679">
      <w:pPr>
        <w:pStyle w:val="Prrafodelista"/>
        <w:numPr>
          <w:ilvl w:val="0"/>
          <w:numId w:val="14"/>
        </w:numPr>
        <w:spacing w:before="0" w:after="0"/>
        <w:ind w:hanging="357"/>
        <w:contextualSpacing w:val="0"/>
        <w:jc w:val="left"/>
      </w:pPr>
      <w:r>
        <w:t>mmmmmmm</w:t>
      </w:r>
    </w:p>
    <w:p w14:paraId="099320A4" w14:textId="77777777" w:rsidR="009A7923" w:rsidRPr="00640F0E" w:rsidRDefault="009A7923" w:rsidP="009A7923">
      <w:pPr>
        <w:pStyle w:val="Prrafodelista"/>
        <w:spacing w:before="0" w:after="0"/>
        <w:ind w:left="0"/>
        <w:contextualSpacing w:val="0"/>
        <w:jc w:val="left"/>
      </w:pPr>
    </w:p>
    <w:p w14:paraId="099320A5" w14:textId="77777777" w:rsidR="009A7923" w:rsidRPr="00640F0E" w:rsidRDefault="009A7923" w:rsidP="009A7923">
      <w:pPr>
        <w:pStyle w:val="Prrafodelista"/>
        <w:spacing w:before="0" w:after="0"/>
        <w:ind w:left="0"/>
        <w:contextualSpacing w:val="0"/>
        <w:jc w:val="left"/>
      </w:pPr>
    </w:p>
    <w:p w14:paraId="099320A6" w14:textId="77777777" w:rsidR="009A7923" w:rsidRPr="00640F0E" w:rsidRDefault="009A7923" w:rsidP="009A7923">
      <w:pPr>
        <w:pStyle w:val="Prrafodelista"/>
        <w:spacing w:before="0" w:after="0"/>
        <w:ind w:left="0"/>
        <w:contextualSpacing w:val="0"/>
        <w:jc w:val="left"/>
      </w:pPr>
    </w:p>
    <w:p w14:paraId="099320A7" w14:textId="77777777" w:rsidR="009A7923" w:rsidRPr="00640F0E" w:rsidRDefault="009A7923" w:rsidP="0001739C">
      <w:pPr>
        <w:sectPr w:rsidR="009A7923" w:rsidRPr="00640F0E" w:rsidSect="00F93656">
          <w:headerReference w:type="even" r:id="rId35"/>
          <w:footerReference w:type="even" r:id="rId36"/>
          <w:pgSz w:w="11906" w:h="16838" w:code="9"/>
          <w:pgMar w:top="2104" w:right="1983" w:bottom="1560" w:left="1701" w:header="567" w:footer="624" w:gutter="0"/>
          <w:lnNumType w:countBy="1" w:restart="continuous"/>
          <w:cols w:space="708"/>
          <w:docGrid w:linePitch="360"/>
        </w:sectPr>
      </w:pPr>
    </w:p>
    <w:p w14:paraId="099320A8" w14:textId="77777777" w:rsidR="009A7923" w:rsidRPr="00640F0E" w:rsidRDefault="009A7923" w:rsidP="009A7923">
      <w:pPr>
        <w:jc w:val="center"/>
      </w:pPr>
    </w:p>
    <w:p w14:paraId="099320A9" w14:textId="77777777" w:rsidR="009A7923" w:rsidRPr="00640F0E" w:rsidRDefault="009A7923" w:rsidP="009A7923">
      <w:pPr>
        <w:jc w:val="center"/>
      </w:pPr>
    </w:p>
    <w:p w14:paraId="099320AA" w14:textId="77777777" w:rsidR="009A7923" w:rsidRPr="00640F0E" w:rsidRDefault="009A7923" w:rsidP="009A7923">
      <w:pPr>
        <w:jc w:val="center"/>
      </w:pPr>
    </w:p>
    <w:p w14:paraId="099320AB" w14:textId="77777777" w:rsidR="009A7923" w:rsidRPr="00640F0E" w:rsidRDefault="009A7923" w:rsidP="009A7923">
      <w:pPr>
        <w:jc w:val="center"/>
      </w:pPr>
    </w:p>
    <w:p w14:paraId="099320AC" w14:textId="77777777" w:rsidR="009A7923" w:rsidRPr="00640F0E" w:rsidRDefault="009A7923" w:rsidP="009A7923">
      <w:pPr>
        <w:jc w:val="center"/>
      </w:pPr>
    </w:p>
    <w:p w14:paraId="099320AD" w14:textId="77777777" w:rsidR="009A7923" w:rsidRPr="00640F0E" w:rsidRDefault="009A7923" w:rsidP="009A7923">
      <w:pPr>
        <w:jc w:val="center"/>
      </w:pPr>
    </w:p>
    <w:p w14:paraId="099320AE" w14:textId="77777777" w:rsidR="009A7923" w:rsidRPr="00640F0E" w:rsidRDefault="009A7923" w:rsidP="009A7923">
      <w:pPr>
        <w:jc w:val="center"/>
      </w:pPr>
    </w:p>
    <w:p w14:paraId="099320AF" w14:textId="77777777" w:rsidR="009A7923" w:rsidRPr="00640F0E" w:rsidRDefault="009A7923" w:rsidP="009A7923">
      <w:pPr>
        <w:jc w:val="center"/>
      </w:pPr>
    </w:p>
    <w:p w14:paraId="099320B0" w14:textId="77777777" w:rsidR="009A7923" w:rsidRPr="00640F0E" w:rsidRDefault="009A7923" w:rsidP="009A7923">
      <w:pPr>
        <w:jc w:val="center"/>
      </w:pPr>
    </w:p>
    <w:p w14:paraId="099320B1" w14:textId="77777777" w:rsidR="009A7923" w:rsidRPr="00640F0E" w:rsidRDefault="009A7923" w:rsidP="009A7923">
      <w:pPr>
        <w:jc w:val="center"/>
      </w:pPr>
    </w:p>
    <w:p w14:paraId="099320B2" w14:textId="77777777" w:rsidR="009A7923" w:rsidRPr="00640F0E" w:rsidRDefault="009A7923" w:rsidP="009A7923">
      <w:pPr>
        <w:jc w:val="center"/>
      </w:pPr>
    </w:p>
    <w:p w14:paraId="099320B3" w14:textId="77777777" w:rsidR="009A7923" w:rsidRPr="00640F0E" w:rsidRDefault="009A7923" w:rsidP="009A7923">
      <w:pPr>
        <w:jc w:val="center"/>
      </w:pPr>
    </w:p>
    <w:p w14:paraId="099320B4" w14:textId="77777777" w:rsidR="009A7923" w:rsidRPr="00640F0E" w:rsidRDefault="009A7923" w:rsidP="009A7923">
      <w:pPr>
        <w:jc w:val="center"/>
      </w:pPr>
    </w:p>
    <w:p w14:paraId="099320B5" w14:textId="77777777" w:rsidR="009A7923" w:rsidRPr="00640F0E" w:rsidRDefault="009A7923" w:rsidP="009A7923">
      <w:pPr>
        <w:jc w:val="center"/>
      </w:pPr>
    </w:p>
    <w:p w14:paraId="099320B6" w14:textId="77777777" w:rsidR="009A7923" w:rsidRPr="00640F0E" w:rsidRDefault="009A7923" w:rsidP="009A7923">
      <w:pPr>
        <w:jc w:val="center"/>
      </w:pPr>
    </w:p>
    <w:p w14:paraId="099320B7" w14:textId="77777777" w:rsidR="009A7923" w:rsidRPr="00640F0E" w:rsidRDefault="009A7923" w:rsidP="009A7923">
      <w:pPr>
        <w:jc w:val="center"/>
      </w:pPr>
    </w:p>
    <w:p w14:paraId="099320B8" w14:textId="77777777" w:rsidR="009A7923" w:rsidRPr="00640F0E" w:rsidRDefault="009A7923" w:rsidP="009A7923">
      <w:pPr>
        <w:jc w:val="center"/>
      </w:pPr>
    </w:p>
    <w:p w14:paraId="099320B9" w14:textId="77777777" w:rsidR="009A7923" w:rsidRPr="00640F0E" w:rsidRDefault="009A7923" w:rsidP="009A7923">
      <w:pPr>
        <w:jc w:val="center"/>
      </w:pPr>
    </w:p>
    <w:p w14:paraId="099320BA" w14:textId="77777777" w:rsidR="009A7923" w:rsidRPr="00640F0E" w:rsidRDefault="009A7923" w:rsidP="009A7923">
      <w:pPr>
        <w:jc w:val="center"/>
      </w:pPr>
    </w:p>
    <w:p w14:paraId="099320BB" w14:textId="77777777" w:rsidR="009A7923" w:rsidRPr="00640F0E" w:rsidRDefault="009A7923" w:rsidP="009A7923">
      <w:pPr>
        <w:jc w:val="center"/>
      </w:pPr>
    </w:p>
    <w:p w14:paraId="099320BC" w14:textId="77777777" w:rsidR="009A7923" w:rsidRPr="00640F0E" w:rsidRDefault="009A7923" w:rsidP="009A7923">
      <w:pPr>
        <w:jc w:val="center"/>
      </w:pPr>
    </w:p>
    <w:p w14:paraId="099320BD" w14:textId="77777777" w:rsidR="009A7923" w:rsidRPr="00640F0E" w:rsidRDefault="009A7923" w:rsidP="009A7923">
      <w:pPr>
        <w:jc w:val="center"/>
      </w:pPr>
    </w:p>
    <w:p w14:paraId="099320BE" w14:textId="77777777" w:rsidR="009A7923" w:rsidRPr="00640F0E" w:rsidRDefault="009A7923" w:rsidP="009A7923">
      <w:pPr>
        <w:jc w:val="center"/>
      </w:pPr>
    </w:p>
    <w:p w14:paraId="099320BF" w14:textId="77777777" w:rsidR="009A7923" w:rsidRPr="00640F0E" w:rsidRDefault="009A7923" w:rsidP="009A7923">
      <w:pPr>
        <w:jc w:val="center"/>
      </w:pPr>
    </w:p>
    <w:p w14:paraId="099320C0" w14:textId="77777777" w:rsidR="009A7923" w:rsidRPr="00640F0E" w:rsidRDefault="009A7923" w:rsidP="009A7923">
      <w:pPr>
        <w:jc w:val="center"/>
      </w:pPr>
    </w:p>
    <w:p w14:paraId="099320C1" w14:textId="77777777" w:rsidR="009A7923" w:rsidRPr="00640F0E" w:rsidRDefault="0EA0EFB6" w:rsidP="009A7923">
      <w:pPr>
        <w:jc w:val="center"/>
      </w:pPr>
      <w:r>
        <w:t>Agència per a la Qualitat del Sistema Universitari de Catalunya</w:t>
      </w:r>
    </w:p>
    <w:p w14:paraId="099320C2" w14:textId="5789D52A" w:rsidR="0001739C" w:rsidRPr="00640F0E" w:rsidRDefault="00C14B74" w:rsidP="009A7923">
      <w:pPr>
        <w:jc w:val="center"/>
      </w:pPr>
      <w:r>
        <w:t>Juliol</w:t>
      </w:r>
      <w:r w:rsidR="0EA0EFB6">
        <w:t xml:space="preserve"> de 201</w:t>
      </w:r>
      <w:r>
        <w:t>7</w:t>
      </w:r>
      <w:r w:rsidR="0EA0EFB6">
        <w:t xml:space="preserve">  ·  AQU-</w:t>
      </w:r>
      <w:r>
        <w:t>XX</w:t>
      </w:r>
      <w:r w:rsidR="0EA0EFB6">
        <w:t>-201</w:t>
      </w:r>
      <w:r>
        <w:t>7</w:t>
      </w:r>
    </w:p>
    <w:p w14:paraId="099320C3" w14:textId="77777777" w:rsidR="009A7923" w:rsidRPr="00640F0E" w:rsidRDefault="009A7923" w:rsidP="009A7923">
      <w:pPr>
        <w:jc w:val="center"/>
      </w:pPr>
      <w:r w:rsidRPr="00640F0E">
        <w:br w:type="page"/>
      </w:r>
    </w:p>
    <w:p w14:paraId="099320C4" w14:textId="77777777" w:rsidR="009A7923" w:rsidRPr="00640F0E" w:rsidRDefault="009A7923" w:rsidP="009A7923">
      <w:pPr>
        <w:jc w:val="center"/>
      </w:pPr>
      <w:r w:rsidRPr="00640F0E">
        <w:rPr>
          <w:noProof/>
          <w:lang w:eastAsia="ca-ES"/>
        </w:rPr>
        <w:lastRenderedPageBreak/>
        <mc:AlternateContent>
          <mc:Choice Requires="wps">
            <w:drawing>
              <wp:anchor distT="45720" distB="45720" distL="114300" distR="114300" simplePos="0" relativeHeight="251660288" behindDoc="0" locked="0" layoutInCell="1" allowOverlap="1" wp14:anchorId="099320CD" wp14:editId="099320CE">
                <wp:simplePos x="0" y="0"/>
                <wp:positionH relativeFrom="column">
                  <wp:posOffset>4166045</wp:posOffset>
                </wp:positionH>
                <wp:positionV relativeFrom="paragraph">
                  <wp:posOffset>6133465</wp:posOffset>
                </wp:positionV>
                <wp:extent cx="1483995" cy="59182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591820"/>
                        </a:xfrm>
                        <a:prstGeom prst="rect">
                          <a:avLst/>
                        </a:prstGeom>
                        <a:noFill/>
                        <a:ln w="9525">
                          <a:noFill/>
                          <a:miter lim="800000"/>
                          <a:headEnd/>
                          <a:tailEnd/>
                        </a:ln>
                      </wps:spPr>
                      <wps:txbx>
                        <w:txbxContent>
                          <w:p w14:paraId="09932115" w14:textId="77777777" w:rsidR="009C40CA" w:rsidRPr="00BD22DA" w:rsidRDefault="00EB3352" w:rsidP="009A7923">
                            <w:pPr>
                              <w:spacing w:line="240" w:lineRule="auto"/>
                              <w:rPr>
                                <w:b/>
                              </w:rPr>
                            </w:pPr>
                            <w:hyperlink r:id="rId37" w:history="1">
                              <w:r w:rsidR="009C40CA" w:rsidRPr="00BD22DA">
                                <w:rPr>
                                  <w:rStyle w:val="Hipervnculo"/>
                                  <w:rFonts w:ascii="Calibri" w:hAnsi="Calibri"/>
                                  <w:b/>
                                </w:rPr>
                                <w:t>www.aqu.cat</w:t>
                              </w:r>
                            </w:hyperlink>
                          </w:p>
                          <w:p w14:paraId="09932116" w14:textId="77777777" w:rsidR="009C40CA" w:rsidRPr="00BD22DA" w:rsidRDefault="009C40CA" w:rsidP="009A7923">
                            <w:pPr>
                              <w:spacing w:line="240" w:lineRule="auto"/>
                              <w:rPr>
                                <w:b/>
                              </w:rPr>
                            </w:pPr>
                            <w:r>
                              <w:rPr>
                                <w:b/>
                              </w:rPr>
                              <w:t>@aqucatalunya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320CD" id="_x0000_t202" coordsize="21600,21600" o:spt="202" path="m,l,21600r21600,l21600,xe">
                <v:stroke joinstyle="miter"/>
                <v:path gradientshapeok="t" o:connecttype="rect"/>
              </v:shapetype>
              <v:shape id="Cuadro de texto 217" o:spid="_x0000_s1028" type="#_x0000_t202" style="position:absolute;left:0;text-align:left;margin-left:328.05pt;margin-top:482.95pt;width:116.85pt;height:46.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" filled="f" stroked="f">
                <v:textbox style="mso-fit-shape-to-text:t">
                  <w:txbxContent>
                    <w:p w14:paraId="09932115" w14:textId="77777777" w:rsidR="009C40CA" w:rsidRPr="00BD22DA" w:rsidRDefault="00EB7B20" w:rsidP="009A7923">
                      <w:pPr>
                        <w:spacing w:line="240" w:lineRule="auto"/>
                        <w:rPr>
                          <w:b/>
                        </w:rPr>
                      </w:pPr>
                      <w:hyperlink r:id="rId38" w:history="1">
                        <w:r w:rsidR="009C40CA" w:rsidRPr="00BD22DA">
                          <w:rPr>
                            <w:rStyle w:val="Hipervnculo"/>
                            <w:rFonts w:ascii="Calibri" w:hAnsi="Calibri"/>
                            <w:b/>
                          </w:rPr>
                          <w:t>www.aqu.cat</w:t>
                        </w:r>
                      </w:hyperlink>
                    </w:p>
                    <w:p w14:paraId="09932116" w14:textId="77777777" w:rsidR="009C40CA" w:rsidRPr="00BD22DA" w:rsidRDefault="009C40CA" w:rsidP="009A7923">
                      <w:pPr>
                        <w:spacing w:line="240" w:lineRule="auto"/>
                        <w:rPr>
                          <w:b/>
                        </w:rPr>
                      </w:pPr>
                      <w:r>
                        <w:rPr>
                          <w:b/>
                        </w:rPr>
                        <w:t>@</w:t>
                      </w:r>
                      <w:proofErr w:type="spellStart"/>
                      <w:r>
                        <w:rPr>
                          <w:b/>
                        </w:rPr>
                        <w:t>aqucatalunya</w:t>
                      </w:r>
                      <w:proofErr w:type="spellEnd"/>
                    </w:p>
                  </w:txbxContent>
                </v:textbox>
                <w10:wrap type="square"/>
              </v:shape>
            </w:pict>
          </mc:Fallback>
        </mc:AlternateContent>
      </w:r>
      <w:r w:rsidRPr="00640F0E">
        <w:rPr>
          <w:noProof/>
          <w:lang w:eastAsia="ca-ES"/>
        </w:rPr>
        <w:drawing>
          <wp:anchor distT="0" distB="0" distL="114300" distR="114300" simplePos="0" relativeHeight="251680768" behindDoc="0" locked="0" layoutInCell="1" allowOverlap="1" wp14:anchorId="099320CF" wp14:editId="099320D0">
            <wp:simplePos x="0" y="0"/>
            <wp:positionH relativeFrom="column">
              <wp:posOffset>3919377</wp:posOffset>
            </wp:positionH>
            <wp:positionV relativeFrom="paragraph">
              <wp:posOffset>6192916</wp:posOffset>
            </wp:positionV>
            <wp:extent cx="261906" cy="430530"/>
            <wp:effectExtent l="0" t="0" r="5080" b="762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4550" cy="4348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F0E">
        <w:rPr>
          <w:noProof/>
          <w:lang w:eastAsia="ca-ES"/>
        </w:rPr>
        <w:drawing>
          <wp:anchor distT="0" distB="0" distL="114300" distR="114300" simplePos="0" relativeHeight="251638784" behindDoc="0" locked="0" layoutInCell="1" allowOverlap="1" wp14:anchorId="099320D1" wp14:editId="099320D2">
            <wp:simplePos x="0" y="0"/>
            <wp:positionH relativeFrom="column">
              <wp:posOffset>388</wp:posOffset>
            </wp:positionH>
            <wp:positionV relativeFrom="paragraph">
              <wp:posOffset>5935403</wp:posOffset>
            </wp:positionV>
            <wp:extent cx="2670175" cy="101219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7017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A7923" w:rsidRPr="00640F0E" w:rsidSect="00273427">
      <w:headerReference w:type="even" r:id="rId41"/>
      <w:headerReference w:type="default" r:id="rId42"/>
      <w:footerReference w:type="even" r:id="rId43"/>
      <w:footerReference w:type="default" r:id="rId44"/>
      <w:pgSz w:w="11906" w:h="16838" w:code="9"/>
      <w:pgMar w:top="2104" w:right="1983" w:bottom="1560" w:left="1701"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9E26A" w14:textId="77777777" w:rsidR="00EB7B20" w:rsidRDefault="00EB7B20">
      <w:r>
        <w:separator/>
      </w:r>
    </w:p>
  </w:endnote>
  <w:endnote w:type="continuationSeparator" w:id="0">
    <w:p w14:paraId="368B17C7" w14:textId="77777777" w:rsidR="00EB7B20" w:rsidRDefault="00EB7B20">
      <w:r>
        <w:continuationSeparator/>
      </w:r>
    </w:p>
  </w:endnote>
  <w:endnote w:type="continuationNotice" w:id="1">
    <w:p w14:paraId="7C4769A4" w14:textId="77777777" w:rsidR="00EB7B20" w:rsidRDefault="00EB7B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DD" w14:textId="77777777" w:rsidR="009C40CA" w:rsidRDefault="009C40CA" w:rsidP="00D7708A">
    <w:pPr>
      <w:pStyle w:val="Piedepgina"/>
      <w:jc w:val="left"/>
    </w:pPr>
    <w:r>
      <w:fldChar w:fldCharType="begin"/>
    </w:r>
    <w:r>
      <w:instrText>PAGE   \* MERGEFORMAT</w:instrText>
    </w:r>
    <w:r>
      <w:fldChar w:fldCharType="separate"/>
    </w:r>
    <w:r w:rsidRPr="00AE6A73">
      <w:rPr>
        <w:noProof/>
        <w:lang w:val="es-ES"/>
      </w:rPr>
      <w:t>2</w:t>
    </w:r>
    <w:r>
      <w:fldChar w:fldCharType="end"/>
    </w:r>
    <w:r>
      <w:t xml:space="preserve">  </w:t>
    </w:r>
    <w:r>
      <w:rPr>
        <w:noProof/>
        <w:lang w:val="es-ES"/>
      </w:rPr>
      <w:t>Guia per al seguiment dels programes de doctorat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DE" w14:textId="77777777" w:rsidR="009C40CA" w:rsidRDefault="009C40CA">
    <w:pPr>
      <w:pStyle w:val="Piedepgina"/>
    </w:pPr>
    <w:r>
      <w:rPr>
        <w:noProof/>
        <w:lang w:eastAsia="ca-ES"/>
      </w:rPr>
      <w:drawing>
        <wp:anchor distT="0" distB="0" distL="114300" distR="114300" simplePos="0" relativeHeight="251657216" behindDoc="0" locked="0" layoutInCell="1" allowOverlap="0" wp14:anchorId="099320F5" wp14:editId="099320F6">
          <wp:simplePos x="0" y="0"/>
          <wp:positionH relativeFrom="column">
            <wp:posOffset>0</wp:posOffset>
          </wp:positionH>
          <wp:positionV relativeFrom="paragraph">
            <wp:posOffset>-40005</wp:posOffset>
          </wp:positionV>
          <wp:extent cx="1296035" cy="346075"/>
          <wp:effectExtent l="0" t="0" r="0" b="0"/>
          <wp:wrapSquare wrapText="bothSides"/>
          <wp:docPr id="12" name="Imatge 12" descr="Descripción: Logo generalitat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2" descr="Descripción: Logo generalitat 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46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w:drawing>
        <wp:anchor distT="0" distB="0" distL="114300" distR="114300" simplePos="0" relativeHeight="251661312" behindDoc="0" locked="0" layoutInCell="1" allowOverlap="1" wp14:anchorId="099320F7" wp14:editId="099320F8">
          <wp:simplePos x="0" y="0"/>
          <wp:positionH relativeFrom="column">
            <wp:posOffset>4905375</wp:posOffset>
          </wp:positionH>
          <wp:positionV relativeFrom="margin">
            <wp:posOffset>9787255</wp:posOffset>
          </wp:positionV>
          <wp:extent cx="1522730" cy="283845"/>
          <wp:effectExtent l="0" t="0" r="1270" b="1905"/>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a-ES"/>
      </w:rPr>
      <w:drawing>
        <wp:anchor distT="0" distB="0" distL="114300" distR="114300" simplePos="0" relativeHeight="251665408" behindDoc="0" locked="0" layoutInCell="1" allowOverlap="1" wp14:anchorId="099320F9" wp14:editId="099320FA">
          <wp:simplePos x="0" y="0"/>
          <wp:positionH relativeFrom="column">
            <wp:posOffset>4905375</wp:posOffset>
          </wp:positionH>
          <wp:positionV relativeFrom="margin">
            <wp:posOffset>9787255</wp:posOffset>
          </wp:positionV>
          <wp:extent cx="1522730" cy="283845"/>
          <wp:effectExtent l="0" t="0" r="1270" b="1905"/>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273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a-ES"/>
      </w:rPr>
      <w:drawing>
        <wp:inline distT="0" distB="0" distL="0" distR="0" wp14:anchorId="099320FB" wp14:editId="099320FC">
          <wp:extent cx="1522730" cy="281305"/>
          <wp:effectExtent l="0" t="0" r="127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2730" cy="28130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DF" w14:textId="77777777" w:rsidR="009C40CA" w:rsidRDefault="009C40CA">
    <w:pPr>
      <w:pStyle w:val="Piedepgina"/>
    </w:pPr>
    <w:r>
      <w:rPr>
        <w:noProof/>
        <w:lang w:eastAsia="ca-ES"/>
      </w:rPr>
      <w:drawing>
        <wp:anchor distT="0" distB="0" distL="114300" distR="114300" simplePos="0" relativeHeight="251652096" behindDoc="0" locked="0" layoutInCell="1" allowOverlap="0" wp14:anchorId="099320FD" wp14:editId="099320FE">
          <wp:simplePos x="0" y="0"/>
          <wp:positionH relativeFrom="column">
            <wp:align>left</wp:align>
          </wp:positionH>
          <wp:positionV relativeFrom="paragraph">
            <wp:posOffset>0</wp:posOffset>
          </wp:positionV>
          <wp:extent cx="1633220" cy="435610"/>
          <wp:effectExtent l="0" t="0" r="5080" b="2540"/>
          <wp:wrapSquare wrapText="bothSides"/>
          <wp:docPr id="11" name="Imatge 12" descr="Descripción: Logo generalitat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2" descr="Descripción: Logo generalitat 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22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A3B">
      <w:rPr>
        <w:noProof/>
        <w:lang w:eastAsia="ca-ES"/>
      </w:rPr>
      <w:drawing>
        <wp:inline distT="0" distB="0" distL="0" distR="0" wp14:anchorId="099320FF" wp14:editId="09932100">
          <wp:extent cx="1348740" cy="467360"/>
          <wp:effectExtent l="0" t="0" r="3810" b="8890"/>
          <wp:docPr id="5" name="Imatge 5" descr="Descripción: C:\Documents and Settings\46348420Q\Escritorio\estils\Segell_EQAR_per aplicar 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Descripción: C:\Documents and Settings\46348420Q\Escritorio\estils\Segell_EQAR_per aplicar offic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740" cy="46736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E3" w14:textId="77777777" w:rsidR="009C40CA" w:rsidRPr="009F7DC6" w:rsidRDefault="009C40CA" w:rsidP="009F7DC6">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E4" w14:textId="77777777" w:rsidR="009C40CA" w:rsidRPr="00882D8B" w:rsidRDefault="009C40CA" w:rsidP="00A82F02">
    <w:pPr>
      <w:pStyle w:val="Piedepgina"/>
    </w:pPr>
    <w:r w:rsidRPr="0EA0EFB6">
      <w:rPr>
        <w:noProof/>
        <w:lang w:val="es-ES"/>
      </w:rPr>
      <w:t>Guia per al seguiment dels programes oficials de doctorat</w:t>
    </w:r>
    <w:r>
      <w:t xml:space="preserve">  </w:t>
    </w:r>
    <w:r w:rsidRPr="0EA0EFB6">
      <w:rPr>
        <w:color w:val="70AD47" w:themeColor="accent6"/>
      </w:rPr>
      <w:t>•</w:t>
    </w:r>
    <w:r>
      <w:t xml:space="preserve">  </w:t>
    </w:r>
    <w:r w:rsidRPr="0EA0EFB6">
      <w:rPr>
        <w:noProof/>
        <w:lang w:val="es-ES"/>
      </w:rPr>
      <w:fldChar w:fldCharType="begin"/>
    </w:r>
    <w:r w:rsidRPr="0EA0EFB6">
      <w:rPr>
        <w:noProof/>
        <w:lang w:val="es-ES"/>
      </w:rPr>
      <w:instrText>PAGE   \* MERGEFORMAT</w:instrText>
    </w:r>
    <w:r w:rsidRPr="0EA0EFB6">
      <w:rPr>
        <w:noProof/>
        <w:lang w:val="es-ES"/>
      </w:rPr>
      <w:fldChar w:fldCharType="separate"/>
    </w:r>
    <w:r w:rsidR="00EB3352">
      <w:rPr>
        <w:noProof/>
        <w:lang w:val="es-ES"/>
      </w:rPr>
      <w:t>7</w:t>
    </w:r>
    <w:r w:rsidRPr="0EA0EFB6">
      <w:rPr>
        <w:noProof/>
        <w:lang w:val="es-E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E7" w14:textId="77777777" w:rsidR="009C40CA" w:rsidRDefault="009C40CA" w:rsidP="00D7708A">
    <w:pPr>
      <w:pStyle w:val="Piedepgina"/>
      <w:jc w:val="left"/>
    </w:pPr>
    <w:r w:rsidRPr="0EA0EFB6">
      <w:rPr>
        <w:noProof/>
        <w:lang w:val="es-ES"/>
      </w:rPr>
      <w:fldChar w:fldCharType="begin"/>
    </w:r>
    <w:r w:rsidRPr="0EA0EFB6">
      <w:rPr>
        <w:noProof/>
        <w:lang w:val="es-ES"/>
      </w:rPr>
      <w:instrText>PAGE   \* MERGEFORMAT</w:instrText>
    </w:r>
    <w:r w:rsidRPr="0EA0EFB6">
      <w:rPr>
        <w:noProof/>
        <w:lang w:val="es-ES"/>
      </w:rPr>
      <w:fldChar w:fldCharType="separate"/>
    </w:r>
    <w:r w:rsidR="00F93656">
      <w:rPr>
        <w:noProof/>
        <w:lang w:val="es-ES"/>
      </w:rPr>
      <w:t>4</w:t>
    </w:r>
    <w:r w:rsidRPr="0EA0EFB6">
      <w:rPr>
        <w:noProof/>
        <w:lang w:val="es-ES"/>
      </w:rPr>
      <w:fldChar w:fldCharType="end"/>
    </w:r>
    <w:r>
      <w:t xml:space="preserve">  </w:t>
    </w:r>
    <w:r w:rsidRPr="0EA0EFB6">
      <w:rPr>
        <w:color w:val="70AD47" w:themeColor="accent6"/>
      </w:rPr>
      <w:t>•</w:t>
    </w:r>
    <w:r>
      <w:t xml:space="preserve">  </w:t>
    </w:r>
    <w:r w:rsidRPr="0EA0EFB6">
      <w:rPr>
        <w:noProof/>
        <w:lang w:val="es-ES"/>
      </w:rPr>
      <w:t>Guia per al seguiment dels programes oficials de doctorat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ED" w14:textId="77777777" w:rsidR="009C40CA" w:rsidRDefault="009C40CA" w:rsidP="00D7708A">
    <w:pPr>
      <w:pStyle w:val="Piedepgina"/>
      <w:jc w:val="left"/>
    </w:pPr>
    <w:r w:rsidRPr="0EA0EFB6">
      <w:rPr>
        <w:noProof/>
        <w:lang w:val="es-ES"/>
      </w:rPr>
      <w:fldChar w:fldCharType="begin"/>
    </w:r>
    <w:r w:rsidRPr="0EA0EFB6">
      <w:rPr>
        <w:noProof/>
        <w:lang w:val="es-ES"/>
      </w:rPr>
      <w:instrText>PAGE   \* MERGEFORMAT</w:instrText>
    </w:r>
    <w:r w:rsidRPr="0EA0EFB6">
      <w:rPr>
        <w:noProof/>
        <w:lang w:val="es-ES"/>
      </w:rPr>
      <w:fldChar w:fldCharType="separate"/>
    </w:r>
    <w:r w:rsidR="00EB3352">
      <w:rPr>
        <w:noProof/>
        <w:lang w:val="es-ES"/>
      </w:rPr>
      <w:t>6</w:t>
    </w:r>
    <w:r w:rsidRPr="0EA0EFB6">
      <w:rPr>
        <w:noProof/>
        <w:lang w:val="es-ES"/>
      </w:rPr>
      <w:fldChar w:fldCharType="end"/>
    </w:r>
    <w:r>
      <w:t xml:space="preserve">  </w:t>
    </w:r>
    <w:r w:rsidRPr="0EA0EFB6">
      <w:rPr>
        <w:color w:val="70AD47" w:themeColor="accent6"/>
      </w:rPr>
      <w:t>•</w:t>
    </w:r>
    <w:r>
      <w:t xml:space="preserve">  </w:t>
    </w:r>
    <w:r w:rsidRPr="0EA0EFB6">
      <w:rPr>
        <w:noProof/>
        <w:lang w:val="es-ES"/>
      </w:rPr>
      <w:t>Guia per al seguiment dels programes oficials de doctorat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F1" w14:textId="77777777" w:rsidR="009C40CA" w:rsidRPr="009A7923" w:rsidRDefault="009C40CA" w:rsidP="009A7923">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F2" w14:textId="77777777" w:rsidR="009C40CA" w:rsidRPr="009A7923" w:rsidRDefault="009C40CA" w:rsidP="009A79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D806F" w14:textId="77777777" w:rsidR="00EB7B20" w:rsidRDefault="00EB7B20">
      <w:r>
        <w:separator/>
      </w:r>
    </w:p>
  </w:footnote>
  <w:footnote w:type="continuationSeparator" w:id="0">
    <w:p w14:paraId="0CF8964F" w14:textId="77777777" w:rsidR="00EB7B20" w:rsidRDefault="00EB7B20">
      <w:r>
        <w:continuationSeparator/>
      </w:r>
    </w:p>
  </w:footnote>
  <w:footnote w:type="continuationNotice" w:id="1">
    <w:p w14:paraId="3A62159F" w14:textId="77777777" w:rsidR="00EB7B20" w:rsidRDefault="00EB7B20">
      <w:pPr>
        <w:spacing w:before="0" w:after="0" w:line="240" w:lineRule="auto"/>
      </w:pPr>
    </w:p>
  </w:footnote>
  <w:footnote w:id="2">
    <w:p w14:paraId="09932107" w14:textId="77777777" w:rsidR="009C40CA" w:rsidRPr="009B11AA" w:rsidRDefault="009C40CA" w:rsidP="001C5D52">
      <w:pPr>
        <w:pStyle w:val="AQUPeudetaula"/>
        <w:spacing w:before="120"/>
      </w:pPr>
      <w:r w:rsidRPr="001C5D52">
        <w:rPr>
          <w:rStyle w:val="Refdenotaalpie"/>
        </w:rPr>
        <w:footnoteRef/>
      </w:r>
      <w:r w:rsidRPr="001C5D52">
        <w:t xml:space="preserve"> </w:t>
      </w:r>
      <w:r w:rsidRPr="009B11AA">
        <w:t>Modificat pels RD 861/2010, de 2 de juliol; RD 99/2011, de 28 de gener; RD 534/2013, de 12 de juliol; RD</w:t>
      </w:r>
      <w:r>
        <w:t> </w:t>
      </w:r>
      <w:r w:rsidRPr="009B11AA">
        <w:t>96/2014, de 14 de febrer.</w:t>
      </w:r>
    </w:p>
  </w:footnote>
  <w:footnote w:id="3">
    <w:p w14:paraId="09932108" w14:textId="77777777" w:rsidR="009C40CA" w:rsidRPr="009B11AA" w:rsidRDefault="009C40CA" w:rsidP="00921CBE">
      <w:pPr>
        <w:pStyle w:val="AQUPeudetaula"/>
        <w:spacing w:before="120"/>
      </w:pPr>
      <w:r w:rsidRPr="009B11AA">
        <w:rPr>
          <w:rStyle w:val="Refdenotaalpie"/>
        </w:rPr>
        <w:footnoteRef/>
      </w:r>
      <w:r w:rsidRPr="009B11AA">
        <w:t xml:space="preserve"> Marc VSMA: </w:t>
      </w:r>
      <w:hyperlink r:id="rId1" w:history="1">
        <w:r w:rsidRPr="0EA0EFB6">
          <w:rPr>
            <w:rStyle w:val="Hipervnculo"/>
          </w:rPr>
          <w:t>http://www.aqu.cat/doc/doc_31479088_1.pdf</w:t>
        </w:r>
      </w:hyperlink>
    </w:p>
  </w:footnote>
  <w:footnote w:id="4">
    <w:p w14:paraId="09932109" w14:textId="77777777" w:rsidR="009C40CA" w:rsidRPr="00D844F0" w:rsidRDefault="009C40CA" w:rsidP="00921CBE">
      <w:pPr>
        <w:pStyle w:val="AQUPeudetaula"/>
        <w:spacing w:before="120"/>
      </w:pPr>
      <w:r w:rsidRPr="0EA0EFB6">
        <w:rPr>
          <w:rStyle w:val="Refdenotaalpie"/>
        </w:rPr>
        <w:footnoteRef/>
      </w:r>
      <w:r w:rsidRPr="00D844F0">
        <w:t xml:space="preserve"> ESG: </w:t>
      </w:r>
      <w:hyperlink r:id="rId2" w:history="1">
        <w:r w:rsidRPr="0EA0EFB6">
          <w:rPr>
            <w:rStyle w:val="Hipervnculo"/>
          </w:rPr>
          <w:t>http://www.aqu.cat/doc/doc_44505772_1.pdf</w:t>
        </w:r>
      </w:hyperlink>
    </w:p>
  </w:footnote>
  <w:footnote w:id="5">
    <w:p w14:paraId="746204FD" w14:textId="77777777" w:rsidR="009C40CA" w:rsidRPr="00D97F3F" w:rsidRDefault="009C40CA" w:rsidP="0EA0EFB6">
      <w:pPr>
        <w:pStyle w:val="Textonotapie"/>
        <w:rPr>
          <w:rFonts w:ascii="Calibri" w:eastAsia="Calibri" w:hAnsi="Calibri" w:cs="Calibri"/>
          <w:sz w:val="18"/>
          <w:szCs w:val="18"/>
        </w:rPr>
      </w:pPr>
      <w:r w:rsidRPr="0EA0EFB6">
        <w:rPr>
          <w:rStyle w:val="Refdenotaalpie"/>
          <w:rFonts w:ascii="Calibri" w:eastAsia="Calibri" w:hAnsi="Calibri" w:cs="Calibri"/>
          <w:sz w:val="18"/>
          <w:szCs w:val="18"/>
        </w:rPr>
        <w:footnoteRef/>
      </w:r>
      <w:r w:rsidRPr="0EA0EFB6">
        <w:rPr>
          <w:rFonts w:ascii="Calibri" w:eastAsia="Calibri" w:hAnsi="Calibri" w:cs="Calibri"/>
          <w:sz w:val="18"/>
          <w:szCs w:val="18"/>
        </w:rPr>
        <w:t xml:space="preserve"> &lt;</w:t>
      </w:r>
      <w:hyperlink r:id="rId3" w:history="1">
        <w:r w:rsidRPr="0EA0EFB6">
          <w:rPr>
            <w:rStyle w:val="Hipervnculo"/>
            <w:rFonts w:ascii="Calibri" w:eastAsia="Calibri" w:hAnsi="Calibri" w:cs="Calibri"/>
            <w:sz w:val="18"/>
            <w:szCs w:val="18"/>
          </w:rPr>
          <w:t>http://www.aqu.cat/doc/doc_13036660_1.pdf</w:t>
        </w:r>
      </w:hyperlink>
      <w:r w:rsidRPr="0EA0EFB6">
        <w:rPr>
          <w:rFonts w:ascii="Calibri" w:eastAsia="Calibri" w:hAnsi="Calibri" w:cs="Calibri"/>
          <w:sz w:val="18"/>
          <w:szCs w:val="18"/>
        </w:rPr>
        <w:t>&gt;</w:t>
      </w:r>
    </w:p>
  </w:footnote>
  <w:footnote w:id="6">
    <w:p w14:paraId="208B55BF" w14:textId="76E06082" w:rsidR="009C40CA" w:rsidRPr="00EB3826" w:rsidRDefault="009C40CA" w:rsidP="0EA0EFB6">
      <w:pPr>
        <w:pStyle w:val="Textonotapie"/>
        <w:rPr>
          <w:sz w:val="18"/>
          <w:szCs w:val="18"/>
        </w:rPr>
      </w:pPr>
      <w:r>
        <w:rPr>
          <w:rStyle w:val="Refdenotaalpie"/>
        </w:rPr>
        <w:footnoteRef/>
      </w:r>
      <w:r>
        <w:t xml:space="preserve"> </w:t>
      </w:r>
      <w:r w:rsidRPr="00EB3826">
        <w:rPr>
          <w:sz w:val="16"/>
          <w:szCs w:val="16"/>
        </w:rPr>
        <w:t>Guia per al seguiment dels programes de doctorat &lt;http://www.aqu.cat/doc/doc_41207915_1.pdf&gt;</w:t>
      </w:r>
    </w:p>
  </w:footnote>
  <w:footnote w:id="7">
    <w:p w14:paraId="0993210A" w14:textId="77777777" w:rsidR="009C40CA" w:rsidRPr="008529F3" w:rsidRDefault="009C40CA" w:rsidP="0EA0EFB6">
      <w:pPr>
        <w:pStyle w:val="Textonotapie"/>
        <w:rPr>
          <w:sz w:val="16"/>
          <w:szCs w:val="16"/>
        </w:rPr>
      </w:pPr>
      <w:r w:rsidRPr="008529F3">
        <w:rPr>
          <w:rStyle w:val="Refdenotaalpie"/>
          <w:sz w:val="16"/>
          <w:szCs w:val="16"/>
        </w:rPr>
        <w:footnoteRef/>
      </w:r>
      <w:r w:rsidRPr="008529F3">
        <w:rPr>
          <w:sz w:val="16"/>
          <w:szCs w:val="16"/>
        </w:rPr>
        <w:t xml:space="preserve"> Entre parèntesi s’indica la institució o </w:t>
      </w:r>
      <w:r>
        <w:rPr>
          <w:sz w:val="16"/>
          <w:szCs w:val="16"/>
        </w:rPr>
        <w:t xml:space="preserve">les </w:t>
      </w:r>
      <w:r w:rsidRPr="008529F3">
        <w:rPr>
          <w:sz w:val="16"/>
          <w:szCs w:val="16"/>
        </w:rPr>
        <w:t xml:space="preserve">institucions que aporten cada evidència. </w:t>
      </w:r>
    </w:p>
  </w:footnote>
  <w:footnote w:id="8">
    <w:p w14:paraId="0993210B" w14:textId="77777777" w:rsidR="009C40CA" w:rsidRPr="00CA496A" w:rsidRDefault="009C40CA" w:rsidP="00F3712F">
      <w:pPr>
        <w:pStyle w:val="AQUPeudetaula"/>
        <w:spacing w:before="120"/>
      </w:pPr>
      <w:r w:rsidRPr="00CA496A">
        <w:rPr>
          <w:rStyle w:val="Refdenotaalpie"/>
        </w:rPr>
        <w:footnoteRef/>
      </w:r>
      <w:r w:rsidRPr="00CA496A">
        <w:t xml:space="preserve"> Aquests indicadors es calcularan per a cada curs acadèmic, si bé per a la seva anàlisi s’agruparan en aquells períodes que es considerin oportuns (3 anys pe</w:t>
      </w:r>
      <w:r>
        <w:t>r a</w:t>
      </w:r>
      <w:r w:rsidRPr="00CA496A">
        <w:t>l seguiment i 6 per a l’acreditació).</w:t>
      </w:r>
    </w:p>
  </w:footnote>
  <w:footnote w:id="9">
    <w:p w14:paraId="0993210C" w14:textId="77777777" w:rsidR="009C40CA" w:rsidRPr="00CA496A" w:rsidRDefault="009C40CA" w:rsidP="00380C3D">
      <w:pPr>
        <w:pStyle w:val="AQUPeudetaula"/>
        <w:spacing w:before="120"/>
      </w:pPr>
      <w:r w:rsidRPr="00CA496A">
        <w:rPr>
          <w:rStyle w:val="Refdenotaalpie"/>
        </w:rPr>
        <w:footnoteRef/>
      </w:r>
      <w:r w:rsidRPr="00CA496A">
        <w:t xml:space="preserve"> No es comptabilitzen estudiants acceptats però no matriculats, atès que</w:t>
      </w:r>
      <w:r>
        <w:t>,</w:t>
      </w:r>
      <w:r w:rsidRPr="00CA496A">
        <w:t xml:space="preserve"> per exemple</w:t>
      </w:r>
      <w:r>
        <w:t>,</w:t>
      </w:r>
      <w:r w:rsidRPr="00CA496A">
        <w:t xml:space="preserve"> </w:t>
      </w:r>
      <w:r w:rsidRPr="00A81D7B">
        <w:t>estan cursant complements formatius.</w:t>
      </w:r>
    </w:p>
  </w:footnote>
  <w:footnote w:id="10">
    <w:p w14:paraId="0993210D" w14:textId="77777777" w:rsidR="009C40CA" w:rsidRPr="00CA496A" w:rsidRDefault="009C40CA" w:rsidP="00380C3D">
      <w:pPr>
        <w:pStyle w:val="AQUPeudetaula"/>
        <w:spacing w:before="120"/>
      </w:pPr>
      <w:r w:rsidRPr="00CA496A">
        <w:rPr>
          <w:rStyle w:val="Refdenotaalpie"/>
        </w:rPr>
        <w:footnoteRef/>
      </w:r>
      <w:r w:rsidRPr="00CA496A">
        <w:t xml:space="preserve"> Únicament </w:t>
      </w:r>
      <w:r>
        <w:t xml:space="preserve">es tenen en compte </w:t>
      </w:r>
      <w:r w:rsidRPr="00CA496A">
        <w:t>les següents beques per a la realització del doctorat: FPI, FPU, FI, pròpies de la universitat, Erasmus Mundus, doctorats industrials</w:t>
      </w:r>
      <w:r>
        <w:t xml:space="preserve"> </w:t>
      </w:r>
      <w:r w:rsidRPr="00CA496A">
        <w:t>i ITN.</w:t>
      </w:r>
    </w:p>
  </w:footnote>
  <w:footnote w:id="11">
    <w:p w14:paraId="0993210E" w14:textId="77777777" w:rsidR="009C40CA" w:rsidRPr="00CA496A" w:rsidRDefault="009C40CA" w:rsidP="00191280">
      <w:pPr>
        <w:pStyle w:val="AQUPeudetaula"/>
        <w:spacing w:before="120"/>
      </w:pPr>
      <w:r w:rsidRPr="00CA496A">
        <w:rPr>
          <w:rStyle w:val="Refdenotaalpie"/>
        </w:rPr>
        <w:footnoteRef/>
      </w:r>
      <w:r w:rsidRPr="00CA496A">
        <w:t xml:space="preserve"> En l’avaluació d’aquest indicador caldrà fer notar aquells programes on el nombre de potencials sol·licitants sigui molt baix (</w:t>
      </w:r>
      <w:r>
        <w:t>e</w:t>
      </w:r>
      <w:r w:rsidRPr="00CA496A">
        <w:t xml:space="preserve">x: </w:t>
      </w:r>
      <w:r>
        <w:t>à</w:t>
      </w:r>
      <w:r w:rsidRPr="00CA496A">
        <w:t xml:space="preserve">mbit de la salut, àmbits amb molts directors RyC o ICREA, </w:t>
      </w:r>
      <w:r>
        <w:t>etc.</w:t>
      </w:r>
      <w:r w:rsidRPr="00CA496A">
        <w:t>)</w:t>
      </w:r>
      <w:r>
        <w:t>.</w:t>
      </w:r>
    </w:p>
  </w:footnote>
  <w:footnote w:id="12">
    <w:p w14:paraId="0993210F" w14:textId="77777777" w:rsidR="009C40CA" w:rsidRPr="00CA496A" w:rsidRDefault="009C40CA" w:rsidP="00380C3D">
      <w:pPr>
        <w:pStyle w:val="AQUPeudetaula"/>
        <w:spacing w:before="120"/>
      </w:pPr>
      <w:r w:rsidRPr="00CA496A">
        <w:rPr>
          <w:rStyle w:val="Refdenotaalpie"/>
        </w:rPr>
        <w:footnoteRef/>
      </w:r>
      <w:r w:rsidRPr="00CA496A">
        <w:t xml:space="preserve"> Excloent els períodes definits al RD 99/2011 (maternitat, malaltia, </w:t>
      </w:r>
      <w:r>
        <w:t>etc</w:t>
      </w:r>
      <w:r w:rsidRPr="00CA496A">
        <w:t>.)</w:t>
      </w:r>
      <w:r>
        <w:t>.</w:t>
      </w:r>
    </w:p>
  </w:footnote>
  <w:footnote w:id="13">
    <w:p w14:paraId="09932110" w14:textId="77777777" w:rsidR="009C40CA" w:rsidRPr="00CA496A" w:rsidRDefault="009C40CA" w:rsidP="00380C3D">
      <w:pPr>
        <w:pStyle w:val="AQUPeudetaula"/>
        <w:spacing w:before="120"/>
      </w:pPr>
      <w:r w:rsidRPr="00CA496A">
        <w:rPr>
          <w:rStyle w:val="Refdenotaalpie"/>
        </w:rPr>
        <w:footnoteRef/>
      </w:r>
      <w:r w:rsidRPr="00CA496A">
        <w:t xml:space="preserve"> Excloent els períodes definits al RD 99/2011 (maternitat, malaltia, </w:t>
      </w:r>
      <w:r>
        <w:t>etc.</w:t>
      </w:r>
      <w:r w:rsidRPr="00CA496A">
        <w:t>)</w:t>
      </w:r>
      <w:r>
        <w:t>.</w:t>
      </w:r>
    </w:p>
  </w:footnote>
  <w:footnote w:id="14">
    <w:p w14:paraId="09932111" w14:textId="77777777" w:rsidR="009C40CA" w:rsidRPr="00CA496A" w:rsidRDefault="009C40CA" w:rsidP="00380C3D">
      <w:pPr>
        <w:pStyle w:val="AQUPeudetaula"/>
        <w:spacing w:before="120"/>
      </w:pPr>
      <w:r w:rsidRPr="00CA496A">
        <w:rPr>
          <w:rStyle w:val="Refdenotaalpie"/>
        </w:rPr>
        <w:footnoteRef/>
      </w:r>
      <w:r w:rsidRPr="00CA496A">
        <w:t xml:space="preserve"> Malgrat </w:t>
      </w:r>
      <w:r>
        <w:t xml:space="preserve">que </w:t>
      </w:r>
      <w:r w:rsidRPr="00CA496A">
        <w:t>l’objectiu és obtenir els indicadors per programa</w:t>
      </w:r>
      <w:r>
        <w:t>,</w:t>
      </w:r>
      <w:r w:rsidRPr="00CA496A">
        <w:t xml:space="preserve"> actualment l’enquesta d’inserció laboral d’AQU Catalunya únicament proporciona les taxes per àmbit de coneixement a cada </w:t>
      </w:r>
      <w:r>
        <w:t>u</w:t>
      </w:r>
      <w:r w:rsidRPr="00CA496A">
        <w:t>niversitat. Caldria utilitzar les taxes per programa</w:t>
      </w:r>
      <w:r>
        <w:t>,</w:t>
      </w:r>
      <w:r w:rsidRPr="00CA496A">
        <w:t xml:space="preserve"> si </w:t>
      </w:r>
      <w:r>
        <w:t>se’n disposés</w:t>
      </w:r>
      <w:r w:rsidRPr="00CA496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D9" w14:textId="77777777" w:rsidR="009C40CA" w:rsidRDefault="009C40CA">
    <w:pPr>
      <w:pStyle w:val="Encabezado"/>
      <w:rPr>
        <w:noProof/>
        <w:lang w:eastAsia="ca-ES"/>
      </w:rPr>
    </w:pPr>
    <w:r w:rsidRPr="00BB3A3B">
      <w:rPr>
        <w:noProof/>
        <w:lang w:eastAsia="ca-ES"/>
      </w:rPr>
      <w:drawing>
        <wp:inline distT="0" distB="0" distL="0" distR="0" wp14:anchorId="099320F3" wp14:editId="099320F4">
          <wp:extent cx="1499235" cy="563880"/>
          <wp:effectExtent l="0" t="0" r="5715" b="7620"/>
          <wp:docPr id="4" name="Imatge 2"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n: logoAQ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563880"/>
                  </a:xfrm>
                  <a:prstGeom prst="rect">
                    <a:avLst/>
                  </a:prstGeom>
                  <a:noFill/>
                  <a:ln>
                    <a:noFill/>
                  </a:ln>
                </pic:spPr>
              </pic:pic>
            </a:graphicData>
          </a:graphic>
        </wp:inline>
      </w:drawing>
    </w:r>
  </w:p>
  <w:p w14:paraId="099320DA" w14:textId="77777777" w:rsidR="009C40CA" w:rsidRDefault="009C40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DB" w14:textId="77777777" w:rsidR="009C40CA" w:rsidRDefault="009C40CA">
    <w:pPr>
      <w:pStyle w:val="Encabezado"/>
      <w:rPr>
        <w:noProof/>
        <w:lang w:eastAsia="ca-ES"/>
      </w:rPr>
    </w:pPr>
  </w:p>
  <w:p w14:paraId="099320DC" w14:textId="77777777" w:rsidR="009C40CA" w:rsidRDefault="009C40C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E0" w14:textId="77777777" w:rsidR="009C40CA" w:rsidRDefault="009C40CA">
    <w:pPr>
      <w:pStyle w:val="Encabezado"/>
      <w:rPr>
        <w:noProof/>
        <w:lang w:eastAsia="ca-ES"/>
      </w:rPr>
    </w:pPr>
  </w:p>
  <w:p w14:paraId="099320E1" w14:textId="77777777" w:rsidR="009C40CA" w:rsidRDefault="009C40C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E2" w14:textId="77777777" w:rsidR="009C40CA" w:rsidRDefault="009C40CA">
    <w:pPr>
      <w:pStyle w:val="Encabezado"/>
      <w:rPr>
        <w:noProof/>
        <w:lang w:eastAsia="ca-ES"/>
      </w:rPr>
    </w:pPr>
    <w:r w:rsidRPr="00BB3A3B">
      <w:rPr>
        <w:noProof/>
        <w:lang w:eastAsia="ca-ES"/>
      </w:rPr>
      <w:drawing>
        <wp:inline distT="0" distB="0" distL="0" distR="0" wp14:anchorId="09932101" wp14:editId="09932102">
          <wp:extent cx="1499235" cy="563880"/>
          <wp:effectExtent l="0" t="0" r="5715" b="7620"/>
          <wp:docPr id="2" name="Imatge 2"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n: logoAQ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56388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E5" w14:textId="77777777" w:rsidR="009C40CA" w:rsidRDefault="009C40CA">
    <w:pPr>
      <w:pStyle w:val="Encabezado"/>
      <w:rPr>
        <w:noProof/>
        <w:lang w:eastAsia="ca-ES"/>
      </w:rPr>
    </w:pPr>
    <w:r w:rsidRPr="00BB3A3B">
      <w:rPr>
        <w:noProof/>
        <w:lang w:eastAsia="ca-ES"/>
      </w:rPr>
      <w:drawing>
        <wp:inline distT="0" distB="0" distL="0" distR="0" wp14:anchorId="09932103" wp14:editId="09932104">
          <wp:extent cx="1499235" cy="563880"/>
          <wp:effectExtent l="0" t="0" r="5715" b="7620"/>
          <wp:docPr id="6" name="Imatge 2"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n: logoAQ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563880"/>
                  </a:xfrm>
                  <a:prstGeom prst="rect">
                    <a:avLst/>
                  </a:prstGeom>
                  <a:noFill/>
                  <a:ln>
                    <a:noFill/>
                  </a:ln>
                </pic:spPr>
              </pic:pic>
            </a:graphicData>
          </a:graphic>
        </wp:inline>
      </w:drawing>
    </w:r>
  </w:p>
  <w:p w14:paraId="099320E6" w14:textId="77777777" w:rsidR="009C40CA" w:rsidRDefault="009C40CA">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EB" w14:textId="77777777" w:rsidR="009C40CA" w:rsidRDefault="009C40CA">
    <w:pPr>
      <w:pStyle w:val="Encabezado"/>
      <w:rPr>
        <w:noProof/>
        <w:lang w:eastAsia="ca-ES"/>
      </w:rPr>
    </w:pPr>
    <w:r w:rsidRPr="00BB3A3B">
      <w:rPr>
        <w:noProof/>
        <w:lang w:eastAsia="ca-ES"/>
      </w:rPr>
      <w:drawing>
        <wp:inline distT="0" distB="0" distL="0" distR="0" wp14:anchorId="09932105" wp14:editId="09932106">
          <wp:extent cx="1499235" cy="563880"/>
          <wp:effectExtent l="0" t="0" r="5715" b="7620"/>
          <wp:docPr id="3" name="Imatge 2" descr="Descripción: logoA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Descripción: logoAQ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563880"/>
                  </a:xfrm>
                  <a:prstGeom prst="rect">
                    <a:avLst/>
                  </a:prstGeom>
                  <a:noFill/>
                  <a:ln>
                    <a:noFill/>
                  </a:ln>
                </pic:spPr>
              </pic:pic>
            </a:graphicData>
          </a:graphic>
        </wp:inline>
      </w:drawing>
    </w:r>
  </w:p>
  <w:p w14:paraId="099320EC" w14:textId="77777777" w:rsidR="009C40CA" w:rsidRDefault="009C40CA">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EE" w14:textId="77777777" w:rsidR="009C40CA" w:rsidRDefault="009C40CA">
    <w:pPr>
      <w:pStyle w:val="Encabezado"/>
      <w:rPr>
        <w:noProof/>
        <w:lang w:eastAsia="ca-ES"/>
      </w:rPr>
    </w:pPr>
  </w:p>
  <w:p w14:paraId="099320EF" w14:textId="77777777" w:rsidR="009C40CA" w:rsidRDefault="009C40CA">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0F0" w14:textId="77777777" w:rsidR="009C40CA" w:rsidRDefault="009C40CA">
    <w:pPr>
      <w:pStyle w:val="Encabezado"/>
      <w:rPr>
        <w:noProof/>
        <w:lang w:eastAsia="ca-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E4C3E7C"/>
    <w:lvl w:ilvl="0">
      <w:start w:val="1"/>
      <w:numFmt w:val="bullet"/>
      <w:pStyle w:val="Listaconvietas"/>
      <w:lvlText w:val=""/>
      <w:lvlJc w:val="left"/>
      <w:pPr>
        <w:tabs>
          <w:tab w:val="num" w:pos="360"/>
        </w:tabs>
        <w:ind w:left="357" w:hanging="357"/>
      </w:pPr>
      <w:rPr>
        <w:rFonts w:ascii="Wingdings" w:hAnsi="Wingdings" w:hint="default"/>
        <w:color w:val="004D73"/>
      </w:rPr>
    </w:lvl>
  </w:abstractNum>
  <w:abstractNum w:abstractNumId="1">
    <w:nsid w:val="039A4BA5"/>
    <w:multiLevelType w:val="hybridMultilevel"/>
    <w:tmpl w:val="0D7EDE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3F49D7"/>
    <w:multiLevelType w:val="hybridMultilevel"/>
    <w:tmpl w:val="E856D2C2"/>
    <w:lvl w:ilvl="0" w:tplc="0403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6A1742"/>
    <w:multiLevelType w:val="hybridMultilevel"/>
    <w:tmpl w:val="FF8C4D94"/>
    <w:lvl w:ilvl="0" w:tplc="BB287D9C">
      <w:start w:val="1"/>
      <w:numFmt w:val="lowerLetter"/>
      <w:lvlText w:val="%1."/>
      <w:lvlJc w:val="left"/>
      <w:pPr>
        <w:ind w:left="1080" w:hanging="360"/>
      </w:pPr>
      <w:rPr>
        <w:rFonts w:hint="default"/>
        <w:i/>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
    <w:nsid w:val="156A3576"/>
    <w:multiLevelType w:val="hybridMultilevel"/>
    <w:tmpl w:val="3F646E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9062C36"/>
    <w:multiLevelType w:val="hybridMultilevel"/>
    <w:tmpl w:val="21EE2D6E"/>
    <w:lvl w:ilvl="0" w:tplc="248EB362">
      <w:start w:val="1"/>
      <w:numFmt w:val="lowerLetter"/>
      <w:lvlText w:val="%1."/>
      <w:lvlJc w:val="left"/>
      <w:pPr>
        <w:ind w:left="1068" w:hanging="360"/>
      </w:pPr>
      <w:rPr>
        <w:rFonts w:hint="default"/>
        <w:i/>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9A87BE4"/>
    <w:multiLevelType w:val="hybridMultilevel"/>
    <w:tmpl w:val="FFD8CFE8"/>
    <w:lvl w:ilvl="0" w:tplc="A5F05568">
      <w:start w:val="1"/>
      <w:numFmt w:val="lowerLetter"/>
      <w:lvlText w:val="%1."/>
      <w:lvlJc w:val="left"/>
      <w:pPr>
        <w:ind w:left="1069" w:hanging="360"/>
      </w:pPr>
      <w:rPr>
        <w:i/>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7">
    <w:nsid w:val="20C316A4"/>
    <w:multiLevelType w:val="hybridMultilevel"/>
    <w:tmpl w:val="BC30045A"/>
    <w:lvl w:ilvl="0" w:tplc="04030005">
      <w:start w:val="1"/>
      <w:numFmt w:val="bullet"/>
      <w:lvlText w:val=""/>
      <w:lvlJc w:val="left"/>
      <w:pPr>
        <w:ind w:left="720" w:hanging="360"/>
      </w:pPr>
      <w:rPr>
        <w:rFonts w:ascii="Wingdings" w:hAnsi="Wingdings" w:hint="default"/>
      </w:rPr>
    </w:lvl>
    <w:lvl w:ilvl="1" w:tplc="F9D4E2D0">
      <w:start w:val="1"/>
      <w:numFmt w:val="bullet"/>
      <w:lvlText w:val="‒"/>
      <w:lvlJc w:val="left"/>
      <w:pPr>
        <w:ind w:left="1440" w:hanging="360"/>
      </w:pPr>
      <w:rPr>
        <w:rFonts w:ascii="Arial" w:hAnsi="Arial"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8">
    <w:nsid w:val="228E4EE1"/>
    <w:multiLevelType w:val="hybridMultilevel"/>
    <w:tmpl w:val="7D8E2026"/>
    <w:lvl w:ilvl="0" w:tplc="BCF20728">
      <w:start w:val="3"/>
      <w:numFmt w:val="bullet"/>
      <w:lvlText w:val="-"/>
      <w:lvlJc w:val="left"/>
      <w:pPr>
        <w:ind w:left="720" w:hanging="360"/>
      </w:pPr>
      <w:rPr>
        <w:rFonts w:ascii="Arial" w:eastAsia="Times New Roman" w:hAnsi="Arial" w:cs="Arial" w:hint="default"/>
        <w:b w:val="0"/>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243C3ABC"/>
    <w:multiLevelType w:val="hybridMultilevel"/>
    <w:tmpl w:val="1252472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7CE32D0"/>
    <w:multiLevelType w:val="hybridMultilevel"/>
    <w:tmpl w:val="078008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2EE964F8"/>
    <w:multiLevelType w:val="hybridMultilevel"/>
    <w:tmpl w:val="62B8C292"/>
    <w:lvl w:ilvl="0" w:tplc="0498BACE">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32064683"/>
    <w:multiLevelType w:val="hybridMultilevel"/>
    <w:tmpl w:val="33F4781C"/>
    <w:lvl w:ilvl="0" w:tplc="2996E138">
      <w:start w:val="1"/>
      <w:numFmt w:val="lowerLetter"/>
      <w:lvlText w:val="%1)"/>
      <w:lvlJc w:val="left"/>
      <w:pPr>
        <w:ind w:left="720" w:hanging="360"/>
      </w:pPr>
      <w:rPr>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3F4D21EF"/>
    <w:multiLevelType w:val="hybridMultilevel"/>
    <w:tmpl w:val="A080CF34"/>
    <w:lvl w:ilvl="0" w:tplc="99F01218">
      <w:start w:val="1"/>
      <w:numFmt w:val="decimal"/>
      <w:lvlText w:val="%1)"/>
      <w:lvlJc w:val="left"/>
      <w:pPr>
        <w:ind w:left="720" w:hanging="360"/>
      </w:pPr>
      <w:rPr>
        <w:rFonts w:hint="default"/>
        <w:b w:val="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411C2019"/>
    <w:multiLevelType w:val="hybridMultilevel"/>
    <w:tmpl w:val="86701CF4"/>
    <w:lvl w:ilvl="0" w:tplc="2BB8B8F8">
      <w:start w:val="1"/>
      <w:numFmt w:val="lowerLetter"/>
      <w:lvlText w:val="%1."/>
      <w:lvlJc w:val="left"/>
      <w:pPr>
        <w:ind w:left="1069" w:hanging="360"/>
      </w:pPr>
      <w:rPr>
        <w:i/>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15">
    <w:nsid w:val="4DCA1447"/>
    <w:multiLevelType w:val="hybridMultilevel"/>
    <w:tmpl w:val="7C089BF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AE1AAF6C">
      <w:start w:val="1"/>
      <w:numFmt w:val="lowerLetter"/>
      <w:lvlText w:val="%3)"/>
      <w:lvlJc w:val="left"/>
      <w:pPr>
        <w:ind w:left="2340" w:hanging="360"/>
      </w:pPr>
      <w:rPr>
        <w:rFonts w:hint="default"/>
        <w:i/>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DF86BEA"/>
    <w:multiLevelType w:val="hybridMultilevel"/>
    <w:tmpl w:val="71DA5C8A"/>
    <w:lvl w:ilvl="0" w:tplc="C40A46DA">
      <w:start w:val="3"/>
      <w:numFmt w:val="bullet"/>
      <w:lvlText w:val="-"/>
      <w:lvlJc w:val="left"/>
      <w:pPr>
        <w:ind w:left="1077" w:hanging="360"/>
      </w:pPr>
      <w:rPr>
        <w:rFonts w:ascii="Arial" w:eastAsia="Times New Roman" w:hAnsi="Arial" w:cs="Arial" w:hint="default"/>
      </w:rPr>
    </w:lvl>
    <w:lvl w:ilvl="1" w:tplc="04030003" w:tentative="1">
      <w:start w:val="1"/>
      <w:numFmt w:val="bullet"/>
      <w:lvlText w:val="o"/>
      <w:lvlJc w:val="left"/>
      <w:pPr>
        <w:ind w:left="1797" w:hanging="360"/>
      </w:pPr>
      <w:rPr>
        <w:rFonts w:ascii="Courier New" w:hAnsi="Courier New" w:cs="Courier New" w:hint="default"/>
      </w:rPr>
    </w:lvl>
    <w:lvl w:ilvl="2" w:tplc="04030005" w:tentative="1">
      <w:start w:val="1"/>
      <w:numFmt w:val="bullet"/>
      <w:lvlText w:val=""/>
      <w:lvlJc w:val="left"/>
      <w:pPr>
        <w:ind w:left="2517" w:hanging="360"/>
      </w:pPr>
      <w:rPr>
        <w:rFonts w:ascii="Wingdings" w:hAnsi="Wingdings" w:hint="default"/>
      </w:rPr>
    </w:lvl>
    <w:lvl w:ilvl="3" w:tplc="04030001" w:tentative="1">
      <w:start w:val="1"/>
      <w:numFmt w:val="bullet"/>
      <w:lvlText w:val=""/>
      <w:lvlJc w:val="left"/>
      <w:pPr>
        <w:ind w:left="3237" w:hanging="360"/>
      </w:pPr>
      <w:rPr>
        <w:rFonts w:ascii="Symbol" w:hAnsi="Symbol" w:hint="default"/>
      </w:rPr>
    </w:lvl>
    <w:lvl w:ilvl="4" w:tplc="04030003" w:tentative="1">
      <w:start w:val="1"/>
      <w:numFmt w:val="bullet"/>
      <w:lvlText w:val="o"/>
      <w:lvlJc w:val="left"/>
      <w:pPr>
        <w:ind w:left="3957" w:hanging="360"/>
      </w:pPr>
      <w:rPr>
        <w:rFonts w:ascii="Courier New" w:hAnsi="Courier New" w:cs="Courier New" w:hint="default"/>
      </w:rPr>
    </w:lvl>
    <w:lvl w:ilvl="5" w:tplc="04030005" w:tentative="1">
      <w:start w:val="1"/>
      <w:numFmt w:val="bullet"/>
      <w:lvlText w:val=""/>
      <w:lvlJc w:val="left"/>
      <w:pPr>
        <w:ind w:left="4677" w:hanging="360"/>
      </w:pPr>
      <w:rPr>
        <w:rFonts w:ascii="Wingdings" w:hAnsi="Wingdings" w:hint="default"/>
      </w:rPr>
    </w:lvl>
    <w:lvl w:ilvl="6" w:tplc="04030001" w:tentative="1">
      <w:start w:val="1"/>
      <w:numFmt w:val="bullet"/>
      <w:lvlText w:val=""/>
      <w:lvlJc w:val="left"/>
      <w:pPr>
        <w:ind w:left="5397" w:hanging="360"/>
      </w:pPr>
      <w:rPr>
        <w:rFonts w:ascii="Symbol" w:hAnsi="Symbol" w:hint="default"/>
      </w:rPr>
    </w:lvl>
    <w:lvl w:ilvl="7" w:tplc="04030003" w:tentative="1">
      <w:start w:val="1"/>
      <w:numFmt w:val="bullet"/>
      <w:lvlText w:val="o"/>
      <w:lvlJc w:val="left"/>
      <w:pPr>
        <w:ind w:left="6117" w:hanging="360"/>
      </w:pPr>
      <w:rPr>
        <w:rFonts w:ascii="Courier New" w:hAnsi="Courier New" w:cs="Courier New" w:hint="default"/>
      </w:rPr>
    </w:lvl>
    <w:lvl w:ilvl="8" w:tplc="04030005" w:tentative="1">
      <w:start w:val="1"/>
      <w:numFmt w:val="bullet"/>
      <w:lvlText w:val=""/>
      <w:lvlJc w:val="left"/>
      <w:pPr>
        <w:ind w:left="6837" w:hanging="360"/>
      </w:pPr>
      <w:rPr>
        <w:rFonts w:ascii="Wingdings" w:hAnsi="Wingdings" w:hint="default"/>
      </w:rPr>
    </w:lvl>
  </w:abstractNum>
  <w:abstractNum w:abstractNumId="17">
    <w:nsid w:val="4FC92B1A"/>
    <w:multiLevelType w:val="hybridMultilevel"/>
    <w:tmpl w:val="6CFA32D0"/>
    <w:lvl w:ilvl="0" w:tplc="AB8235D8">
      <w:start w:val="1"/>
      <w:numFmt w:val="lowerLetter"/>
      <w:lvlText w:val="%1."/>
      <w:lvlJc w:val="left"/>
      <w:pPr>
        <w:ind w:left="1080" w:hanging="360"/>
      </w:pPr>
      <w:rPr>
        <w:rFonts w:hint="default"/>
        <w:i/>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8">
    <w:nsid w:val="56BD53A8"/>
    <w:multiLevelType w:val="hybridMultilevel"/>
    <w:tmpl w:val="07B2AB74"/>
    <w:lvl w:ilvl="0" w:tplc="04CA187A">
      <w:start w:val="1"/>
      <w:numFmt w:val="lowerLetter"/>
      <w:lvlText w:val="%1."/>
      <w:lvlJc w:val="left"/>
      <w:pPr>
        <w:ind w:left="1080" w:hanging="360"/>
      </w:pPr>
      <w:rPr>
        <w:rFonts w:hint="default"/>
        <w:i/>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9">
    <w:nsid w:val="60EB6DDB"/>
    <w:multiLevelType w:val="hybridMultilevel"/>
    <w:tmpl w:val="74D0CFF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62732644"/>
    <w:multiLevelType w:val="hybridMultilevel"/>
    <w:tmpl w:val="46B4D58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65CB76CF"/>
    <w:multiLevelType w:val="hybridMultilevel"/>
    <w:tmpl w:val="692087A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6CF83F67"/>
    <w:multiLevelType w:val="multilevel"/>
    <w:tmpl w:val="040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nsid w:val="71C60CDC"/>
    <w:multiLevelType w:val="hybridMultilevel"/>
    <w:tmpl w:val="639A63E2"/>
    <w:lvl w:ilvl="0" w:tplc="363E4952">
      <w:start w:val="1"/>
      <w:numFmt w:val="lowerLetter"/>
      <w:lvlText w:val="%1."/>
      <w:lvlJc w:val="left"/>
      <w:pPr>
        <w:ind w:left="1080" w:hanging="360"/>
      </w:pPr>
      <w:rPr>
        <w:rFonts w:hint="default"/>
        <w:i/>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4">
    <w:nsid w:val="72DA5912"/>
    <w:multiLevelType w:val="hybridMultilevel"/>
    <w:tmpl w:val="B63CD436"/>
    <w:lvl w:ilvl="0" w:tplc="CBBC9F4C">
      <w:start w:val="1"/>
      <w:numFmt w:val="lowerLetter"/>
      <w:lvlText w:val="%1."/>
      <w:lvlJc w:val="left"/>
      <w:pPr>
        <w:ind w:left="8724" w:hanging="360"/>
      </w:pPr>
      <w:rPr>
        <w:i/>
      </w:rPr>
    </w:lvl>
    <w:lvl w:ilvl="1" w:tplc="04030019" w:tentative="1">
      <w:start w:val="1"/>
      <w:numFmt w:val="lowerLetter"/>
      <w:lvlText w:val="%2."/>
      <w:lvlJc w:val="left"/>
      <w:pPr>
        <w:ind w:left="9444" w:hanging="360"/>
      </w:pPr>
    </w:lvl>
    <w:lvl w:ilvl="2" w:tplc="0403001B" w:tentative="1">
      <w:start w:val="1"/>
      <w:numFmt w:val="lowerRoman"/>
      <w:lvlText w:val="%3."/>
      <w:lvlJc w:val="right"/>
      <w:pPr>
        <w:ind w:left="10164" w:hanging="180"/>
      </w:pPr>
    </w:lvl>
    <w:lvl w:ilvl="3" w:tplc="0403000F" w:tentative="1">
      <w:start w:val="1"/>
      <w:numFmt w:val="decimal"/>
      <w:lvlText w:val="%4."/>
      <w:lvlJc w:val="left"/>
      <w:pPr>
        <w:ind w:left="10884" w:hanging="360"/>
      </w:pPr>
    </w:lvl>
    <w:lvl w:ilvl="4" w:tplc="04030019" w:tentative="1">
      <w:start w:val="1"/>
      <w:numFmt w:val="lowerLetter"/>
      <w:lvlText w:val="%5."/>
      <w:lvlJc w:val="left"/>
      <w:pPr>
        <w:ind w:left="11604" w:hanging="360"/>
      </w:pPr>
    </w:lvl>
    <w:lvl w:ilvl="5" w:tplc="0403001B" w:tentative="1">
      <w:start w:val="1"/>
      <w:numFmt w:val="lowerRoman"/>
      <w:lvlText w:val="%6."/>
      <w:lvlJc w:val="right"/>
      <w:pPr>
        <w:ind w:left="12324" w:hanging="180"/>
      </w:pPr>
    </w:lvl>
    <w:lvl w:ilvl="6" w:tplc="0403000F" w:tentative="1">
      <w:start w:val="1"/>
      <w:numFmt w:val="decimal"/>
      <w:lvlText w:val="%7."/>
      <w:lvlJc w:val="left"/>
      <w:pPr>
        <w:ind w:left="13044" w:hanging="360"/>
      </w:pPr>
    </w:lvl>
    <w:lvl w:ilvl="7" w:tplc="04030019" w:tentative="1">
      <w:start w:val="1"/>
      <w:numFmt w:val="lowerLetter"/>
      <w:lvlText w:val="%8."/>
      <w:lvlJc w:val="left"/>
      <w:pPr>
        <w:ind w:left="13764" w:hanging="360"/>
      </w:pPr>
    </w:lvl>
    <w:lvl w:ilvl="8" w:tplc="0403001B" w:tentative="1">
      <w:start w:val="1"/>
      <w:numFmt w:val="lowerRoman"/>
      <w:lvlText w:val="%9."/>
      <w:lvlJc w:val="right"/>
      <w:pPr>
        <w:ind w:left="14484" w:hanging="180"/>
      </w:pPr>
    </w:lvl>
  </w:abstractNum>
  <w:abstractNum w:abstractNumId="25">
    <w:nsid w:val="7CB91D02"/>
    <w:multiLevelType w:val="hybridMultilevel"/>
    <w:tmpl w:val="31A85702"/>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10;"/>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8"/>
  </w:num>
  <w:num w:numId="4">
    <w:abstractNumId w:val="12"/>
  </w:num>
  <w:num w:numId="5">
    <w:abstractNumId w:val="20"/>
  </w:num>
  <w:num w:numId="6">
    <w:abstractNumId w:val="25"/>
  </w:num>
  <w:num w:numId="7">
    <w:abstractNumId w:val="7"/>
  </w:num>
  <w:num w:numId="8">
    <w:abstractNumId w:val="16"/>
  </w:num>
  <w:num w:numId="9">
    <w:abstractNumId w:val="10"/>
  </w:num>
  <w:num w:numId="10">
    <w:abstractNumId w:val="4"/>
  </w:num>
  <w:num w:numId="11">
    <w:abstractNumId w:val="11"/>
  </w:num>
  <w:num w:numId="12">
    <w:abstractNumId w:val="18"/>
  </w:num>
  <w:num w:numId="13">
    <w:abstractNumId w:val="17"/>
  </w:num>
  <w:num w:numId="14">
    <w:abstractNumId w:val="3"/>
  </w:num>
  <w:num w:numId="15">
    <w:abstractNumId w:val="23"/>
  </w:num>
  <w:num w:numId="16">
    <w:abstractNumId w:val="19"/>
  </w:num>
  <w:num w:numId="17">
    <w:abstractNumId w:val="2"/>
  </w:num>
  <w:num w:numId="18">
    <w:abstractNumId w:val="21"/>
  </w:num>
  <w:num w:numId="19">
    <w:abstractNumId w:val="1"/>
  </w:num>
  <w:num w:numId="20">
    <w:abstractNumId w:val="9"/>
  </w:num>
  <w:num w:numId="21">
    <w:abstractNumId w:val="13"/>
  </w:num>
  <w:num w:numId="22">
    <w:abstractNumId w:val="24"/>
  </w:num>
  <w:num w:numId="23">
    <w:abstractNumId w:val="14"/>
  </w:num>
  <w:num w:numId="24">
    <w:abstractNumId w:val="6"/>
  </w:num>
  <w:num w:numId="25">
    <w:abstractNumId w:val="5"/>
  </w:num>
  <w:num w:numId="2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evenAndOddHeaders/>
  <w:drawingGridHorizontalSpacing w:val="100"/>
  <w:displayHorizontalDrawingGridEvery w:val="2"/>
  <w:noPunctuationKerning/>
  <w:characterSpacingControl w:val="doNotCompress"/>
  <w:hdrShapeDefaults>
    <o:shapedefaults v:ext="edit" spidmax="4097">
      <o:colormru v:ext="edit" colors="#004d73,#fadbbe,#665e8b,#a8a3c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F4"/>
    <w:rsid w:val="0000083E"/>
    <w:rsid w:val="000008B3"/>
    <w:rsid w:val="00000BC8"/>
    <w:rsid w:val="000024A1"/>
    <w:rsid w:val="00004482"/>
    <w:rsid w:val="00004761"/>
    <w:rsid w:val="000066A3"/>
    <w:rsid w:val="0000794D"/>
    <w:rsid w:val="000106D5"/>
    <w:rsid w:val="000110B2"/>
    <w:rsid w:val="00011706"/>
    <w:rsid w:val="00011AF9"/>
    <w:rsid w:val="00012EBF"/>
    <w:rsid w:val="00013264"/>
    <w:rsid w:val="0001398F"/>
    <w:rsid w:val="00015679"/>
    <w:rsid w:val="0001652C"/>
    <w:rsid w:val="00016535"/>
    <w:rsid w:val="00016540"/>
    <w:rsid w:val="00016B04"/>
    <w:rsid w:val="00016B4C"/>
    <w:rsid w:val="0001739C"/>
    <w:rsid w:val="000208FE"/>
    <w:rsid w:val="00022FC7"/>
    <w:rsid w:val="00024267"/>
    <w:rsid w:val="00024758"/>
    <w:rsid w:val="00024D27"/>
    <w:rsid w:val="00026797"/>
    <w:rsid w:val="00026E77"/>
    <w:rsid w:val="000279AA"/>
    <w:rsid w:val="0003279D"/>
    <w:rsid w:val="000335DC"/>
    <w:rsid w:val="00034645"/>
    <w:rsid w:val="00036FC4"/>
    <w:rsid w:val="00041FCC"/>
    <w:rsid w:val="000421D2"/>
    <w:rsid w:val="000421D3"/>
    <w:rsid w:val="000428DA"/>
    <w:rsid w:val="000448D8"/>
    <w:rsid w:val="00044F36"/>
    <w:rsid w:val="0004516C"/>
    <w:rsid w:val="00047778"/>
    <w:rsid w:val="00051054"/>
    <w:rsid w:val="00051D4D"/>
    <w:rsid w:val="0005267B"/>
    <w:rsid w:val="00052DFC"/>
    <w:rsid w:val="0005380F"/>
    <w:rsid w:val="0005601E"/>
    <w:rsid w:val="0006076C"/>
    <w:rsid w:val="00060D4A"/>
    <w:rsid w:val="000631B1"/>
    <w:rsid w:val="000657E4"/>
    <w:rsid w:val="000714FB"/>
    <w:rsid w:val="000719E2"/>
    <w:rsid w:val="00071CFB"/>
    <w:rsid w:val="00071DDC"/>
    <w:rsid w:val="00072DC6"/>
    <w:rsid w:val="00073BB3"/>
    <w:rsid w:val="00074DF0"/>
    <w:rsid w:val="0007654A"/>
    <w:rsid w:val="00076630"/>
    <w:rsid w:val="00076731"/>
    <w:rsid w:val="00076B6F"/>
    <w:rsid w:val="00076D12"/>
    <w:rsid w:val="00083B89"/>
    <w:rsid w:val="00087B38"/>
    <w:rsid w:val="000907F3"/>
    <w:rsid w:val="00090E52"/>
    <w:rsid w:val="0009198C"/>
    <w:rsid w:val="00092481"/>
    <w:rsid w:val="0009313F"/>
    <w:rsid w:val="00093451"/>
    <w:rsid w:val="00096AF8"/>
    <w:rsid w:val="00096C62"/>
    <w:rsid w:val="000971BC"/>
    <w:rsid w:val="00097433"/>
    <w:rsid w:val="000A0B34"/>
    <w:rsid w:val="000A330B"/>
    <w:rsid w:val="000A3ADA"/>
    <w:rsid w:val="000A4B20"/>
    <w:rsid w:val="000A506B"/>
    <w:rsid w:val="000A5098"/>
    <w:rsid w:val="000A62BD"/>
    <w:rsid w:val="000A6AA2"/>
    <w:rsid w:val="000B0C01"/>
    <w:rsid w:val="000B2384"/>
    <w:rsid w:val="000B3A28"/>
    <w:rsid w:val="000B51CA"/>
    <w:rsid w:val="000B6034"/>
    <w:rsid w:val="000B64A0"/>
    <w:rsid w:val="000B64B2"/>
    <w:rsid w:val="000B7084"/>
    <w:rsid w:val="000B772A"/>
    <w:rsid w:val="000B778C"/>
    <w:rsid w:val="000B7800"/>
    <w:rsid w:val="000C1A94"/>
    <w:rsid w:val="000C45F5"/>
    <w:rsid w:val="000C68F8"/>
    <w:rsid w:val="000C6F47"/>
    <w:rsid w:val="000C7245"/>
    <w:rsid w:val="000C76FB"/>
    <w:rsid w:val="000D0566"/>
    <w:rsid w:val="000D0BA6"/>
    <w:rsid w:val="000D0CAC"/>
    <w:rsid w:val="000D2738"/>
    <w:rsid w:val="000D2EC5"/>
    <w:rsid w:val="000D4A73"/>
    <w:rsid w:val="000D526F"/>
    <w:rsid w:val="000D531D"/>
    <w:rsid w:val="000D567B"/>
    <w:rsid w:val="000D5E66"/>
    <w:rsid w:val="000D614E"/>
    <w:rsid w:val="000D69E8"/>
    <w:rsid w:val="000E029B"/>
    <w:rsid w:val="000E0AEA"/>
    <w:rsid w:val="000E0E40"/>
    <w:rsid w:val="000E1679"/>
    <w:rsid w:val="000E215C"/>
    <w:rsid w:val="000E3069"/>
    <w:rsid w:val="000E346B"/>
    <w:rsid w:val="000E35EB"/>
    <w:rsid w:val="000E3878"/>
    <w:rsid w:val="000E4E55"/>
    <w:rsid w:val="000E5599"/>
    <w:rsid w:val="000E57F0"/>
    <w:rsid w:val="000E6AD4"/>
    <w:rsid w:val="000E71BE"/>
    <w:rsid w:val="000E77D3"/>
    <w:rsid w:val="000F078D"/>
    <w:rsid w:val="000F083B"/>
    <w:rsid w:val="000F19B9"/>
    <w:rsid w:val="000F2177"/>
    <w:rsid w:val="000F2F59"/>
    <w:rsid w:val="000F369E"/>
    <w:rsid w:val="000F462A"/>
    <w:rsid w:val="000F5960"/>
    <w:rsid w:val="000F6F8C"/>
    <w:rsid w:val="000F729D"/>
    <w:rsid w:val="000F7A30"/>
    <w:rsid w:val="000F7E1D"/>
    <w:rsid w:val="0010216B"/>
    <w:rsid w:val="0010294C"/>
    <w:rsid w:val="001033C6"/>
    <w:rsid w:val="0010671F"/>
    <w:rsid w:val="001108A2"/>
    <w:rsid w:val="001133A6"/>
    <w:rsid w:val="0011394C"/>
    <w:rsid w:val="00114088"/>
    <w:rsid w:val="00114811"/>
    <w:rsid w:val="00115FC6"/>
    <w:rsid w:val="001201D5"/>
    <w:rsid w:val="00120A9C"/>
    <w:rsid w:val="00123D5A"/>
    <w:rsid w:val="00123FCE"/>
    <w:rsid w:val="001240DB"/>
    <w:rsid w:val="001240FD"/>
    <w:rsid w:val="001241C6"/>
    <w:rsid w:val="001244A5"/>
    <w:rsid w:val="001255F3"/>
    <w:rsid w:val="00125613"/>
    <w:rsid w:val="001258EB"/>
    <w:rsid w:val="001276B1"/>
    <w:rsid w:val="00127B15"/>
    <w:rsid w:val="001300E5"/>
    <w:rsid w:val="0013172E"/>
    <w:rsid w:val="001320F0"/>
    <w:rsid w:val="001332F4"/>
    <w:rsid w:val="00134D24"/>
    <w:rsid w:val="001360F8"/>
    <w:rsid w:val="0013687B"/>
    <w:rsid w:val="00137004"/>
    <w:rsid w:val="00137E0C"/>
    <w:rsid w:val="0014092C"/>
    <w:rsid w:val="001418FE"/>
    <w:rsid w:val="0014204D"/>
    <w:rsid w:val="001422D1"/>
    <w:rsid w:val="00143168"/>
    <w:rsid w:val="00143724"/>
    <w:rsid w:val="0014419A"/>
    <w:rsid w:val="00144C92"/>
    <w:rsid w:val="00145DCA"/>
    <w:rsid w:val="00145E7F"/>
    <w:rsid w:val="00146753"/>
    <w:rsid w:val="001467FF"/>
    <w:rsid w:val="00146855"/>
    <w:rsid w:val="00146AC1"/>
    <w:rsid w:val="00146C49"/>
    <w:rsid w:val="00146FFD"/>
    <w:rsid w:val="00147391"/>
    <w:rsid w:val="00150217"/>
    <w:rsid w:val="00151ACD"/>
    <w:rsid w:val="0015414E"/>
    <w:rsid w:val="00155152"/>
    <w:rsid w:val="001551EE"/>
    <w:rsid w:val="00156082"/>
    <w:rsid w:val="001566FE"/>
    <w:rsid w:val="00157801"/>
    <w:rsid w:val="00161A79"/>
    <w:rsid w:val="00164648"/>
    <w:rsid w:val="001648C7"/>
    <w:rsid w:val="001674B9"/>
    <w:rsid w:val="001704EA"/>
    <w:rsid w:val="00170DFA"/>
    <w:rsid w:val="001710D3"/>
    <w:rsid w:val="001719E4"/>
    <w:rsid w:val="00171E16"/>
    <w:rsid w:val="001723AD"/>
    <w:rsid w:val="00172B58"/>
    <w:rsid w:val="0017379D"/>
    <w:rsid w:val="001747C9"/>
    <w:rsid w:val="001749B4"/>
    <w:rsid w:val="00174F37"/>
    <w:rsid w:val="001779B3"/>
    <w:rsid w:val="00180BC7"/>
    <w:rsid w:val="00181482"/>
    <w:rsid w:val="00183DFB"/>
    <w:rsid w:val="001876B6"/>
    <w:rsid w:val="00187B52"/>
    <w:rsid w:val="00190654"/>
    <w:rsid w:val="00190FC6"/>
    <w:rsid w:val="00191280"/>
    <w:rsid w:val="0019200E"/>
    <w:rsid w:val="001929B1"/>
    <w:rsid w:val="001939C1"/>
    <w:rsid w:val="0019441F"/>
    <w:rsid w:val="001947DB"/>
    <w:rsid w:val="00194D37"/>
    <w:rsid w:val="00197156"/>
    <w:rsid w:val="001A0414"/>
    <w:rsid w:val="001A0C8F"/>
    <w:rsid w:val="001A1330"/>
    <w:rsid w:val="001A14DC"/>
    <w:rsid w:val="001A1710"/>
    <w:rsid w:val="001A22DF"/>
    <w:rsid w:val="001A3D3B"/>
    <w:rsid w:val="001A5F0C"/>
    <w:rsid w:val="001A6935"/>
    <w:rsid w:val="001A6F17"/>
    <w:rsid w:val="001B20B9"/>
    <w:rsid w:val="001B20E4"/>
    <w:rsid w:val="001B3E67"/>
    <w:rsid w:val="001B7630"/>
    <w:rsid w:val="001B7CD1"/>
    <w:rsid w:val="001C02BA"/>
    <w:rsid w:val="001C1CCC"/>
    <w:rsid w:val="001C2242"/>
    <w:rsid w:val="001C29FA"/>
    <w:rsid w:val="001C4C17"/>
    <w:rsid w:val="001C54C6"/>
    <w:rsid w:val="001C5D52"/>
    <w:rsid w:val="001C650D"/>
    <w:rsid w:val="001C6D81"/>
    <w:rsid w:val="001D24A1"/>
    <w:rsid w:val="001D2696"/>
    <w:rsid w:val="001D4359"/>
    <w:rsid w:val="001D50DC"/>
    <w:rsid w:val="001D56FA"/>
    <w:rsid w:val="001D5AB8"/>
    <w:rsid w:val="001D7A6E"/>
    <w:rsid w:val="001D7C74"/>
    <w:rsid w:val="001E1324"/>
    <w:rsid w:val="001E1509"/>
    <w:rsid w:val="001E196B"/>
    <w:rsid w:val="001E1FE6"/>
    <w:rsid w:val="001E276F"/>
    <w:rsid w:val="001E2A71"/>
    <w:rsid w:val="001E33A2"/>
    <w:rsid w:val="001E3843"/>
    <w:rsid w:val="001E5072"/>
    <w:rsid w:val="001E609B"/>
    <w:rsid w:val="001E68B9"/>
    <w:rsid w:val="001E6B06"/>
    <w:rsid w:val="001E7096"/>
    <w:rsid w:val="001F0E78"/>
    <w:rsid w:val="001F1A80"/>
    <w:rsid w:val="001F38DA"/>
    <w:rsid w:val="001F42DC"/>
    <w:rsid w:val="00201405"/>
    <w:rsid w:val="002020D8"/>
    <w:rsid w:val="00203F23"/>
    <w:rsid w:val="00204431"/>
    <w:rsid w:val="00204A4E"/>
    <w:rsid w:val="0020514B"/>
    <w:rsid w:val="00205FC9"/>
    <w:rsid w:val="00206BCC"/>
    <w:rsid w:val="0020701A"/>
    <w:rsid w:val="00207B18"/>
    <w:rsid w:val="00211381"/>
    <w:rsid w:val="002115A0"/>
    <w:rsid w:val="00211B62"/>
    <w:rsid w:val="0021244E"/>
    <w:rsid w:val="00213319"/>
    <w:rsid w:val="002139A1"/>
    <w:rsid w:val="002140AC"/>
    <w:rsid w:val="00216E7B"/>
    <w:rsid w:val="0021718D"/>
    <w:rsid w:val="0021734C"/>
    <w:rsid w:val="00217392"/>
    <w:rsid w:val="00217920"/>
    <w:rsid w:val="002200B3"/>
    <w:rsid w:val="00223C57"/>
    <w:rsid w:val="002247FC"/>
    <w:rsid w:val="002252AC"/>
    <w:rsid w:val="00225801"/>
    <w:rsid w:val="0022604F"/>
    <w:rsid w:val="00226452"/>
    <w:rsid w:val="00226E35"/>
    <w:rsid w:val="00230A53"/>
    <w:rsid w:val="00230F70"/>
    <w:rsid w:val="00231F7C"/>
    <w:rsid w:val="00233F01"/>
    <w:rsid w:val="00236010"/>
    <w:rsid w:val="00236FC4"/>
    <w:rsid w:val="00237F9E"/>
    <w:rsid w:val="002415D9"/>
    <w:rsid w:val="00241AC5"/>
    <w:rsid w:val="002438A5"/>
    <w:rsid w:val="00245892"/>
    <w:rsid w:val="00245D24"/>
    <w:rsid w:val="00251A4B"/>
    <w:rsid w:val="00251D5C"/>
    <w:rsid w:val="002524CE"/>
    <w:rsid w:val="00254722"/>
    <w:rsid w:val="00254C2E"/>
    <w:rsid w:val="002553E0"/>
    <w:rsid w:val="00256B70"/>
    <w:rsid w:val="0026257A"/>
    <w:rsid w:val="002633A2"/>
    <w:rsid w:val="002635C3"/>
    <w:rsid w:val="00263B2C"/>
    <w:rsid w:val="0026410A"/>
    <w:rsid w:val="0026460C"/>
    <w:rsid w:val="0026512D"/>
    <w:rsid w:val="00266150"/>
    <w:rsid w:val="00266EBD"/>
    <w:rsid w:val="002673F3"/>
    <w:rsid w:val="00267562"/>
    <w:rsid w:val="00270569"/>
    <w:rsid w:val="002706E9"/>
    <w:rsid w:val="00270E7C"/>
    <w:rsid w:val="0027118A"/>
    <w:rsid w:val="0027128B"/>
    <w:rsid w:val="00272DE7"/>
    <w:rsid w:val="00272FDA"/>
    <w:rsid w:val="00273427"/>
    <w:rsid w:val="0027366F"/>
    <w:rsid w:val="0027745C"/>
    <w:rsid w:val="00277947"/>
    <w:rsid w:val="0028051D"/>
    <w:rsid w:val="002805FC"/>
    <w:rsid w:val="00280EE9"/>
    <w:rsid w:val="00282040"/>
    <w:rsid w:val="00282A01"/>
    <w:rsid w:val="0028352B"/>
    <w:rsid w:val="00287368"/>
    <w:rsid w:val="00290B23"/>
    <w:rsid w:val="002910C9"/>
    <w:rsid w:val="002912C2"/>
    <w:rsid w:val="00292DEA"/>
    <w:rsid w:val="0029360C"/>
    <w:rsid w:val="00293A18"/>
    <w:rsid w:val="00294068"/>
    <w:rsid w:val="00294BC9"/>
    <w:rsid w:val="002950E4"/>
    <w:rsid w:val="00296045"/>
    <w:rsid w:val="0029640E"/>
    <w:rsid w:val="00296F98"/>
    <w:rsid w:val="00297A10"/>
    <w:rsid w:val="002A17E0"/>
    <w:rsid w:val="002A1BBA"/>
    <w:rsid w:val="002A213E"/>
    <w:rsid w:val="002A2148"/>
    <w:rsid w:val="002A3326"/>
    <w:rsid w:val="002A346B"/>
    <w:rsid w:val="002A4977"/>
    <w:rsid w:val="002A63E7"/>
    <w:rsid w:val="002B06DC"/>
    <w:rsid w:val="002B0723"/>
    <w:rsid w:val="002B1590"/>
    <w:rsid w:val="002B1C3A"/>
    <w:rsid w:val="002B1F6C"/>
    <w:rsid w:val="002B2243"/>
    <w:rsid w:val="002B27C3"/>
    <w:rsid w:val="002B3D32"/>
    <w:rsid w:val="002B4146"/>
    <w:rsid w:val="002B6F4A"/>
    <w:rsid w:val="002B6FC6"/>
    <w:rsid w:val="002B7B4C"/>
    <w:rsid w:val="002C0247"/>
    <w:rsid w:val="002C035B"/>
    <w:rsid w:val="002C065C"/>
    <w:rsid w:val="002C1B15"/>
    <w:rsid w:val="002C1D5D"/>
    <w:rsid w:val="002C349A"/>
    <w:rsid w:val="002C3681"/>
    <w:rsid w:val="002C3EEC"/>
    <w:rsid w:val="002C4192"/>
    <w:rsid w:val="002C42DA"/>
    <w:rsid w:val="002C4DD1"/>
    <w:rsid w:val="002C654C"/>
    <w:rsid w:val="002C6A8B"/>
    <w:rsid w:val="002C7B53"/>
    <w:rsid w:val="002D094C"/>
    <w:rsid w:val="002D0A91"/>
    <w:rsid w:val="002D0EAB"/>
    <w:rsid w:val="002D0EF2"/>
    <w:rsid w:val="002D16C2"/>
    <w:rsid w:val="002D2217"/>
    <w:rsid w:val="002D3BDA"/>
    <w:rsid w:val="002D4F96"/>
    <w:rsid w:val="002D640E"/>
    <w:rsid w:val="002D69E6"/>
    <w:rsid w:val="002D7F03"/>
    <w:rsid w:val="002E055D"/>
    <w:rsid w:val="002E0ACF"/>
    <w:rsid w:val="002E1617"/>
    <w:rsid w:val="002E1E0B"/>
    <w:rsid w:val="002E2D3D"/>
    <w:rsid w:val="002E3A46"/>
    <w:rsid w:val="002E4B76"/>
    <w:rsid w:val="002E626E"/>
    <w:rsid w:val="002F05AC"/>
    <w:rsid w:val="002F1597"/>
    <w:rsid w:val="002F166B"/>
    <w:rsid w:val="002F3533"/>
    <w:rsid w:val="002F3715"/>
    <w:rsid w:val="002F3C44"/>
    <w:rsid w:val="002F5F24"/>
    <w:rsid w:val="002F6027"/>
    <w:rsid w:val="00300749"/>
    <w:rsid w:val="00300C02"/>
    <w:rsid w:val="0030283B"/>
    <w:rsid w:val="00304E90"/>
    <w:rsid w:val="003069A4"/>
    <w:rsid w:val="0031235B"/>
    <w:rsid w:val="00312552"/>
    <w:rsid w:val="003139B2"/>
    <w:rsid w:val="003144F7"/>
    <w:rsid w:val="00314A39"/>
    <w:rsid w:val="00316026"/>
    <w:rsid w:val="00316890"/>
    <w:rsid w:val="0031759F"/>
    <w:rsid w:val="0031798A"/>
    <w:rsid w:val="0032006F"/>
    <w:rsid w:val="003223E8"/>
    <w:rsid w:val="00322672"/>
    <w:rsid w:val="00324EAE"/>
    <w:rsid w:val="003260B6"/>
    <w:rsid w:val="003266C5"/>
    <w:rsid w:val="00326749"/>
    <w:rsid w:val="003275AD"/>
    <w:rsid w:val="003308F9"/>
    <w:rsid w:val="003318FD"/>
    <w:rsid w:val="00331D0E"/>
    <w:rsid w:val="0033224F"/>
    <w:rsid w:val="00333B2A"/>
    <w:rsid w:val="0034044B"/>
    <w:rsid w:val="003405A6"/>
    <w:rsid w:val="00340D59"/>
    <w:rsid w:val="0034127B"/>
    <w:rsid w:val="00341879"/>
    <w:rsid w:val="00341F34"/>
    <w:rsid w:val="00342939"/>
    <w:rsid w:val="003451C2"/>
    <w:rsid w:val="00345211"/>
    <w:rsid w:val="00345993"/>
    <w:rsid w:val="003472A4"/>
    <w:rsid w:val="00347586"/>
    <w:rsid w:val="003475E7"/>
    <w:rsid w:val="00347AFA"/>
    <w:rsid w:val="00350F3A"/>
    <w:rsid w:val="00351010"/>
    <w:rsid w:val="00351596"/>
    <w:rsid w:val="00351B7D"/>
    <w:rsid w:val="00353F27"/>
    <w:rsid w:val="00355CCE"/>
    <w:rsid w:val="00356DBE"/>
    <w:rsid w:val="00360244"/>
    <w:rsid w:val="00361B5C"/>
    <w:rsid w:val="00362139"/>
    <w:rsid w:val="00362296"/>
    <w:rsid w:val="003623B7"/>
    <w:rsid w:val="00362734"/>
    <w:rsid w:val="003627A3"/>
    <w:rsid w:val="00363EDE"/>
    <w:rsid w:val="00364F19"/>
    <w:rsid w:val="003659E1"/>
    <w:rsid w:val="003679F3"/>
    <w:rsid w:val="003702D1"/>
    <w:rsid w:val="00370845"/>
    <w:rsid w:val="003708F8"/>
    <w:rsid w:val="00371FD6"/>
    <w:rsid w:val="00373383"/>
    <w:rsid w:val="003734F1"/>
    <w:rsid w:val="003735B7"/>
    <w:rsid w:val="0037392F"/>
    <w:rsid w:val="003748BC"/>
    <w:rsid w:val="0037520C"/>
    <w:rsid w:val="00376282"/>
    <w:rsid w:val="00376812"/>
    <w:rsid w:val="00376C51"/>
    <w:rsid w:val="00377442"/>
    <w:rsid w:val="00377AD5"/>
    <w:rsid w:val="00377BB3"/>
    <w:rsid w:val="00380329"/>
    <w:rsid w:val="00380563"/>
    <w:rsid w:val="00380C3D"/>
    <w:rsid w:val="003814C3"/>
    <w:rsid w:val="00381549"/>
    <w:rsid w:val="003830BF"/>
    <w:rsid w:val="003832D0"/>
    <w:rsid w:val="00383680"/>
    <w:rsid w:val="0038503D"/>
    <w:rsid w:val="00385447"/>
    <w:rsid w:val="00387CD3"/>
    <w:rsid w:val="003901A3"/>
    <w:rsid w:val="003902CA"/>
    <w:rsid w:val="0039109A"/>
    <w:rsid w:val="0039123D"/>
    <w:rsid w:val="00392DB1"/>
    <w:rsid w:val="00393896"/>
    <w:rsid w:val="00394371"/>
    <w:rsid w:val="00394465"/>
    <w:rsid w:val="00395972"/>
    <w:rsid w:val="003969BB"/>
    <w:rsid w:val="003A069D"/>
    <w:rsid w:val="003A1006"/>
    <w:rsid w:val="003A32B2"/>
    <w:rsid w:val="003A363F"/>
    <w:rsid w:val="003A4B05"/>
    <w:rsid w:val="003B0A85"/>
    <w:rsid w:val="003B19D4"/>
    <w:rsid w:val="003B24F6"/>
    <w:rsid w:val="003B3BC2"/>
    <w:rsid w:val="003B3DF2"/>
    <w:rsid w:val="003B44FD"/>
    <w:rsid w:val="003B637D"/>
    <w:rsid w:val="003B7A86"/>
    <w:rsid w:val="003C0144"/>
    <w:rsid w:val="003C1768"/>
    <w:rsid w:val="003C1881"/>
    <w:rsid w:val="003C2769"/>
    <w:rsid w:val="003C4615"/>
    <w:rsid w:val="003C4BCA"/>
    <w:rsid w:val="003C6146"/>
    <w:rsid w:val="003C62AB"/>
    <w:rsid w:val="003C6C21"/>
    <w:rsid w:val="003C6C9A"/>
    <w:rsid w:val="003D113C"/>
    <w:rsid w:val="003D17A5"/>
    <w:rsid w:val="003D2674"/>
    <w:rsid w:val="003D38FB"/>
    <w:rsid w:val="003D5036"/>
    <w:rsid w:val="003D519C"/>
    <w:rsid w:val="003D578A"/>
    <w:rsid w:val="003D5E02"/>
    <w:rsid w:val="003D6D11"/>
    <w:rsid w:val="003D6DBC"/>
    <w:rsid w:val="003D79FD"/>
    <w:rsid w:val="003E0A19"/>
    <w:rsid w:val="003E10E9"/>
    <w:rsid w:val="003E2DFB"/>
    <w:rsid w:val="003E2EA8"/>
    <w:rsid w:val="003E5437"/>
    <w:rsid w:val="003E7731"/>
    <w:rsid w:val="003F23F5"/>
    <w:rsid w:val="003F2797"/>
    <w:rsid w:val="003F417B"/>
    <w:rsid w:val="003F489D"/>
    <w:rsid w:val="003F4BAA"/>
    <w:rsid w:val="003F5E4C"/>
    <w:rsid w:val="003F607E"/>
    <w:rsid w:val="003F614F"/>
    <w:rsid w:val="003F6B21"/>
    <w:rsid w:val="00400CEF"/>
    <w:rsid w:val="004022E1"/>
    <w:rsid w:val="00402338"/>
    <w:rsid w:val="00402CB9"/>
    <w:rsid w:val="00403D15"/>
    <w:rsid w:val="004045DB"/>
    <w:rsid w:val="00404C54"/>
    <w:rsid w:val="00406350"/>
    <w:rsid w:val="004105F0"/>
    <w:rsid w:val="00410841"/>
    <w:rsid w:val="00411C1A"/>
    <w:rsid w:val="004127AB"/>
    <w:rsid w:val="00416331"/>
    <w:rsid w:val="00416BAB"/>
    <w:rsid w:val="00417C0D"/>
    <w:rsid w:val="004205ED"/>
    <w:rsid w:val="00420769"/>
    <w:rsid w:val="00421CBF"/>
    <w:rsid w:val="00423D6B"/>
    <w:rsid w:val="00425CE3"/>
    <w:rsid w:val="00425E35"/>
    <w:rsid w:val="00426211"/>
    <w:rsid w:val="004306EC"/>
    <w:rsid w:val="00430AF6"/>
    <w:rsid w:val="00430D75"/>
    <w:rsid w:val="0043122D"/>
    <w:rsid w:val="004317E0"/>
    <w:rsid w:val="004326ED"/>
    <w:rsid w:val="0043298A"/>
    <w:rsid w:val="004329B0"/>
    <w:rsid w:val="00433BF5"/>
    <w:rsid w:val="004355C1"/>
    <w:rsid w:val="00436405"/>
    <w:rsid w:val="00436ABF"/>
    <w:rsid w:val="00437BB9"/>
    <w:rsid w:val="00440D1D"/>
    <w:rsid w:val="00442006"/>
    <w:rsid w:val="00442333"/>
    <w:rsid w:val="0044442C"/>
    <w:rsid w:val="004446E2"/>
    <w:rsid w:val="0044514A"/>
    <w:rsid w:val="00445CEB"/>
    <w:rsid w:val="004465BF"/>
    <w:rsid w:val="00446F93"/>
    <w:rsid w:val="004472E7"/>
    <w:rsid w:val="00450CD6"/>
    <w:rsid w:val="00451065"/>
    <w:rsid w:val="00452BF5"/>
    <w:rsid w:val="00453F14"/>
    <w:rsid w:val="00455B76"/>
    <w:rsid w:val="0045686C"/>
    <w:rsid w:val="004569BE"/>
    <w:rsid w:val="004576AB"/>
    <w:rsid w:val="004603A8"/>
    <w:rsid w:val="00460700"/>
    <w:rsid w:val="00460FD4"/>
    <w:rsid w:val="004617F5"/>
    <w:rsid w:val="00461921"/>
    <w:rsid w:val="00462728"/>
    <w:rsid w:val="00463D26"/>
    <w:rsid w:val="00464115"/>
    <w:rsid w:val="00465888"/>
    <w:rsid w:val="00465A31"/>
    <w:rsid w:val="0046620E"/>
    <w:rsid w:val="00466E47"/>
    <w:rsid w:val="00470199"/>
    <w:rsid w:val="00470551"/>
    <w:rsid w:val="004717C5"/>
    <w:rsid w:val="00472996"/>
    <w:rsid w:val="004735C1"/>
    <w:rsid w:val="0047377D"/>
    <w:rsid w:val="00473FD2"/>
    <w:rsid w:val="00475410"/>
    <w:rsid w:val="004762B7"/>
    <w:rsid w:val="004762BA"/>
    <w:rsid w:val="0047692E"/>
    <w:rsid w:val="00477F4F"/>
    <w:rsid w:val="004814CA"/>
    <w:rsid w:val="00481C92"/>
    <w:rsid w:val="004823BE"/>
    <w:rsid w:val="00482BF3"/>
    <w:rsid w:val="00482D3D"/>
    <w:rsid w:val="004839D4"/>
    <w:rsid w:val="00485C53"/>
    <w:rsid w:val="00486D7D"/>
    <w:rsid w:val="00493B4F"/>
    <w:rsid w:val="00495E12"/>
    <w:rsid w:val="004967DA"/>
    <w:rsid w:val="004979E3"/>
    <w:rsid w:val="00497A98"/>
    <w:rsid w:val="004A0C99"/>
    <w:rsid w:val="004A25DD"/>
    <w:rsid w:val="004A378E"/>
    <w:rsid w:val="004A4E88"/>
    <w:rsid w:val="004A7B1F"/>
    <w:rsid w:val="004B33D6"/>
    <w:rsid w:val="004B607F"/>
    <w:rsid w:val="004B68F8"/>
    <w:rsid w:val="004C0DEA"/>
    <w:rsid w:val="004C11FE"/>
    <w:rsid w:val="004C296A"/>
    <w:rsid w:val="004C2970"/>
    <w:rsid w:val="004C5E41"/>
    <w:rsid w:val="004D1BD4"/>
    <w:rsid w:val="004D1C37"/>
    <w:rsid w:val="004D2B60"/>
    <w:rsid w:val="004D4881"/>
    <w:rsid w:val="004D5B2D"/>
    <w:rsid w:val="004D7D73"/>
    <w:rsid w:val="004E1A9B"/>
    <w:rsid w:val="004E263B"/>
    <w:rsid w:val="004E3526"/>
    <w:rsid w:val="004E4134"/>
    <w:rsid w:val="004E596F"/>
    <w:rsid w:val="004E7AB3"/>
    <w:rsid w:val="004F129D"/>
    <w:rsid w:val="004F3A12"/>
    <w:rsid w:val="004F52CA"/>
    <w:rsid w:val="004F6E18"/>
    <w:rsid w:val="00500128"/>
    <w:rsid w:val="00500680"/>
    <w:rsid w:val="00501925"/>
    <w:rsid w:val="00501B6D"/>
    <w:rsid w:val="0050336E"/>
    <w:rsid w:val="00503D5C"/>
    <w:rsid w:val="00503E05"/>
    <w:rsid w:val="00503EFD"/>
    <w:rsid w:val="00504B0F"/>
    <w:rsid w:val="00506919"/>
    <w:rsid w:val="00507684"/>
    <w:rsid w:val="00507819"/>
    <w:rsid w:val="00511287"/>
    <w:rsid w:val="00511431"/>
    <w:rsid w:val="00511709"/>
    <w:rsid w:val="005128C8"/>
    <w:rsid w:val="0051399D"/>
    <w:rsid w:val="00513DB8"/>
    <w:rsid w:val="00514BBF"/>
    <w:rsid w:val="00516B57"/>
    <w:rsid w:val="0051728C"/>
    <w:rsid w:val="005178D6"/>
    <w:rsid w:val="00517D3A"/>
    <w:rsid w:val="00520BFF"/>
    <w:rsid w:val="005214BD"/>
    <w:rsid w:val="00521D68"/>
    <w:rsid w:val="0052497D"/>
    <w:rsid w:val="00524B46"/>
    <w:rsid w:val="00524F7C"/>
    <w:rsid w:val="005274C0"/>
    <w:rsid w:val="005276A5"/>
    <w:rsid w:val="00531E83"/>
    <w:rsid w:val="0053235D"/>
    <w:rsid w:val="00533992"/>
    <w:rsid w:val="00533CB0"/>
    <w:rsid w:val="00534427"/>
    <w:rsid w:val="005347EB"/>
    <w:rsid w:val="00537064"/>
    <w:rsid w:val="005371AE"/>
    <w:rsid w:val="005408B3"/>
    <w:rsid w:val="00541300"/>
    <w:rsid w:val="00541F82"/>
    <w:rsid w:val="00542201"/>
    <w:rsid w:val="00542753"/>
    <w:rsid w:val="00543A4B"/>
    <w:rsid w:val="00545231"/>
    <w:rsid w:val="005455D8"/>
    <w:rsid w:val="00546CC1"/>
    <w:rsid w:val="0055069B"/>
    <w:rsid w:val="00551075"/>
    <w:rsid w:val="00551368"/>
    <w:rsid w:val="00553DD6"/>
    <w:rsid w:val="00554109"/>
    <w:rsid w:val="00554790"/>
    <w:rsid w:val="005558DF"/>
    <w:rsid w:val="005600A3"/>
    <w:rsid w:val="0056120C"/>
    <w:rsid w:val="00561DDB"/>
    <w:rsid w:val="00562F1E"/>
    <w:rsid w:val="0057185B"/>
    <w:rsid w:val="005718BE"/>
    <w:rsid w:val="00572F92"/>
    <w:rsid w:val="00573BEE"/>
    <w:rsid w:val="00574849"/>
    <w:rsid w:val="005775A7"/>
    <w:rsid w:val="0058090F"/>
    <w:rsid w:val="0058095D"/>
    <w:rsid w:val="00580A15"/>
    <w:rsid w:val="00581CA0"/>
    <w:rsid w:val="00581D1B"/>
    <w:rsid w:val="005822F1"/>
    <w:rsid w:val="00582ABD"/>
    <w:rsid w:val="00582D1D"/>
    <w:rsid w:val="00583747"/>
    <w:rsid w:val="0058585E"/>
    <w:rsid w:val="00586DAC"/>
    <w:rsid w:val="00591058"/>
    <w:rsid w:val="005912F2"/>
    <w:rsid w:val="00593480"/>
    <w:rsid w:val="0059365D"/>
    <w:rsid w:val="00593ADD"/>
    <w:rsid w:val="00594833"/>
    <w:rsid w:val="005968BE"/>
    <w:rsid w:val="00597A3A"/>
    <w:rsid w:val="00597D61"/>
    <w:rsid w:val="005A0E9F"/>
    <w:rsid w:val="005A30AE"/>
    <w:rsid w:val="005A3E3C"/>
    <w:rsid w:val="005A57BE"/>
    <w:rsid w:val="005A58F2"/>
    <w:rsid w:val="005A63EB"/>
    <w:rsid w:val="005B1712"/>
    <w:rsid w:val="005B1C07"/>
    <w:rsid w:val="005B2C4F"/>
    <w:rsid w:val="005B42E8"/>
    <w:rsid w:val="005B57C3"/>
    <w:rsid w:val="005B712A"/>
    <w:rsid w:val="005C0055"/>
    <w:rsid w:val="005C0CA6"/>
    <w:rsid w:val="005C1716"/>
    <w:rsid w:val="005C2711"/>
    <w:rsid w:val="005C3FEB"/>
    <w:rsid w:val="005C5CC7"/>
    <w:rsid w:val="005C7165"/>
    <w:rsid w:val="005D1A9E"/>
    <w:rsid w:val="005D2CE4"/>
    <w:rsid w:val="005D2EDB"/>
    <w:rsid w:val="005D3493"/>
    <w:rsid w:val="005D3C19"/>
    <w:rsid w:val="005D3C1D"/>
    <w:rsid w:val="005D508A"/>
    <w:rsid w:val="005D6E7A"/>
    <w:rsid w:val="005E0130"/>
    <w:rsid w:val="005E0BAE"/>
    <w:rsid w:val="005E1795"/>
    <w:rsid w:val="005E2238"/>
    <w:rsid w:val="005E236D"/>
    <w:rsid w:val="005E28EB"/>
    <w:rsid w:val="005E73A4"/>
    <w:rsid w:val="005F00EA"/>
    <w:rsid w:val="005F02EE"/>
    <w:rsid w:val="005F05BC"/>
    <w:rsid w:val="005F0BCB"/>
    <w:rsid w:val="005F1874"/>
    <w:rsid w:val="005F3B9D"/>
    <w:rsid w:val="005F4231"/>
    <w:rsid w:val="005F4CB5"/>
    <w:rsid w:val="005F6782"/>
    <w:rsid w:val="005F7CFF"/>
    <w:rsid w:val="005F7DB2"/>
    <w:rsid w:val="00600D02"/>
    <w:rsid w:val="00601E55"/>
    <w:rsid w:val="006029A2"/>
    <w:rsid w:val="006029F5"/>
    <w:rsid w:val="00605A5A"/>
    <w:rsid w:val="0061129B"/>
    <w:rsid w:val="00611553"/>
    <w:rsid w:val="00612601"/>
    <w:rsid w:val="006129BE"/>
    <w:rsid w:val="006138BF"/>
    <w:rsid w:val="00614F32"/>
    <w:rsid w:val="00615420"/>
    <w:rsid w:val="00616FF3"/>
    <w:rsid w:val="00616FFA"/>
    <w:rsid w:val="00617978"/>
    <w:rsid w:val="00617F8B"/>
    <w:rsid w:val="006204BE"/>
    <w:rsid w:val="00620C19"/>
    <w:rsid w:val="00620C92"/>
    <w:rsid w:val="00620D87"/>
    <w:rsid w:val="00621219"/>
    <w:rsid w:val="00623203"/>
    <w:rsid w:val="006240A0"/>
    <w:rsid w:val="006241B0"/>
    <w:rsid w:val="00624A13"/>
    <w:rsid w:val="00625A89"/>
    <w:rsid w:val="0062731D"/>
    <w:rsid w:val="0063034C"/>
    <w:rsid w:val="00631331"/>
    <w:rsid w:val="00636815"/>
    <w:rsid w:val="00637A6A"/>
    <w:rsid w:val="00640513"/>
    <w:rsid w:val="00640E6D"/>
    <w:rsid w:val="00640F0E"/>
    <w:rsid w:val="006416EC"/>
    <w:rsid w:val="006418C6"/>
    <w:rsid w:val="00643440"/>
    <w:rsid w:val="00643A41"/>
    <w:rsid w:val="006449E6"/>
    <w:rsid w:val="00645052"/>
    <w:rsid w:val="00645B91"/>
    <w:rsid w:val="00646566"/>
    <w:rsid w:val="00646DA4"/>
    <w:rsid w:val="00650253"/>
    <w:rsid w:val="006503AF"/>
    <w:rsid w:val="00650F40"/>
    <w:rsid w:val="00652A90"/>
    <w:rsid w:val="006535F5"/>
    <w:rsid w:val="00653A10"/>
    <w:rsid w:val="00654435"/>
    <w:rsid w:val="00655453"/>
    <w:rsid w:val="00655945"/>
    <w:rsid w:val="00656449"/>
    <w:rsid w:val="00657BEE"/>
    <w:rsid w:val="00657CB9"/>
    <w:rsid w:val="00661178"/>
    <w:rsid w:val="00666EAE"/>
    <w:rsid w:val="00667C27"/>
    <w:rsid w:val="00670289"/>
    <w:rsid w:val="006703D5"/>
    <w:rsid w:val="00673CFD"/>
    <w:rsid w:val="00676A54"/>
    <w:rsid w:val="006811CB"/>
    <w:rsid w:val="0068175E"/>
    <w:rsid w:val="00681BEB"/>
    <w:rsid w:val="006842A3"/>
    <w:rsid w:val="006847C9"/>
    <w:rsid w:val="00684918"/>
    <w:rsid w:val="00685D3B"/>
    <w:rsid w:val="00685FF8"/>
    <w:rsid w:val="00686BB9"/>
    <w:rsid w:val="0069326A"/>
    <w:rsid w:val="006934DE"/>
    <w:rsid w:val="006935CB"/>
    <w:rsid w:val="0069651F"/>
    <w:rsid w:val="006A0439"/>
    <w:rsid w:val="006A0541"/>
    <w:rsid w:val="006A1BCD"/>
    <w:rsid w:val="006A33B9"/>
    <w:rsid w:val="006A41A2"/>
    <w:rsid w:val="006A5CBE"/>
    <w:rsid w:val="006A7087"/>
    <w:rsid w:val="006B108F"/>
    <w:rsid w:val="006B1C44"/>
    <w:rsid w:val="006B245E"/>
    <w:rsid w:val="006B2BA9"/>
    <w:rsid w:val="006B39E9"/>
    <w:rsid w:val="006B5099"/>
    <w:rsid w:val="006B5CDA"/>
    <w:rsid w:val="006B6C7C"/>
    <w:rsid w:val="006B71AE"/>
    <w:rsid w:val="006B7F33"/>
    <w:rsid w:val="006C14FA"/>
    <w:rsid w:val="006C1A64"/>
    <w:rsid w:val="006C3218"/>
    <w:rsid w:val="006C32A8"/>
    <w:rsid w:val="006C38C3"/>
    <w:rsid w:val="006C44C1"/>
    <w:rsid w:val="006C53AD"/>
    <w:rsid w:val="006C5CAC"/>
    <w:rsid w:val="006C679B"/>
    <w:rsid w:val="006C6BE0"/>
    <w:rsid w:val="006C6CBB"/>
    <w:rsid w:val="006C7A05"/>
    <w:rsid w:val="006C7F59"/>
    <w:rsid w:val="006D00B7"/>
    <w:rsid w:val="006D01FB"/>
    <w:rsid w:val="006D1081"/>
    <w:rsid w:val="006D10A4"/>
    <w:rsid w:val="006D13A5"/>
    <w:rsid w:val="006D25CB"/>
    <w:rsid w:val="006D2984"/>
    <w:rsid w:val="006D2B1B"/>
    <w:rsid w:val="006D33C4"/>
    <w:rsid w:val="006D43A6"/>
    <w:rsid w:val="006D461A"/>
    <w:rsid w:val="006D5515"/>
    <w:rsid w:val="006D7031"/>
    <w:rsid w:val="006E0FF2"/>
    <w:rsid w:val="006E254D"/>
    <w:rsid w:val="006E5556"/>
    <w:rsid w:val="006E5C3E"/>
    <w:rsid w:val="006E6257"/>
    <w:rsid w:val="006E69BF"/>
    <w:rsid w:val="006E74DE"/>
    <w:rsid w:val="006E7855"/>
    <w:rsid w:val="006F03C8"/>
    <w:rsid w:val="006F04BB"/>
    <w:rsid w:val="006F246A"/>
    <w:rsid w:val="006F378F"/>
    <w:rsid w:val="006F3B3A"/>
    <w:rsid w:val="006F3C4B"/>
    <w:rsid w:val="006F3F9E"/>
    <w:rsid w:val="006F447F"/>
    <w:rsid w:val="006F521B"/>
    <w:rsid w:val="006F5371"/>
    <w:rsid w:val="006F5CAD"/>
    <w:rsid w:val="00700A2D"/>
    <w:rsid w:val="007019A3"/>
    <w:rsid w:val="007025E7"/>
    <w:rsid w:val="00702E41"/>
    <w:rsid w:val="007032AD"/>
    <w:rsid w:val="0070337B"/>
    <w:rsid w:val="007033B1"/>
    <w:rsid w:val="00704EC5"/>
    <w:rsid w:val="00705132"/>
    <w:rsid w:val="00705219"/>
    <w:rsid w:val="007062CC"/>
    <w:rsid w:val="00707238"/>
    <w:rsid w:val="00707C5C"/>
    <w:rsid w:val="00707E7C"/>
    <w:rsid w:val="00710DB5"/>
    <w:rsid w:val="00711670"/>
    <w:rsid w:val="00712A57"/>
    <w:rsid w:val="00712AE1"/>
    <w:rsid w:val="00713672"/>
    <w:rsid w:val="007215B4"/>
    <w:rsid w:val="00722374"/>
    <w:rsid w:val="00722609"/>
    <w:rsid w:val="00722BDC"/>
    <w:rsid w:val="00723039"/>
    <w:rsid w:val="007249CB"/>
    <w:rsid w:val="00724B06"/>
    <w:rsid w:val="007254FE"/>
    <w:rsid w:val="00725ECA"/>
    <w:rsid w:val="007303F6"/>
    <w:rsid w:val="007321A4"/>
    <w:rsid w:val="007329B3"/>
    <w:rsid w:val="00732BFB"/>
    <w:rsid w:val="0073456A"/>
    <w:rsid w:val="007348E1"/>
    <w:rsid w:val="007352FA"/>
    <w:rsid w:val="00735DD9"/>
    <w:rsid w:val="00736E89"/>
    <w:rsid w:val="00741BB9"/>
    <w:rsid w:val="00741CBB"/>
    <w:rsid w:val="00741F47"/>
    <w:rsid w:val="007435ED"/>
    <w:rsid w:val="00744323"/>
    <w:rsid w:val="00744555"/>
    <w:rsid w:val="00744A35"/>
    <w:rsid w:val="0074620F"/>
    <w:rsid w:val="0075038D"/>
    <w:rsid w:val="007518CB"/>
    <w:rsid w:val="00751940"/>
    <w:rsid w:val="00752AA8"/>
    <w:rsid w:val="0075303F"/>
    <w:rsid w:val="00753720"/>
    <w:rsid w:val="007542E9"/>
    <w:rsid w:val="00754EF4"/>
    <w:rsid w:val="00755366"/>
    <w:rsid w:val="00756219"/>
    <w:rsid w:val="0076080B"/>
    <w:rsid w:val="007609A3"/>
    <w:rsid w:val="00762EA6"/>
    <w:rsid w:val="007631E7"/>
    <w:rsid w:val="007637CF"/>
    <w:rsid w:val="00763CCF"/>
    <w:rsid w:val="007646BA"/>
    <w:rsid w:val="00764FCB"/>
    <w:rsid w:val="007657D2"/>
    <w:rsid w:val="00765B76"/>
    <w:rsid w:val="00765E81"/>
    <w:rsid w:val="00765E88"/>
    <w:rsid w:val="00767CA3"/>
    <w:rsid w:val="007701C2"/>
    <w:rsid w:val="00771712"/>
    <w:rsid w:val="007723EE"/>
    <w:rsid w:val="00775440"/>
    <w:rsid w:val="00777431"/>
    <w:rsid w:val="007778EC"/>
    <w:rsid w:val="00777A01"/>
    <w:rsid w:val="00777EB3"/>
    <w:rsid w:val="0078062C"/>
    <w:rsid w:val="00780F17"/>
    <w:rsid w:val="007816F4"/>
    <w:rsid w:val="007847D3"/>
    <w:rsid w:val="00784F0C"/>
    <w:rsid w:val="0078608B"/>
    <w:rsid w:val="00786C52"/>
    <w:rsid w:val="00787B69"/>
    <w:rsid w:val="00790264"/>
    <w:rsid w:val="00790464"/>
    <w:rsid w:val="00790CF9"/>
    <w:rsid w:val="007914AB"/>
    <w:rsid w:val="00792849"/>
    <w:rsid w:val="00796CF9"/>
    <w:rsid w:val="0079784D"/>
    <w:rsid w:val="007A1CD4"/>
    <w:rsid w:val="007A1EE6"/>
    <w:rsid w:val="007A24BB"/>
    <w:rsid w:val="007A33C3"/>
    <w:rsid w:val="007A7A4A"/>
    <w:rsid w:val="007B05F5"/>
    <w:rsid w:val="007B0A9C"/>
    <w:rsid w:val="007B1906"/>
    <w:rsid w:val="007B5F83"/>
    <w:rsid w:val="007B65DF"/>
    <w:rsid w:val="007B6C41"/>
    <w:rsid w:val="007C0B27"/>
    <w:rsid w:val="007C0CAA"/>
    <w:rsid w:val="007C141A"/>
    <w:rsid w:val="007C301D"/>
    <w:rsid w:val="007C3C3E"/>
    <w:rsid w:val="007C4AE0"/>
    <w:rsid w:val="007C52D3"/>
    <w:rsid w:val="007C5B44"/>
    <w:rsid w:val="007C722A"/>
    <w:rsid w:val="007C7663"/>
    <w:rsid w:val="007C78B9"/>
    <w:rsid w:val="007C7A22"/>
    <w:rsid w:val="007D021A"/>
    <w:rsid w:val="007D04A8"/>
    <w:rsid w:val="007D2211"/>
    <w:rsid w:val="007D652E"/>
    <w:rsid w:val="007D65A6"/>
    <w:rsid w:val="007D66EB"/>
    <w:rsid w:val="007D798D"/>
    <w:rsid w:val="007E5CC1"/>
    <w:rsid w:val="007E6077"/>
    <w:rsid w:val="007E6F54"/>
    <w:rsid w:val="007E7310"/>
    <w:rsid w:val="007F00B4"/>
    <w:rsid w:val="007F068E"/>
    <w:rsid w:val="007F08A4"/>
    <w:rsid w:val="007F1A8A"/>
    <w:rsid w:val="007F1FAF"/>
    <w:rsid w:val="007F2283"/>
    <w:rsid w:val="007F2ED3"/>
    <w:rsid w:val="007F2FA2"/>
    <w:rsid w:val="007F5480"/>
    <w:rsid w:val="007F56E6"/>
    <w:rsid w:val="007F686C"/>
    <w:rsid w:val="0080005E"/>
    <w:rsid w:val="00800BA5"/>
    <w:rsid w:val="008031F5"/>
    <w:rsid w:val="00803BEF"/>
    <w:rsid w:val="00803E84"/>
    <w:rsid w:val="00804E62"/>
    <w:rsid w:val="0080527B"/>
    <w:rsid w:val="00806CFA"/>
    <w:rsid w:val="00806D98"/>
    <w:rsid w:val="0080750C"/>
    <w:rsid w:val="008113A5"/>
    <w:rsid w:val="00811E29"/>
    <w:rsid w:val="00813F23"/>
    <w:rsid w:val="00816CB8"/>
    <w:rsid w:val="00817B05"/>
    <w:rsid w:val="00820851"/>
    <w:rsid w:val="00821B45"/>
    <w:rsid w:val="008228C7"/>
    <w:rsid w:val="008230D6"/>
    <w:rsid w:val="00825782"/>
    <w:rsid w:val="00825848"/>
    <w:rsid w:val="00826B29"/>
    <w:rsid w:val="00831F70"/>
    <w:rsid w:val="008327E8"/>
    <w:rsid w:val="00833E10"/>
    <w:rsid w:val="00834273"/>
    <w:rsid w:val="0083467A"/>
    <w:rsid w:val="008351BB"/>
    <w:rsid w:val="00835D97"/>
    <w:rsid w:val="008360BB"/>
    <w:rsid w:val="008400D5"/>
    <w:rsid w:val="00840534"/>
    <w:rsid w:val="00844C8C"/>
    <w:rsid w:val="008452F8"/>
    <w:rsid w:val="008454C1"/>
    <w:rsid w:val="00845826"/>
    <w:rsid w:val="00847E60"/>
    <w:rsid w:val="008503B5"/>
    <w:rsid w:val="00850B12"/>
    <w:rsid w:val="00850C2C"/>
    <w:rsid w:val="00851CBC"/>
    <w:rsid w:val="00852B75"/>
    <w:rsid w:val="008532AF"/>
    <w:rsid w:val="00854A55"/>
    <w:rsid w:val="0085517B"/>
    <w:rsid w:val="0085646E"/>
    <w:rsid w:val="00856AE5"/>
    <w:rsid w:val="008578A2"/>
    <w:rsid w:val="00857962"/>
    <w:rsid w:val="00860D6A"/>
    <w:rsid w:val="00860EF7"/>
    <w:rsid w:val="00862671"/>
    <w:rsid w:val="0086301A"/>
    <w:rsid w:val="008630D1"/>
    <w:rsid w:val="00864347"/>
    <w:rsid w:val="00864B39"/>
    <w:rsid w:val="0086787E"/>
    <w:rsid w:val="0086788F"/>
    <w:rsid w:val="00870132"/>
    <w:rsid w:val="00870C7B"/>
    <w:rsid w:val="00870EF7"/>
    <w:rsid w:val="008717DC"/>
    <w:rsid w:val="00873380"/>
    <w:rsid w:val="00875E3B"/>
    <w:rsid w:val="00876BB7"/>
    <w:rsid w:val="00877047"/>
    <w:rsid w:val="008770B3"/>
    <w:rsid w:val="00881511"/>
    <w:rsid w:val="008816B4"/>
    <w:rsid w:val="00881E1D"/>
    <w:rsid w:val="00882699"/>
    <w:rsid w:val="00882D8B"/>
    <w:rsid w:val="00882FB8"/>
    <w:rsid w:val="00884FA6"/>
    <w:rsid w:val="00885472"/>
    <w:rsid w:val="008904D4"/>
    <w:rsid w:val="00890F63"/>
    <w:rsid w:val="00892056"/>
    <w:rsid w:val="00893286"/>
    <w:rsid w:val="008953D1"/>
    <w:rsid w:val="00895DE3"/>
    <w:rsid w:val="008A0CAD"/>
    <w:rsid w:val="008A4CC0"/>
    <w:rsid w:val="008A5EEE"/>
    <w:rsid w:val="008A5FBF"/>
    <w:rsid w:val="008A7DB7"/>
    <w:rsid w:val="008B138D"/>
    <w:rsid w:val="008B1774"/>
    <w:rsid w:val="008B1D0E"/>
    <w:rsid w:val="008B2CEF"/>
    <w:rsid w:val="008B3E44"/>
    <w:rsid w:val="008B455A"/>
    <w:rsid w:val="008B567B"/>
    <w:rsid w:val="008B672B"/>
    <w:rsid w:val="008C0A6C"/>
    <w:rsid w:val="008C2B0F"/>
    <w:rsid w:val="008C4DC1"/>
    <w:rsid w:val="008C6EEF"/>
    <w:rsid w:val="008D0446"/>
    <w:rsid w:val="008D076B"/>
    <w:rsid w:val="008D0E62"/>
    <w:rsid w:val="008D2AB4"/>
    <w:rsid w:val="008D3F8C"/>
    <w:rsid w:val="008D429A"/>
    <w:rsid w:val="008D50BC"/>
    <w:rsid w:val="008D59E6"/>
    <w:rsid w:val="008D6384"/>
    <w:rsid w:val="008D63F7"/>
    <w:rsid w:val="008D643F"/>
    <w:rsid w:val="008D681D"/>
    <w:rsid w:val="008D783E"/>
    <w:rsid w:val="008E0097"/>
    <w:rsid w:val="008E0C54"/>
    <w:rsid w:val="008E1704"/>
    <w:rsid w:val="008E2388"/>
    <w:rsid w:val="008E318D"/>
    <w:rsid w:val="008E31C8"/>
    <w:rsid w:val="008E3A33"/>
    <w:rsid w:val="008E3E01"/>
    <w:rsid w:val="008E5012"/>
    <w:rsid w:val="008E546E"/>
    <w:rsid w:val="008E5AF9"/>
    <w:rsid w:val="008E5CF6"/>
    <w:rsid w:val="008F2F62"/>
    <w:rsid w:val="008F3D25"/>
    <w:rsid w:val="008F451B"/>
    <w:rsid w:val="008F619F"/>
    <w:rsid w:val="00900892"/>
    <w:rsid w:val="00900E53"/>
    <w:rsid w:val="00901D8A"/>
    <w:rsid w:val="009028ED"/>
    <w:rsid w:val="00906066"/>
    <w:rsid w:val="00906527"/>
    <w:rsid w:val="009073A8"/>
    <w:rsid w:val="0091040E"/>
    <w:rsid w:val="00911F52"/>
    <w:rsid w:val="00913256"/>
    <w:rsid w:val="009139DC"/>
    <w:rsid w:val="009140AC"/>
    <w:rsid w:val="00915343"/>
    <w:rsid w:val="009157D4"/>
    <w:rsid w:val="0091754E"/>
    <w:rsid w:val="00921CBE"/>
    <w:rsid w:val="0092552C"/>
    <w:rsid w:val="00926BA2"/>
    <w:rsid w:val="009310D7"/>
    <w:rsid w:val="00933A27"/>
    <w:rsid w:val="00935449"/>
    <w:rsid w:val="00936F58"/>
    <w:rsid w:val="00940BF3"/>
    <w:rsid w:val="00942DFE"/>
    <w:rsid w:val="00943D50"/>
    <w:rsid w:val="00944022"/>
    <w:rsid w:val="009476BC"/>
    <w:rsid w:val="009479E9"/>
    <w:rsid w:val="00947DDF"/>
    <w:rsid w:val="00950B48"/>
    <w:rsid w:val="00951100"/>
    <w:rsid w:val="00951201"/>
    <w:rsid w:val="0095153A"/>
    <w:rsid w:val="0095158A"/>
    <w:rsid w:val="009530C1"/>
    <w:rsid w:val="009530F2"/>
    <w:rsid w:val="0095441A"/>
    <w:rsid w:val="0095509E"/>
    <w:rsid w:val="009560A9"/>
    <w:rsid w:val="00957371"/>
    <w:rsid w:val="00957CFF"/>
    <w:rsid w:val="00960423"/>
    <w:rsid w:val="009621AB"/>
    <w:rsid w:val="00963741"/>
    <w:rsid w:val="009637D2"/>
    <w:rsid w:val="00963CBF"/>
    <w:rsid w:val="00964494"/>
    <w:rsid w:val="00965173"/>
    <w:rsid w:val="0096664E"/>
    <w:rsid w:val="00967799"/>
    <w:rsid w:val="00967A47"/>
    <w:rsid w:val="00970436"/>
    <w:rsid w:val="00971FB6"/>
    <w:rsid w:val="00972546"/>
    <w:rsid w:val="00974458"/>
    <w:rsid w:val="0097449E"/>
    <w:rsid w:val="00974FFA"/>
    <w:rsid w:val="009757A1"/>
    <w:rsid w:val="00976B89"/>
    <w:rsid w:val="0098001C"/>
    <w:rsid w:val="0098342A"/>
    <w:rsid w:val="009842D0"/>
    <w:rsid w:val="00984965"/>
    <w:rsid w:val="009868BA"/>
    <w:rsid w:val="0098696E"/>
    <w:rsid w:val="00991064"/>
    <w:rsid w:val="009927C3"/>
    <w:rsid w:val="00992B2A"/>
    <w:rsid w:val="0099334A"/>
    <w:rsid w:val="00995737"/>
    <w:rsid w:val="009A0A19"/>
    <w:rsid w:val="009A12E6"/>
    <w:rsid w:val="009A3001"/>
    <w:rsid w:val="009A34C3"/>
    <w:rsid w:val="009A4AA2"/>
    <w:rsid w:val="009A4C88"/>
    <w:rsid w:val="009A4F9A"/>
    <w:rsid w:val="009A5208"/>
    <w:rsid w:val="009A60D5"/>
    <w:rsid w:val="009A6B57"/>
    <w:rsid w:val="009A6EC9"/>
    <w:rsid w:val="009A7372"/>
    <w:rsid w:val="009A7923"/>
    <w:rsid w:val="009B11AA"/>
    <w:rsid w:val="009B2C9D"/>
    <w:rsid w:val="009B2CC0"/>
    <w:rsid w:val="009B2F2F"/>
    <w:rsid w:val="009B5B50"/>
    <w:rsid w:val="009B7B05"/>
    <w:rsid w:val="009C0175"/>
    <w:rsid w:val="009C01CE"/>
    <w:rsid w:val="009C0C84"/>
    <w:rsid w:val="009C40CA"/>
    <w:rsid w:val="009C5734"/>
    <w:rsid w:val="009C5B3F"/>
    <w:rsid w:val="009C5DE1"/>
    <w:rsid w:val="009D1700"/>
    <w:rsid w:val="009D20D3"/>
    <w:rsid w:val="009D226E"/>
    <w:rsid w:val="009D4316"/>
    <w:rsid w:val="009D47C5"/>
    <w:rsid w:val="009D6743"/>
    <w:rsid w:val="009D70A5"/>
    <w:rsid w:val="009E0291"/>
    <w:rsid w:val="009E034D"/>
    <w:rsid w:val="009E14B3"/>
    <w:rsid w:val="009E1677"/>
    <w:rsid w:val="009E1E1B"/>
    <w:rsid w:val="009E2A78"/>
    <w:rsid w:val="009E37BC"/>
    <w:rsid w:val="009E4D3D"/>
    <w:rsid w:val="009E583A"/>
    <w:rsid w:val="009E58D0"/>
    <w:rsid w:val="009E62A5"/>
    <w:rsid w:val="009E667A"/>
    <w:rsid w:val="009F0807"/>
    <w:rsid w:val="009F083D"/>
    <w:rsid w:val="009F0A77"/>
    <w:rsid w:val="009F0BD6"/>
    <w:rsid w:val="009F17BD"/>
    <w:rsid w:val="009F25EC"/>
    <w:rsid w:val="009F4AB6"/>
    <w:rsid w:val="009F5BB1"/>
    <w:rsid w:val="009F76C9"/>
    <w:rsid w:val="009F7DC6"/>
    <w:rsid w:val="00A00CE4"/>
    <w:rsid w:val="00A01C06"/>
    <w:rsid w:val="00A021FA"/>
    <w:rsid w:val="00A02DEE"/>
    <w:rsid w:val="00A06008"/>
    <w:rsid w:val="00A11D48"/>
    <w:rsid w:val="00A12058"/>
    <w:rsid w:val="00A12A6D"/>
    <w:rsid w:val="00A12C1D"/>
    <w:rsid w:val="00A13A6C"/>
    <w:rsid w:val="00A1421B"/>
    <w:rsid w:val="00A1641B"/>
    <w:rsid w:val="00A16872"/>
    <w:rsid w:val="00A21A5E"/>
    <w:rsid w:val="00A21DAE"/>
    <w:rsid w:val="00A221C6"/>
    <w:rsid w:val="00A22856"/>
    <w:rsid w:val="00A24349"/>
    <w:rsid w:val="00A25A0E"/>
    <w:rsid w:val="00A26DE3"/>
    <w:rsid w:val="00A27856"/>
    <w:rsid w:val="00A30770"/>
    <w:rsid w:val="00A319FC"/>
    <w:rsid w:val="00A321FB"/>
    <w:rsid w:val="00A32672"/>
    <w:rsid w:val="00A326F5"/>
    <w:rsid w:val="00A32D37"/>
    <w:rsid w:val="00A331C0"/>
    <w:rsid w:val="00A34122"/>
    <w:rsid w:val="00A3488A"/>
    <w:rsid w:val="00A36A27"/>
    <w:rsid w:val="00A36B51"/>
    <w:rsid w:val="00A37B09"/>
    <w:rsid w:val="00A37D95"/>
    <w:rsid w:val="00A400A9"/>
    <w:rsid w:val="00A40206"/>
    <w:rsid w:val="00A40355"/>
    <w:rsid w:val="00A409A6"/>
    <w:rsid w:val="00A41A35"/>
    <w:rsid w:val="00A41FB6"/>
    <w:rsid w:val="00A42386"/>
    <w:rsid w:val="00A433C9"/>
    <w:rsid w:val="00A43F0D"/>
    <w:rsid w:val="00A43F32"/>
    <w:rsid w:val="00A44A00"/>
    <w:rsid w:val="00A44A6A"/>
    <w:rsid w:val="00A4536D"/>
    <w:rsid w:val="00A45EF0"/>
    <w:rsid w:val="00A460C1"/>
    <w:rsid w:val="00A46D01"/>
    <w:rsid w:val="00A47944"/>
    <w:rsid w:val="00A51002"/>
    <w:rsid w:val="00A5334E"/>
    <w:rsid w:val="00A54E8B"/>
    <w:rsid w:val="00A556D1"/>
    <w:rsid w:val="00A57238"/>
    <w:rsid w:val="00A62063"/>
    <w:rsid w:val="00A628EA"/>
    <w:rsid w:val="00A65124"/>
    <w:rsid w:val="00A6679F"/>
    <w:rsid w:val="00A673FE"/>
    <w:rsid w:val="00A7127B"/>
    <w:rsid w:val="00A721D1"/>
    <w:rsid w:val="00A728D9"/>
    <w:rsid w:val="00A74AEA"/>
    <w:rsid w:val="00A74B10"/>
    <w:rsid w:val="00A75407"/>
    <w:rsid w:val="00A75C95"/>
    <w:rsid w:val="00A75D07"/>
    <w:rsid w:val="00A779CA"/>
    <w:rsid w:val="00A8106E"/>
    <w:rsid w:val="00A817D8"/>
    <w:rsid w:val="00A81D7A"/>
    <w:rsid w:val="00A81D7B"/>
    <w:rsid w:val="00A82F02"/>
    <w:rsid w:val="00A8321E"/>
    <w:rsid w:val="00A861E9"/>
    <w:rsid w:val="00A8679C"/>
    <w:rsid w:val="00A86F33"/>
    <w:rsid w:val="00A876E5"/>
    <w:rsid w:val="00A908BB"/>
    <w:rsid w:val="00A9118A"/>
    <w:rsid w:val="00A9228B"/>
    <w:rsid w:val="00A93C2B"/>
    <w:rsid w:val="00A948D0"/>
    <w:rsid w:val="00A95531"/>
    <w:rsid w:val="00A96ACA"/>
    <w:rsid w:val="00A97038"/>
    <w:rsid w:val="00A97959"/>
    <w:rsid w:val="00A97C9A"/>
    <w:rsid w:val="00AA09AA"/>
    <w:rsid w:val="00AA119B"/>
    <w:rsid w:val="00AA26F2"/>
    <w:rsid w:val="00AA347C"/>
    <w:rsid w:val="00AA3829"/>
    <w:rsid w:val="00AA4536"/>
    <w:rsid w:val="00AA6530"/>
    <w:rsid w:val="00AA76F8"/>
    <w:rsid w:val="00AB010A"/>
    <w:rsid w:val="00AB0CDF"/>
    <w:rsid w:val="00AB24E3"/>
    <w:rsid w:val="00AB2C32"/>
    <w:rsid w:val="00AB31D7"/>
    <w:rsid w:val="00AB32F7"/>
    <w:rsid w:val="00AB57F9"/>
    <w:rsid w:val="00AB6D3A"/>
    <w:rsid w:val="00AC066E"/>
    <w:rsid w:val="00AC1E89"/>
    <w:rsid w:val="00AC2431"/>
    <w:rsid w:val="00AC3269"/>
    <w:rsid w:val="00AC5FA3"/>
    <w:rsid w:val="00AD09CB"/>
    <w:rsid w:val="00AD0DF8"/>
    <w:rsid w:val="00AD0F1D"/>
    <w:rsid w:val="00AD25C3"/>
    <w:rsid w:val="00AD3E3E"/>
    <w:rsid w:val="00AD562A"/>
    <w:rsid w:val="00AE02A6"/>
    <w:rsid w:val="00AE067D"/>
    <w:rsid w:val="00AE0A23"/>
    <w:rsid w:val="00AE10EA"/>
    <w:rsid w:val="00AE1583"/>
    <w:rsid w:val="00AE1718"/>
    <w:rsid w:val="00AE1751"/>
    <w:rsid w:val="00AE2D32"/>
    <w:rsid w:val="00AE5470"/>
    <w:rsid w:val="00AE57EF"/>
    <w:rsid w:val="00AE6A73"/>
    <w:rsid w:val="00AE757A"/>
    <w:rsid w:val="00AE78BC"/>
    <w:rsid w:val="00AE7D36"/>
    <w:rsid w:val="00AE7ED5"/>
    <w:rsid w:val="00AF07A0"/>
    <w:rsid w:val="00AF2AF5"/>
    <w:rsid w:val="00AF5A6E"/>
    <w:rsid w:val="00AF5B70"/>
    <w:rsid w:val="00AF6652"/>
    <w:rsid w:val="00B00682"/>
    <w:rsid w:val="00B013D5"/>
    <w:rsid w:val="00B02A2C"/>
    <w:rsid w:val="00B03243"/>
    <w:rsid w:val="00B03CCB"/>
    <w:rsid w:val="00B043C3"/>
    <w:rsid w:val="00B04543"/>
    <w:rsid w:val="00B05BC8"/>
    <w:rsid w:val="00B05C9C"/>
    <w:rsid w:val="00B061D6"/>
    <w:rsid w:val="00B0660E"/>
    <w:rsid w:val="00B069B2"/>
    <w:rsid w:val="00B07B9B"/>
    <w:rsid w:val="00B10633"/>
    <w:rsid w:val="00B11B87"/>
    <w:rsid w:val="00B12030"/>
    <w:rsid w:val="00B12864"/>
    <w:rsid w:val="00B12FB2"/>
    <w:rsid w:val="00B1303F"/>
    <w:rsid w:val="00B13078"/>
    <w:rsid w:val="00B13419"/>
    <w:rsid w:val="00B136E9"/>
    <w:rsid w:val="00B13CFD"/>
    <w:rsid w:val="00B14F32"/>
    <w:rsid w:val="00B155EA"/>
    <w:rsid w:val="00B15A73"/>
    <w:rsid w:val="00B16B2A"/>
    <w:rsid w:val="00B17DEC"/>
    <w:rsid w:val="00B201E5"/>
    <w:rsid w:val="00B2192C"/>
    <w:rsid w:val="00B2298C"/>
    <w:rsid w:val="00B22E81"/>
    <w:rsid w:val="00B2450D"/>
    <w:rsid w:val="00B2538B"/>
    <w:rsid w:val="00B25E62"/>
    <w:rsid w:val="00B303DE"/>
    <w:rsid w:val="00B30536"/>
    <w:rsid w:val="00B314AA"/>
    <w:rsid w:val="00B31CC5"/>
    <w:rsid w:val="00B329BF"/>
    <w:rsid w:val="00B32A6F"/>
    <w:rsid w:val="00B3347C"/>
    <w:rsid w:val="00B33FCB"/>
    <w:rsid w:val="00B360A2"/>
    <w:rsid w:val="00B360C1"/>
    <w:rsid w:val="00B36E93"/>
    <w:rsid w:val="00B37C7D"/>
    <w:rsid w:val="00B40072"/>
    <w:rsid w:val="00B40F66"/>
    <w:rsid w:val="00B438B3"/>
    <w:rsid w:val="00B43F26"/>
    <w:rsid w:val="00B44C1D"/>
    <w:rsid w:val="00B44FA5"/>
    <w:rsid w:val="00B46B84"/>
    <w:rsid w:val="00B475F0"/>
    <w:rsid w:val="00B47BD1"/>
    <w:rsid w:val="00B51372"/>
    <w:rsid w:val="00B51A53"/>
    <w:rsid w:val="00B52EAC"/>
    <w:rsid w:val="00B5755E"/>
    <w:rsid w:val="00B6148A"/>
    <w:rsid w:val="00B62511"/>
    <w:rsid w:val="00B63E8B"/>
    <w:rsid w:val="00B643D4"/>
    <w:rsid w:val="00B64442"/>
    <w:rsid w:val="00B64DFA"/>
    <w:rsid w:val="00B65CC9"/>
    <w:rsid w:val="00B66563"/>
    <w:rsid w:val="00B66EBD"/>
    <w:rsid w:val="00B67F87"/>
    <w:rsid w:val="00B72FC9"/>
    <w:rsid w:val="00B7485A"/>
    <w:rsid w:val="00B762A9"/>
    <w:rsid w:val="00B773B8"/>
    <w:rsid w:val="00B80E8B"/>
    <w:rsid w:val="00B8190E"/>
    <w:rsid w:val="00B81CB7"/>
    <w:rsid w:val="00B82719"/>
    <w:rsid w:val="00B82D1B"/>
    <w:rsid w:val="00B83018"/>
    <w:rsid w:val="00B832DF"/>
    <w:rsid w:val="00B84063"/>
    <w:rsid w:val="00B846D7"/>
    <w:rsid w:val="00B85315"/>
    <w:rsid w:val="00B853FA"/>
    <w:rsid w:val="00B855FC"/>
    <w:rsid w:val="00B85D2F"/>
    <w:rsid w:val="00B8646C"/>
    <w:rsid w:val="00B92DD5"/>
    <w:rsid w:val="00B9309C"/>
    <w:rsid w:val="00B93764"/>
    <w:rsid w:val="00B93D66"/>
    <w:rsid w:val="00B94EF5"/>
    <w:rsid w:val="00B956E7"/>
    <w:rsid w:val="00B95E70"/>
    <w:rsid w:val="00B95E7C"/>
    <w:rsid w:val="00B96F62"/>
    <w:rsid w:val="00BA007B"/>
    <w:rsid w:val="00BA074D"/>
    <w:rsid w:val="00BA25D3"/>
    <w:rsid w:val="00BA349B"/>
    <w:rsid w:val="00BA3B12"/>
    <w:rsid w:val="00BA4603"/>
    <w:rsid w:val="00BA5A49"/>
    <w:rsid w:val="00BA6814"/>
    <w:rsid w:val="00BA7ADF"/>
    <w:rsid w:val="00BA7EB0"/>
    <w:rsid w:val="00BB05F2"/>
    <w:rsid w:val="00BB1A99"/>
    <w:rsid w:val="00BB1C46"/>
    <w:rsid w:val="00BB4146"/>
    <w:rsid w:val="00BB65E7"/>
    <w:rsid w:val="00BB6DC5"/>
    <w:rsid w:val="00BC0138"/>
    <w:rsid w:val="00BC18E7"/>
    <w:rsid w:val="00BC2815"/>
    <w:rsid w:val="00BC2BC4"/>
    <w:rsid w:val="00BC3C41"/>
    <w:rsid w:val="00BC453B"/>
    <w:rsid w:val="00BC4C58"/>
    <w:rsid w:val="00BC5806"/>
    <w:rsid w:val="00BC682A"/>
    <w:rsid w:val="00BC7DFA"/>
    <w:rsid w:val="00BD04FF"/>
    <w:rsid w:val="00BD0EBC"/>
    <w:rsid w:val="00BD1054"/>
    <w:rsid w:val="00BD1889"/>
    <w:rsid w:val="00BD1F62"/>
    <w:rsid w:val="00BD21D7"/>
    <w:rsid w:val="00BD2997"/>
    <w:rsid w:val="00BD3666"/>
    <w:rsid w:val="00BD3D92"/>
    <w:rsid w:val="00BD4112"/>
    <w:rsid w:val="00BD4B33"/>
    <w:rsid w:val="00BD50CE"/>
    <w:rsid w:val="00BD50DB"/>
    <w:rsid w:val="00BD5456"/>
    <w:rsid w:val="00BD6E22"/>
    <w:rsid w:val="00BD7101"/>
    <w:rsid w:val="00BE0AF2"/>
    <w:rsid w:val="00BE0E34"/>
    <w:rsid w:val="00BE175E"/>
    <w:rsid w:val="00BE244B"/>
    <w:rsid w:val="00BE43E8"/>
    <w:rsid w:val="00BE458B"/>
    <w:rsid w:val="00BE4D6D"/>
    <w:rsid w:val="00BE559A"/>
    <w:rsid w:val="00BE5D4F"/>
    <w:rsid w:val="00BE705E"/>
    <w:rsid w:val="00BE7193"/>
    <w:rsid w:val="00BE73CC"/>
    <w:rsid w:val="00BE76DC"/>
    <w:rsid w:val="00BF076E"/>
    <w:rsid w:val="00BF07FC"/>
    <w:rsid w:val="00BF10D6"/>
    <w:rsid w:val="00BF11BE"/>
    <w:rsid w:val="00BF3170"/>
    <w:rsid w:val="00BF367C"/>
    <w:rsid w:val="00BF3D23"/>
    <w:rsid w:val="00BF4B1E"/>
    <w:rsid w:val="00BF6226"/>
    <w:rsid w:val="00BF6CFA"/>
    <w:rsid w:val="00BF728F"/>
    <w:rsid w:val="00BF774F"/>
    <w:rsid w:val="00C00AF7"/>
    <w:rsid w:val="00C01419"/>
    <w:rsid w:val="00C01656"/>
    <w:rsid w:val="00C04470"/>
    <w:rsid w:val="00C04ECB"/>
    <w:rsid w:val="00C055B7"/>
    <w:rsid w:val="00C05D69"/>
    <w:rsid w:val="00C06228"/>
    <w:rsid w:val="00C06C98"/>
    <w:rsid w:val="00C10B6D"/>
    <w:rsid w:val="00C13BF0"/>
    <w:rsid w:val="00C14B74"/>
    <w:rsid w:val="00C1700B"/>
    <w:rsid w:val="00C171B8"/>
    <w:rsid w:val="00C173D8"/>
    <w:rsid w:val="00C1752A"/>
    <w:rsid w:val="00C23DB4"/>
    <w:rsid w:val="00C23E00"/>
    <w:rsid w:val="00C240E4"/>
    <w:rsid w:val="00C244FF"/>
    <w:rsid w:val="00C25681"/>
    <w:rsid w:val="00C2619C"/>
    <w:rsid w:val="00C271CF"/>
    <w:rsid w:val="00C2729B"/>
    <w:rsid w:val="00C31350"/>
    <w:rsid w:val="00C32079"/>
    <w:rsid w:val="00C33426"/>
    <w:rsid w:val="00C34804"/>
    <w:rsid w:val="00C35991"/>
    <w:rsid w:val="00C362CB"/>
    <w:rsid w:val="00C37AD1"/>
    <w:rsid w:val="00C37BAC"/>
    <w:rsid w:val="00C37E2A"/>
    <w:rsid w:val="00C404A3"/>
    <w:rsid w:val="00C42ADA"/>
    <w:rsid w:val="00C431B8"/>
    <w:rsid w:val="00C44888"/>
    <w:rsid w:val="00C44D3B"/>
    <w:rsid w:val="00C475FA"/>
    <w:rsid w:val="00C47A76"/>
    <w:rsid w:val="00C50110"/>
    <w:rsid w:val="00C511EA"/>
    <w:rsid w:val="00C52035"/>
    <w:rsid w:val="00C521FD"/>
    <w:rsid w:val="00C539DA"/>
    <w:rsid w:val="00C5495D"/>
    <w:rsid w:val="00C54FA1"/>
    <w:rsid w:val="00C56911"/>
    <w:rsid w:val="00C61A40"/>
    <w:rsid w:val="00C61FA7"/>
    <w:rsid w:val="00C621E2"/>
    <w:rsid w:val="00C6282E"/>
    <w:rsid w:val="00C62CFF"/>
    <w:rsid w:val="00C638AA"/>
    <w:rsid w:val="00C651A1"/>
    <w:rsid w:val="00C66008"/>
    <w:rsid w:val="00C66237"/>
    <w:rsid w:val="00C67810"/>
    <w:rsid w:val="00C704A0"/>
    <w:rsid w:val="00C708A8"/>
    <w:rsid w:val="00C7315C"/>
    <w:rsid w:val="00C74BB0"/>
    <w:rsid w:val="00C76B5A"/>
    <w:rsid w:val="00C8003E"/>
    <w:rsid w:val="00C80724"/>
    <w:rsid w:val="00C81F13"/>
    <w:rsid w:val="00C828E7"/>
    <w:rsid w:val="00C839B6"/>
    <w:rsid w:val="00C84EC1"/>
    <w:rsid w:val="00C8570B"/>
    <w:rsid w:val="00C85B36"/>
    <w:rsid w:val="00C85BF8"/>
    <w:rsid w:val="00C90226"/>
    <w:rsid w:val="00C90B48"/>
    <w:rsid w:val="00C92876"/>
    <w:rsid w:val="00C93B1C"/>
    <w:rsid w:val="00C944D9"/>
    <w:rsid w:val="00C9638F"/>
    <w:rsid w:val="00C96BDE"/>
    <w:rsid w:val="00C97E5B"/>
    <w:rsid w:val="00CA0471"/>
    <w:rsid w:val="00CA0EDF"/>
    <w:rsid w:val="00CA132E"/>
    <w:rsid w:val="00CA2542"/>
    <w:rsid w:val="00CA2B52"/>
    <w:rsid w:val="00CA2E7D"/>
    <w:rsid w:val="00CA349C"/>
    <w:rsid w:val="00CA437A"/>
    <w:rsid w:val="00CA5845"/>
    <w:rsid w:val="00CA6880"/>
    <w:rsid w:val="00CA6E19"/>
    <w:rsid w:val="00CA71FC"/>
    <w:rsid w:val="00CA7D2F"/>
    <w:rsid w:val="00CB1929"/>
    <w:rsid w:val="00CB2387"/>
    <w:rsid w:val="00CB3385"/>
    <w:rsid w:val="00CB3E67"/>
    <w:rsid w:val="00CB5D6F"/>
    <w:rsid w:val="00CB664C"/>
    <w:rsid w:val="00CB7B99"/>
    <w:rsid w:val="00CB7E0A"/>
    <w:rsid w:val="00CC176C"/>
    <w:rsid w:val="00CC184B"/>
    <w:rsid w:val="00CC1F82"/>
    <w:rsid w:val="00CC4721"/>
    <w:rsid w:val="00CC566C"/>
    <w:rsid w:val="00CC5EA9"/>
    <w:rsid w:val="00CC6EFA"/>
    <w:rsid w:val="00CC7DF9"/>
    <w:rsid w:val="00CC7F32"/>
    <w:rsid w:val="00CD00DB"/>
    <w:rsid w:val="00CD0C84"/>
    <w:rsid w:val="00CD42BA"/>
    <w:rsid w:val="00CD4A61"/>
    <w:rsid w:val="00CD4BAE"/>
    <w:rsid w:val="00CD5476"/>
    <w:rsid w:val="00CD6FF8"/>
    <w:rsid w:val="00CE16E6"/>
    <w:rsid w:val="00CE198E"/>
    <w:rsid w:val="00CE19D7"/>
    <w:rsid w:val="00CE2AB8"/>
    <w:rsid w:val="00CE3407"/>
    <w:rsid w:val="00CE5387"/>
    <w:rsid w:val="00CE611A"/>
    <w:rsid w:val="00CE70DE"/>
    <w:rsid w:val="00CE765B"/>
    <w:rsid w:val="00CF10FF"/>
    <w:rsid w:val="00CF1BA5"/>
    <w:rsid w:val="00CF1C98"/>
    <w:rsid w:val="00CF2045"/>
    <w:rsid w:val="00CF2764"/>
    <w:rsid w:val="00CF2E33"/>
    <w:rsid w:val="00CF3809"/>
    <w:rsid w:val="00CF3C92"/>
    <w:rsid w:val="00CF4AF6"/>
    <w:rsid w:val="00CF69D5"/>
    <w:rsid w:val="00CF6E59"/>
    <w:rsid w:val="00D003A4"/>
    <w:rsid w:val="00D00C07"/>
    <w:rsid w:val="00D044B6"/>
    <w:rsid w:val="00D04F71"/>
    <w:rsid w:val="00D061A4"/>
    <w:rsid w:val="00D062D4"/>
    <w:rsid w:val="00D06708"/>
    <w:rsid w:val="00D07D33"/>
    <w:rsid w:val="00D10593"/>
    <w:rsid w:val="00D11875"/>
    <w:rsid w:val="00D12B73"/>
    <w:rsid w:val="00D13313"/>
    <w:rsid w:val="00D14005"/>
    <w:rsid w:val="00D14C75"/>
    <w:rsid w:val="00D1595E"/>
    <w:rsid w:val="00D17289"/>
    <w:rsid w:val="00D17C30"/>
    <w:rsid w:val="00D223DB"/>
    <w:rsid w:val="00D224D7"/>
    <w:rsid w:val="00D22EAD"/>
    <w:rsid w:val="00D237B8"/>
    <w:rsid w:val="00D23C4F"/>
    <w:rsid w:val="00D253CD"/>
    <w:rsid w:val="00D274FB"/>
    <w:rsid w:val="00D30454"/>
    <w:rsid w:val="00D31336"/>
    <w:rsid w:val="00D31DEC"/>
    <w:rsid w:val="00D31E27"/>
    <w:rsid w:val="00D321B9"/>
    <w:rsid w:val="00D3249F"/>
    <w:rsid w:val="00D332D3"/>
    <w:rsid w:val="00D336C7"/>
    <w:rsid w:val="00D3509A"/>
    <w:rsid w:val="00D353C2"/>
    <w:rsid w:val="00D35501"/>
    <w:rsid w:val="00D3573F"/>
    <w:rsid w:val="00D36132"/>
    <w:rsid w:val="00D36DE1"/>
    <w:rsid w:val="00D37DBF"/>
    <w:rsid w:val="00D40FC0"/>
    <w:rsid w:val="00D411AB"/>
    <w:rsid w:val="00D42EDB"/>
    <w:rsid w:val="00D43FCB"/>
    <w:rsid w:val="00D446C1"/>
    <w:rsid w:val="00D44B2B"/>
    <w:rsid w:val="00D461A5"/>
    <w:rsid w:val="00D506F3"/>
    <w:rsid w:val="00D513E8"/>
    <w:rsid w:val="00D51AE5"/>
    <w:rsid w:val="00D52426"/>
    <w:rsid w:val="00D564D7"/>
    <w:rsid w:val="00D568DF"/>
    <w:rsid w:val="00D56DC5"/>
    <w:rsid w:val="00D61BE0"/>
    <w:rsid w:val="00D63C51"/>
    <w:rsid w:val="00D65877"/>
    <w:rsid w:val="00D667A0"/>
    <w:rsid w:val="00D66D88"/>
    <w:rsid w:val="00D66FD1"/>
    <w:rsid w:val="00D673C1"/>
    <w:rsid w:val="00D673DA"/>
    <w:rsid w:val="00D7003A"/>
    <w:rsid w:val="00D70EC1"/>
    <w:rsid w:val="00D73145"/>
    <w:rsid w:val="00D75662"/>
    <w:rsid w:val="00D7636A"/>
    <w:rsid w:val="00D7708A"/>
    <w:rsid w:val="00D80F5D"/>
    <w:rsid w:val="00D819BD"/>
    <w:rsid w:val="00D844F0"/>
    <w:rsid w:val="00D8467F"/>
    <w:rsid w:val="00D84899"/>
    <w:rsid w:val="00D84CBD"/>
    <w:rsid w:val="00D84DD7"/>
    <w:rsid w:val="00D9069A"/>
    <w:rsid w:val="00D90ADA"/>
    <w:rsid w:val="00D91597"/>
    <w:rsid w:val="00D918F5"/>
    <w:rsid w:val="00D937A7"/>
    <w:rsid w:val="00D94763"/>
    <w:rsid w:val="00DA077E"/>
    <w:rsid w:val="00DA2ECF"/>
    <w:rsid w:val="00DA4652"/>
    <w:rsid w:val="00DA4D75"/>
    <w:rsid w:val="00DA55E1"/>
    <w:rsid w:val="00DB09FE"/>
    <w:rsid w:val="00DB1075"/>
    <w:rsid w:val="00DB1794"/>
    <w:rsid w:val="00DB3DC5"/>
    <w:rsid w:val="00DC25F4"/>
    <w:rsid w:val="00DC26FE"/>
    <w:rsid w:val="00DC2731"/>
    <w:rsid w:val="00DC2911"/>
    <w:rsid w:val="00DC2B6E"/>
    <w:rsid w:val="00DC3793"/>
    <w:rsid w:val="00DC4A51"/>
    <w:rsid w:val="00DC4D20"/>
    <w:rsid w:val="00DC5455"/>
    <w:rsid w:val="00DC6B68"/>
    <w:rsid w:val="00DD15DE"/>
    <w:rsid w:val="00DD4063"/>
    <w:rsid w:val="00DD502B"/>
    <w:rsid w:val="00DD5362"/>
    <w:rsid w:val="00DD5FDE"/>
    <w:rsid w:val="00DD68B7"/>
    <w:rsid w:val="00DD7581"/>
    <w:rsid w:val="00DD7EA5"/>
    <w:rsid w:val="00DE07F9"/>
    <w:rsid w:val="00DE164A"/>
    <w:rsid w:val="00DE2354"/>
    <w:rsid w:val="00DE33B6"/>
    <w:rsid w:val="00DE3940"/>
    <w:rsid w:val="00DE3E5D"/>
    <w:rsid w:val="00DE44F5"/>
    <w:rsid w:val="00DE7DFF"/>
    <w:rsid w:val="00DF0B17"/>
    <w:rsid w:val="00DF1039"/>
    <w:rsid w:val="00DF244C"/>
    <w:rsid w:val="00DF33B3"/>
    <w:rsid w:val="00DF4164"/>
    <w:rsid w:val="00DF4A14"/>
    <w:rsid w:val="00DF4BA0"/>
    <w:rsid w:val="00DF60EF"/>
    <w:rsid w:val="00E00CA9"/>
    <w:rsid w:val="00E0192E"/>
    <w:rsid w:val="00E020A4"/>
    <w:rsid w:val="00E03571"/>
    <w:rsid w:val="00E05424"/>
    <w:rsid w:val="00E05721"/>
    <w:rsid w:val="00E0670F"/>
    <w:rsid w:val="00E06D8D"/>
    <w:rsid w:val="00E07EF0"/>
    <w:rsid w:val="00E1011E"/>
    <w:rsid w:val="00E10568"/>
    <w:rsid w:val="00E120EC"/>
    <w:rsid w:val="00E126E5"/>
    <w:rsid w:val="00E14969"/>
    <w:rsid w:val="00E14AA2"/>
    <w:rsid w:val="00E1557E"/>
    <w:rsid w:val="00E165A9"/>
    <w:rsid w:val="00E16896"/>
    <w:rsid w:val="00E1765F"/>
    <w:rsid w:val="00E17C02"/>
    <w:rsid w:val="00E214C8"/>
    <w:rsid w:val="00E21F20"/>
    <w:rsid w:val="00E24BF7"/>
    <w:rsid w:val="00E25F5D"/>
    <w:rsid w:val="00E2633C"/>
    <w:rsid w:val="00E26A47"/>
    <w:rsid w:val="00E272A9"/>
    <w:rsid w:val="00E27CFD"/>
    <w:rsid w:val="00E34753"/>
    <w:rsid w:val="00E370BC"/>
    <w:rsid w:val="00E37C9A"/>
    <w:rsid w:val="00E40DDB"/>
    <w:rsid w:val="00E41A7F"/>
    <w:rsid w:val="00E4427C"/>
    <w:rsid w:val="00E46226"/>
    <w:rsid w:val="00E472DC"/>
    <w:rsid w:val="00E4755A"/>
    <w:rsid w:val="00E509DC"/>
    <w:rsid w:val="00E51223"/>
    <w:rsid w:val="00E51FA0"/>
    <w:rsid w:val="00E52EBC"/>
    <w:rsid w:val="00E53C6E"/>
    <w:rsid w:val="00E53CCC"/>
    <w:rsid w:val="00E55C34"/>
    <w:rsid w:val="00E563FF"/>
    <w:rsid w:val="00E57849"/>
    <w:rsid w:val="00E611F8"/>
    <w:rsid w:val="00E61B77"/>
    <w:rsid w:val="00E62234"/>
    <w:rsid w:val="00E62815"/>
    <w:rsid w:val="00E641AD"/>
    <w:rsid w:val="00E64BE2"/>
    <w:rsid w:val="00E65D05"/>
    <w:rsid w:val="00E666B6"/>
    <w:rsid w:val="00E67284"/>
    <w:rsid w:val="00E67824"/>
    <w:rsid w:val="00E67CAC"/>
    <w:rsid w:val="00E70034"/>
    <w:rsid w:val="00E705BB"/>
    <w:rsid w:val="00E73D88"/>
    <w:rsid w:val="00E74748"/>
    <w:rsid w:val="00E81CE2"/>
    <w:rsid w:val="00E82B6E"/>
    <w:rsid w:val="00E82CAA"/>
    <w:rsid w:val="00E82F3A"/>
    <w:rsid w:val="00E86B70"/>
    <w:rsid w:val="00E86BA2"/>
    <w:rsid w:val="00E8750E"/>
    <w:rsid w:val="00E87E4D"/>
    <w:rsid w:val="00E908F1"/>
    <w:rsid w:val="00E909E7"/>
    <w:rsid w:val="00E91ED0"/>
    <w:rsid w:val="00E926CC"/>
    <w:rsid w:val="00E9357A"/>
    <w:rsid w:val="00E94033"/>
    <w:rsid w:val="00E942E2"/>
    <w:rsid w:val="00E9743E"/>
    <w:rsid w:val="00E97BBA"/>
    <w:rsid w:val="00EA0311"/>
    <w:rsid w:val="00EA0457"/>
    <w:rsid w:val="00EA3609"/>
    <w:rsid w:val="00EA38CC"/>
    <w:rsid w:val="00EA4E8F"/>
    <w:rsid w:val="00EA5072"/>
    <w:rsid w:val="00EB192B"/>
    <w:rsid w:val="00EB226A"/>
    <w:rsid w:val="00EB3352"/>
    <w:rsid w:val="00EB3826"/>
    <w:rsid w:val="00EB466D"/>
    <w:rsid w:val="00EB4B8C"/>
    <w:rsid w:val="00EB4F5A"/>
    <w:rsid w:val="00EB5402"/>
    <w:rsid w:val="00EB6310"/>
    <w:rsid w:val="00EB7B20"/>
    <w:rsid w:val="00EB7EF9"/>
    <w:rsid w:val="00EC09E8"/>
    <w:rsid w:val="00EC189C"/>
    <w:rsid w:val="00EC1CBA"/>
    <w:rsid w:val="00EC1E55"/>
    <w:rsid w:val="00EC25D8"/>
    <w:rsid w:val="00EC29E4"/>
    <w:rsid w:val="00EC2B86"/>
    <w:rsid w:val="00EC2D35"/>
    <w:rsid w:val="00EC3153"/>
    <w:rsid w:val="00EC5428"/>
    <w:rsid w:val="00EC6B4F"/>
    <w:rsid w:val="00EC7BD7"/>
    <w:rsid w:val="00ED0B55"/>
    <w:rsid w:val="00ED2267"/>
    <w:rsid w:val="00ED22AD"/>
    <w:rsid w:val="00ED2E56"/>
    <w:rsid w:val="00ED3196"/>
    <w:rsid w:val="00ED517D"/>
    <w:rsid w:val="00ED570A"/>
    <w:rsid w:val="00ED5BCB"/>
    <w:rsid w:val="00ED7093"/>
    <w:rsid w:val="00ED7A62"/>
    <w:rsid w:val="00EE3B09"/>
    <w:rsid w:val="00EE5D4B"/>
    <w:rsid w:val="00EE7C82"/>
    <w:rsid w:val="00EF1B54"/>
    <w:rsid w:val="00EF3308"/>
    <w:rsid w:val="00EF4836"/>
    <w:rsid w:val="00EF637B"/>
    <w:rsid w:val="00EF7A7E"/>
    <w:rsid w:val="00F00678"/>
    <w:rsid w:val="00F00894"/>
    <w:rsid w:val="00F00FD7"/>
    <w:rsid w:val="00F012D5"/>
    <w:rsid w:val="00F01CDF"/>
    <w:rsid w:val="00F034AB"/>
    <w:rsid w:val="00F03736"/>
    <w:rsid w:val="00F0531C"/>
    <w:rsid w:val="00F060C9"/>
    <w:rsid w:val="00F06C3D"/>
    <w:rsid w:val="00F108B9"/>
    <w:rsid w:val="00F10B79"/>
    <w:rsid w:val="00F10D84"/>
    <w:rsid w:val="00F11F2D"/>
    <w:rsid w:val="00F1226D"/>
    <w:rsid w:val="00F166DE"/>
    <w:rsid w:val="00F21985"/>
    <w:rsid w:val="00F21AAD"/>
    <w:rsid w:val="00F22AB6"/>
    <w:rsid w:val="00F23BBA"/>
    <w:rsid w:val="00F23DE1"/>
    <w:rsid w:val="00F2456F"/>
    <w:rsid w:val="00F24D3B"/>
    <w:rsid w:val="00F25205"/>
    <w:rsid w:val="00F25D80"/>
    <w:rsid w:val="00F26399"/>
    <w:rsid w:val="00F26A85"/>
    <w:rsid w:val="00F3125A"/>
    <w:rsid w:val="00F3129B"/>
    <w:rsid w:val="00F313C2"/>
    <w:rsid w:val="00F3203F"/>
    <w:rsid w:val="00F3285F"/>
    <w:rsid w:val="00F34615"/>
    <w:rsid w:val="00F347AE"/>
    <w:rsid w:val="00F34865"/>
    <w:rsid w:val="00F36CC2"/>
    <w:rsid w:val="00F3712F"/>
    <w:rsid w:val="00F40F4A"/>
    <w:rsid w:val="00F4376F"/>
    <w:rsid w:val="00F43DE8"/>
    <w:rsid w:val="00F44C36"/>
    <w:rsid w:val="00F45E7A"/>
    <w:rsid w:val="00F475BB"/>
    <w:rsid w:val="00F51DA5"/>
    <w:rsid w:val="00F5250E"/>
    <w:rsid w:val="00F53A28"/>
    <w:rsid w:val="00F53F7C"/>
    <w:rsid w:val="00F546FF"/>
    <w:rsid w:val="00F601BC"/>
    <w:rsid w:val="00F629DB"/>
    <w:rsid w:val="00F645B2"/>
    <w:rsid w:val="00F65432"/>
    <w:rsid w:val="00F66213"/>
    <w:rsid w:val="00F66525"/>
    <w:rsid w:val="00F67234"/>
    <w:rsid w:val="00F70390"/>
    <w:rsid w:val="00F703E5"/>
    <w:rsid w:val="00F70DDC"/>
    <w:rsid w:val="00F71E0C"/>
    <w:rsid w:val="00F73B82"/>
    <w:rsid w:val="00F73CA1"/>
    <w:rsid w:val="00F74D41"/>
    <w:rsid w:val="00F74D74"/>
    <w:rsid w:val="00F7771A"/>
    <w:rsid w:val="00F855A9"/>
    <w:rsid w:val="00F85A6E"/>
    <w:rsid w:val="00F86E20"/>
    <w:rsid w:val="00F87655"/>
    <w:rsid w:val="00F9076C"/>
    <w:rsid w:val="00F90B45"/>
    <w:rsid w:val="00F924C8"/>
    <w:rsid w:val="00F9326C"/>
    <w:rsid w:val="00F93656"/>
    <w:rsid w:val="00F94C1B"/>
    <w:rsid w:val="00F94FE2"/>
    <w:rsid w:val="00F95EC3"/>
    <w:rsid w:val="00F97B11"/>
    <w:rsid w:val="00FA01CF"/>
    <w:rsid w:val="00FA064B"/>
    <w:rsid w:val="00FA10B4"/>
    <w:rsid w:val="00FA1E55"/>
    <w:rsid w:val="00FA40B9"/>
    <w:rsid w:val="00FA527F"/>
    <w:rsid w:val="00FA528F"/>
    <w:rsid w:val="00FA7242"/>
    <w:rsid w:val="00FB0DD4"/>
    <w:rsid w:val="00FB2C60"/>
    <w:rsid w:val="00FB429F"/>
    <w:rsid w:val="00FB42C9"/>
    <w:rsid w:val="00FB4962"/>
    <w:rsid w:val="00FB503F"/>
    <w:rsid w:val="00FB652F"/>
    <w:rsid w:val="00FB70E5"/>
    <w:rsid w:val="00FB743D"/>
    <w:rsid w:val="00FB7668"/>
    <w:rsid w:val="00FB7FEB"/>
    <w:rsid w:val="00FC016D"/>
    <w:rsid w:val="00FC0177"/>
    <w:rsid w:val="00FC2F00"/>
    <w:rsid w:val="00FC408C"/>
    <w:rsid w:val="00FC556F"/>
    <w:rsid w:val="00FC718A"/>
    <w:rsid w:val="00FC78E0"/>
    <w:rsid w:val="00FD02FA"/>
    <w:rsid w:val="00FD0997"/>
    <w:rsid w:val="00FD1B71"/>
    <w:rsid w:val="00FD480B"/>
    <w:rsid w:val="00FD504E"/>
    <w:rsid w:val="00FD77A8"/>
    <w:rsid w:val="00FE045A"/>
    <w:rsid w:val="00FE1EA5"/>
    <w:rsid w:val="00FE1EBD"/>
    <w:rsid w:val="00FE38A6"/>
    <w:rsid w:val="00FE4565"/>
    <w:rsid w:val="00FE4A15"/>
    <w:rsid w:val="00FE6848"/>
    <w:rsid w:val="00FF298E"/>
    <w:rsid w:val="00FF346A"/>
    <w:rsid w:val="00FF3EB0"/>
    <w:rsid w:val="00FF4886"/>
    <w:rsid w:val="00FF637D"/>
    <w:rsid w:val="00FF7083"/>
    <w:rsid w:val="00FF7C30"/>
    <w:rsid w:val="0EA0EFB6"/>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4d73,#fadbbe,#665e8b,#a8a3c1"/>
    </o:shapedefaults>
    <o:shapelayout v:ext="edit">
      <o:idmap v:ext="edit" data="1"/>
    </o:shapelayout>
  </w:shapeDefaults>
  <w:decimalSymbol w:val=","/>
  <w:listSeparator w:val=";"/>
  <w14:docId w14:val="09931DE0"/>
  <w15:docId w15:val="{7409E475-1A64-4053-8533-65594AB5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849"/>
    <w:pPr>
      <w:spacing w:before="60" w:after="120" w:line="300" w:lineRule="atLeast"/>
      <w:jc w:val="both"/>
    </w:pPr>
    <w:rPr>
      <w:rFonts w:ascii="Arial" w:hAnsi="Arial" w:cs="Arial"/>
      <w:color w:val="004D73"/>
      <w:lang w:eastAsia="es-ES"/>
    </w:rPr>
  </w:style>
  <w:style w:type="paragraph" w:styleId="Ttulo1">
    <w:name w:val="heading 1"/>
    <w:basedOn w:val="Normal"/>
    <w:next w:val="Normal"/>
    <w:link w:val="Ttulo1Car"/>
    <w:uiPriority w:val="9"/>
    <w:qFormat/>
    <w:rsid w:val="00A4536D"/>
    <w:pPr>
      <w:keepNext/>
      <w:spacing w:before="480" w:after="60" w:line="240" w:lineRule="atLeast"/>
      <w:outlineLvl w:val="0"/>
    </w:pPr>
    <w:rPr>
      <w:b/>
      <w:caps/>
      <w:sz w:val="28"/>
    </w:rPr>
  </w:style>
  <w:style w:type="paragraph" w:styleId="Ttulo2">
    <w:name w:val="heading 2"/>
    <w:basedOn w:val="Normal"/>
    <w:next w:val="Normal"/>
    <w:qFormat/>
    <w:rsid w:val="00A4536D"/>
    <w:pPr>
      <w:keepNext/>
      <w:spacing w:before="480" w:after="60" w:line="240" w:lineRule="atLeast"/>
      <w:outlineLvl w:val="1"/>
    </w:pPr>
    <w:rPr>
      <w:b/>
      <w:sz w:val="28"/>
    </w:rPr>
  </w:style>
  <w:style w:type="paragraph" w:styleId="Ttulo3">
    <w:name w:val="heading 3"/>
    <w:basedOn w:val="Normal"/>
    <w:next w:val="Normal"/>
    <w:link w:val="Ttulo3Car"/>
    <w:qFormat/>
    <w:rsid w:val="00A4536D"/>
    <w:pPr>
      <w:keepNext/>
      <w:spacing w:before="480" w:after="60" w:line="240" w:lineRule="atLeast"/>
      <w:outlineLvl w:val="2"/>
    </w:pPr>
    <w:rPr>
      <w:rFonts w:ascii="Garamond" w:hAnsi="Garamond"/>
      <w:b/>
      <w:sz w:val="28"/>
      <w:lang w:eastAsia="da-DK"/>
    </w:rPr>
  </w:style>
  <w:style w:type="paragraph" w:styleId="Ttulo4">
    <w:name w:val="heading 4"/>
    <w:basedOn w:val="Normal"/>
    <w:next w:val="Normal"/>
    <w:link w:val="Ttulo4Car"/>
    <w:qFormat/>
    <w:rsid w:val="00A4536D"/>
    <w:pPr>
      <w:keepNext/>
      <w:spacing w:before="480" w:after="60" w:line="240" w:lineRule="atLeast"/>
      <w:outlineLvl w:val="3"/>
    </w:pPr>
    <w:rPr>
      <w:b/>
    </w:rPr>
  </w:style>
  <w:style w:type="paragraph" w:styleId="Ttulo5">
    <w:name w:val="heading 5"/>
    <w:basedOn w:val="Normal"/>
    <w:next w:val="Normal"/>
    <w:qFormat/>
    <w:rsid w:val="00A4536D"/>
    <w:pPr>
      <w:keepNext/>
      <w:spacing w:before="480" w:after="60" w:line="240" w:lineRule="atLeast"/>
      <w:outlineLvl w:val="4"/>
    </w:pPr>
    <w:rPr>
      <w:b/>
      <w:i/>
    </w:rPr>
  </w:style>
  <w:style w:type="paragraph" w:styleId="Ttulo6">
    <w:name w:val="heading 6"/>
    <w:basedOn w:val="Normal"/>
    <w:next w:val="Normal"/>
    <w:qFormat/>
    <w:rsid w:val="00A4536D"/>
    <w:pPr>
      <w:spacing w:before="480" w:line="240" w:lineRule="auto"/>
      <w:outlineLvl w:val="5"/>
    </w:pPr>
    <w:rPr>
      <w:rFonts w:cs="Times New Roman"/>
      <w:b/>
      <w:bCs/>
      <w:i/>
      <w:szCs w:val="22"/>
    </w:rPr>
  </w:style>
  <w:style w:type="paragraph" w:styleId="Ttulo7">
    <w:name w:val="heading 7"/>
    <w:basedOn w:val="Normal"/>
    <w:next w:val="Normal"/>
    <w:qFormat/>
    <w:rsid w:val="009E0291"/>
    <w:pPr>
      <w:keepNext/>
      <w:numPr>
        <w:ilvl w:val="6"/>
        <w:numId w:val="1"/>
      </w:numPr>
      <w:pBdr>
        <w:bottom w:val="single" w:sz="12" w:space="1" w:color="004D73"/>
      </w:pBdr>
      <w:tabs>
        <w:tab w:val="left" w:pos="497"/>
        <w:tab w:val="left" w:pos="2580"/>
        <w:tab w:val="left" w:pos="3300"/>
        <w:tab w:val="left" w:pos="4020"/>
        <w:tab w:val="left" w:pos="4740"/>
        <w:tab w:val="left" w:pos="5460"/>
        <w:tab w:val="left" w:pos="6180"/>
        <w:tab w:val="left" w:pos="6900"/>
        <w:tab w:val="left" w:pos="7479"/>
        <w:tab w:val="left" w:pos="8199"/>
        <w:tab w:val="left" w:pos="8919"/>
        <w:tab w:val="left" w:pos="9639"/>
      </w:tabs>
      <w:suppressAutoHyphens/>
      <w:spacing w:before="0" w:after="0" w:line="240" w:lineRule="auto"/>
      <w:outlineLvl w:val="6"/>
    </w:pPr>
    <w:rPr>
      <w:rFonts w:cs="Times New Roman"/>
      <w:b/>
      <w:spacing w:val="-3"/>
      <w:sz w:val="24"/>
    </w:rPr>
  </w:style>
  <w:style w:type="paragraph" w:styleId="Ttulo8">
    <w:name w:val="heading 8"/>
    <w:basedOn w:val="Normal"/>
    <w:next w:val="Normal"/>
    <w:qFormat/>
    <w:rsid w:val="009E0291"/>
    <w:pPr>
      <w:numPr>
        <w:ilvl w:val="7"/>
        <w:numId w:val="1"/>
      </w:numPr>
      <w:spacing w:before="240" w:after="60"/>
      <w:outlineLvl w:val="7"/>
    </w:pPr>
    <w:rPr>
      <w:rFonts w:ascii="Times New Roman" w:hAnsi="Times New Roman" w:cs="Times New Roman"/>
      <w:i/>
      <w:iCs/>
      <w:sz w:val="24"/>
      <w:szCs w:val="24"/>
    </w:rPr>
  </w:style>
  <w:style w:type="paragraph" w:styleId="Ttulo9">
    <w:name w:val="heading 9"/>
    <w:basedOn w:val="Normal"/>
    <w:next w:val="Normal"/>
    <w:link w:val="Ttulo9Car"/>
    <w:qFormat/>
    <w:rsid w:val="00514BBF"/>
    <w:pPr>
      <w:keepNext/>
      <w:keepLines/>
      <w:numPr>
        <w:ilvl w:val="8"/>
        <w:numId w:val="1"/>
      </w:numPr>
      <w:spacing w:before="200" w:after="0"/>
      <w:outlineLvl w:val="8"/>
    </w:pPr>
    <w:rPr>
      <w:rFonts w:ascii="Cambria" w:hAnsi="Cambria" w:cs="Times New Roman"/>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0291"/>
    <w:pPr>
      <w:tabs>
        <w:tab w:val="center" w:pos="4153"/>
        <w:tab w:val="right" w:pos="8306"/>
      </w:tabs>
    </w:pPr>
  </w:style>
  <w:style w:type="paragraph" w:styleId="Textonotapie">
    <w:name w:val="footnote text"/>
    <w:basedOn w:val="Normal"/>
    <w:link w:val="TextonotapieCar"/>
    <w:uiPriority w:val="99"/>
    <w:rsid w:val="009E0291"/>
  </w:style>
  <w:style w:type="character" w:styleId="Nmerodepgina">
    <w:name w:val="page number"/>
    <w:basedOn w:val="Fuentedeprrafopredeter"/>
    <w:semiHidden/>
    <w:rsid w:val="009E0291"/>
  </w:style>
  <w:style w:type="paragraph" w:styleId="Puesto">
    <w:name w:val="Title"/>
    <w:aliases w:val="Informe"/>
    <w:basedOn w:val="Normal"/>
    <w:next w:val="Normal"/>
    <w:qFormat/>
    <w:rsid w:val="00514BBF"/>
    <w:pPr>
      <w:spacing w:after="360" w:line="240" w:lineRule="atLeast"/>
      <w:outlineLvl w:val="0"/>
    </w:pPr>
    <w:rPr>
      <w:b/>
      <w:bCs/>
      <w:caps/>
      <w:kern w:val="28"/>
      <w:sz w:val="40"/>
      <w:szCs w:val="32"/>
    </w:rPr>
  </w:style>
  <w:style w:type="paragraph" w:styleId="Listaconvietas">
    <w:name w:val="List Bullet"/>
    <w:basedOn w:val="Normal"/>
    <w:link w:val="ListaconvietasCar"/>
    <w:qFormat/>
    <w:rsid w:val="00514BBF"/>
    <w:pPr>
      <w:numPr>
        <w:numId w:val="2"/>
      </w:numPr>
    </w:pPr>
  </w:style>
  <w:style w:type="character" w:customStyle="1" w:styleId="ListaconvietasCar">
    <w:name w:val="Lista con viñetas Car"/>
    <w:link w:val="Listaconvietas"/>
    <w:rsid w:val="00514BBF"/>
    <w:rPr>
      <w:rFonts w:ascii="Arial" w:hAnsi="Arial" w:cs="Arial"/>
      <w:color w:val="004D73"/>
      <w:lang w:eastAsia="es-ES"/>
    </w:rPr>
  </w:style>
  <w:style w:type="paragraph" w:styleId="Listaconvietas2">
    <w:name w:val="List Bullet 2"/>
    <w:basedOn w:val="Normal"/>
    <w:rsid w:val="009E0291"/>
    <w:pPr>
      <w:tabs>
        <w:tab w:val="num" w:pos="737"/>
      </w:tabs>
      <w:spacing w:line="300" w:lineRule="exact"/>
      <w:ind w:left="737" w:hanging="380"/>
    </w:pPr>
  </w:style>
  <w:style w:type="paragraph" w:styleId="Piedepgina">
    <w:name w:val="footer"/>
    <w:basedOn w:val="Normal"/>
    <w:link w:val="PiedepginaCar"/>
    <w:uiPriority w:val="99"/>
    <w:rsid w:val="00342939"/>
    <w:pPr>
      <w:tabs>
        <w:tab w:val="center" w:pos="4252"/>
        <w:tab w:val="right" w:pos="8504"/>
      </w:tabs>
      <w:spacing w:before="0" w:after="0"/>
      <w:jc w:val="right"/>
    </w:pPr>
    <w:rPr>
      <w:sz w:val="16"/>
    </w:rPr>
  </w:style>
  <w:style w:type="paragraph" w:styleId="Textodeglobo">
    <w:name w:val="Balloon Text"/>
    <w:basedOn w:val="Normal"/>
    <w:semiHidden/>
    <w:rsid w:val="006241B0"/>
    <w:rPr>
      <w:rFonts w:ascii="Tahoma" w:hAnsi="Tahoma" w:cs="Tahoma"/>
      <w:sz w:val="16"/>
      <w:szCs w:val="16"/>
    </w:rPr>
  </w:style>
  <w:style w:type="paragraph" w:styleId="Textoindependiente2">
    <w:name w:val="Body Text 2"/>
    <w:basedOn w:val="Normal"/>
    <w:autoRedefine/>
    <w:semiHidden/>
    <w:rsid w:val="009E0291"/>
    <w:pPr>
      <w:spacing w:before="0" w:after="60" w:line="300" w:lineRule="exact"/>
    </w:pPr>
    <w:rPr>
      <w:bCs/>
    </w:rPr>
  </w:style>
  <w:style w:type="paragraph" w:customStyle="1" w:styleId="Captol">
    <w:name w:val="Capítol"/>
    <w:basedOn w:val="Normal"/>
    <w:next w:val="Normal"/>
    <w:semiHidden/>
    <w:rsid w:val="003E7731"/>
    <w:pPr>
      <w:pBdr>
        <w:bottom w:val="single" w:sz="12" w:space="1" w:color="004D75"/>
      </w:pBdr>
      <w:spacing w:before="120" w:after="360" w:line="240" w:lineRule="auto"/>
    </w:pPr>
    <w:rPr>
      <w:b/>
      <w:sz w:val="28"/>
      <w:szCs w:val="28"/>
    </w:rPr>
  </w:style>
  <w:style w:type="paragraph" w:styleId="Listaconvietas3">
    <w:name w:val="List Bullet 3"/>
    <w:basedOn w:val="Normal"/>
    <w:rsid w:val="009E0291"/>
    <w:pPr>
      <w:tabs>
        <w:tab w:val="num" w:pos="1134"/>
      </w:tabs>
      <w:ind w:left="1134" w:hanging="397"/>
    </w:pPr>
  </w:style>
  <w:style w:type="paragraph" w:styleId="Listaconnmeros">
    <w:name w:val="List Number"/>
    <w:basedOn w:val="Normal"/>
    <w:qFormat/>
    <w:rsid w:val="00514BBF"/>
    <w:pPr>
      <w:tabs>
        <w:tab w:val="num" w:pos="360"/>
      </w:tabs>
      <w:ind w:left="360" w:hanging="360"/>
    </w:pPr>
  </w:style>
  <w:style w:type="paragraph" w:styleId="Listaconnmeros2">
    <w:name w:val="List Number 2"/>
    <w:basedOn w:val="Normal"/>
    <w:rsid w:val="009E0291"/>
    <w:pPr>
      <w:tabs>
        <w:tab w:val="num" w:pos="737"/>
      </w:tabs>
      <w:ind w:left="737" w:hanging="380"/>
    </w:pPr>
  </w:style>
  <w:style w:type="paragraph" w:styleId="Listaconnmeros3">
    <w:name w:val="List Number 3"/>
    <w:basedOn w:val="Normal"/>
    <w:rsid w:val="009E0291"/>
    <w:pPr>
      <w:tabs>
        <w:tab w:val="num" w:pos="926"/>
      </w:tabs>
      <w:ind w:left="926" w:hanging="360"/>
    </w:pPr>
  </w:style>
  <w:style w:type="paragraph" w:styleId="Listaconvietas4">
    <w:name w:val="List Bullet 4"/>
    <w:basedOn w:val="Normal"/>
    <w:semiHidden/>
    <w:rsid w:val="009E0291"/>
    <w:pPr>
      <w:tabs>
        <w:tab w:val="num" w:pos="1209"/>
      </w:tabs>
      <w:ind w:left="1209" w:hanging="360"/>
    </w:pPr>
  </w:style>
  <w:style w:type="paragraph" w:styleId="Listaconvietas5">
    <w:name w:val="List Bullet 5"/>
    <w:basedOn w:val="Normal"/>
    <w:semiHidden/>
    <w:rsid w:val="009E0291"/>
    <w:pPr>
      <w:tabs>
        <w:tab w:val="num" w:pos="1492"/>
      </w:tabs>
      <w:ind w:left="1492" w:hanging="360"/>
    </w:pPr>
  </w:style>
  <w:style w:type="paragraph" w:styleId="TDC1">
    <w:name w:val="toc 1"/>
    <w:basedOn w:val="Normal"/>
    <w:next w:val="Normal"/>
    <w:uiPriority w:val="39"/>
    <w:qFormat/>
    <w:rsid w:val="00F7771A"/>
    <w:rPr>
      <w:b/>
    </w:rPr>
  </w:style>
  <w:style w:type="paragraph" w:styleId="TDC2">
    <w:name w:val="toc 2"/>
    <w:basedOn w:val="Normal"/>
    <w:next w:val="Normal"/>
    <w:uiPriority w:val="39"/>
    <w:qFormat/>
    <w:rsid w:val="002C035B"/>
    <w:pPr>
      <w:ind w:left="200"/>
    </w:pPr>
    <w:rPr>
      <w:b/>
    </w:rPr>
  </w:style>
  <w:style w:type="paragraph" w:styleId="TDC3">
    <w:name w:val="toc 3"/>
    <w:basedOn w:val="Normal"/>
    <w:next w:val="Normal"/>
    <w:uiPriority w:val="39"/>
    <w:qFormat/>
    <w:rsid w:val="009E0291"/>
    <w:pPr>
      <w:ind w:left="400"/>
    </w:pPr>
  </w:style>
  <w:style w:type="paragraph" w:styleId="TDC4">
    <w:name w:val="toc 4"/>
    <w:basedOn w:val="Normal"/>
    <w:next w:val="Normal"/>
    <w:semiHidden/>
    <w:rsid w:val="009E0291"/>
    <w:pPr>
      <w:ind w:left="600"/>
    </w:pPr>
  </w:style>
  <w:style w:type="paragraph" w:styleId="TDC5">
    <w:name w:val="toc 5"/>
    <w:basedOn w:val="Normal"/>
    <w:next w:val="Normal"/>
    <w:semiHidden/>
    <w:rsid w:val="009E0291"/>
    <w:pPr>
      <w:ind w:left="800"/>
    </w:pPr>
  </w:style>
  <w:style w:type="paragraph" w:styleId="TDC6">
    <w:name w:val="toc 6"/>
    <w:basedOn w:val="Normal"/>
    <w:next w:val="Normal"/>
    <w:semiHidden/>
    <w:rsid w:val="009E0291"/>
    <w:pPr>
      <w:ind w:left="1000"/>
    </w:pPr>
  </w:style>
  <w:style w:type="paragraph" w:styleId="TDC7">
    <w:name w:val="toc 7"/>
    <w:basedOn w:val="Normal"/>
    <w:next w:val="Normal"/>
    <w:semiHidden/>
    <w:rsid w:val="009E0291"/>
    <w:pPr>
      <w:ind w:left="1200"/>
    </w:pPr>
  </w:style>
  <w:style w:type="paragraph" w:styleId="TDC8">
    <w:name w:val="toc 8"/>
    <w:basedOn w:val="Normal"/>
    <w:next w:val="Normal"/>
    <w:semiHidden/>
    <w:rsid w:val="009E0291"/>
    <w:pPr>
      <w:ind w:left="1400"/>
    </w:pPr>
  </w:style>
  <w:style w:type="paragraph" w:styleId="TDC9">
    <w:name w:val="toc 9"/>
    <w:basedOn w:val="Normal"/>
    <w:next w:val="Normal"/>
    <w:semiHidden/>
    <w:rsid w:val="009E0291"/>
    <w:pPr>
      <w:ind w:left="1600"/>
    </w:pPr>
  </w:style>
  <w:style w:type="table" w:styleId="Tablaconcuadrcula">
    <w:name w:val="Table Grid"/>
    <w:aliases w:val="AQU Taula amb quadrícula"/>
    <w:basedOn w:val="Tablanormal"/>
    <w:rsid w:val="00092481"/>
    <w:rPr>
      <w:rFonts w:ascii="Arial" w:hAnsi="Arial"/>
      <w:color w:val="004D73"/>
      <w:sz w:val="18"/>
    </w:rPr>
    <w:tblPr>
      <w:tblInd w:w="0"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CellMar>
        <w:top w:w="0" w:type="dxa"/>
        <w:left w:w="108" w:type="dxa"/>
        <w:bottom w:w="0" w:type="dxa"/>
        <w:right w:w="108" w:type="dxa"/>
      </w:tblCellMar>
    </w:tblPr>
  </w:style>
  <w:style w:type="paragraph" w:customStyle="1" w:styleId="AQUNomtaula">
    <w:name w:val="AQU Nom taula"/>
    <w:basedOn w:val="Normal"/>
    <w:link w:val="AQUNomtaulaCar"/>
    <w:qFormat/>
    <w:rsid w:val="00514BBF"/>
    <w:pPr>
      <w:spacing w:before="0" w:afterLines="50" w:line="240" w:lineRule="auto"/>
    </w:pPr>
    <w:rPr>
      <w:rFonts w:ascii="Garamond" w:hAnsi="Garamond"/>
      <w:b/>
      <w:sz w:val="22"/>
    </w:rPr>
  </w:style>
  <w:style w:type="paragraph" w:customStyle="1" w:styleId="AQUTexttaula">
    <w:name w:val="AQU Text taula"/>
    <w:basedOn w:val="Normal"/>
    <w:qFormat/>
    <w:rsid w:val="00514BBF"/>
    <w:pPr>
      <w:spacing w:before="0" w:after="0" w:line="240" w:lineRule="atLeast"/>
    </w:pPr>
    <w:rPr>
      <w:sz w:val="18"/>
    </w:rPr>
  </w:style>
  <w:style w:type="paragraph" w:customStyle="1" w:styleId="AQUTtolfila">
    <w:name w:val="AQU Títol fila"/>
    <w:basedOn w:val="Normal"/>
    <w:qFormat/>
    <w:rsid w:val="00514BBF"/>
    <w:pPr>
      <w:spacing w:before="0" w:after="0" w:line="240" w:lineRule="atLeast"/>
    </w:pPr>
    <w:rPr>
      <w:b/>
      <w:sz w:val="18"/>
    </w:rPr>
  </w:style>
  <w:style w:type="paragraph" w:customStyle="1" w:styleId="AQUTtolcolumna">
    <w:name w:val="AQU Títol columna"/>
    <w:basedOn w:val="Normal"/>
    <w:qFormat/>
    <w:rsid w:val="00514BBF"/>
    <w:pPr>
      <w:pBdr>
        <w:top w:val="single" w:sz="8" w:space="1" w:color="004D73"/>
        <w:left w:val="single" w:sz="8" w:space="4" w:color="004D73"/>
        <w:bottom w:val="single" w:sz="8" w:space="1" w:color="004D73"/>
        <w:right w:val="single" w:sz="8" w:space="4" w:color="004D73"/>
      </w:pBdr>
      <w:shd w:val="clear" w:color="auto" w:fill="004D73"/>
      <w:spacing w:before="0" w:after="0" w:line="240" w:lineRule="atLeast"/>
    </w:pPr>
    <w:rPr>
      <w:b/>
      <w:color w:val="FFFFFF"/>
      <w:sz w:val="18"/>
    </w:rPr>
  </w:style>
  <w:style w:type="paragraph" w:customStyle="1" w:styleId="AQUPeudetaula">
    <w:name w:val="AQU Peu de taula"/>
    <w:basedOn w:val="Normal"/>
    <w:next w:val="Normal"/>
    <w:qFormat/>
    <w:rsid w:val="00514BBF"/>
    <w:pPr>
      <w:spacing w:beforeLines="50" w:after="0" w:line="240" w:lineRule="auto"/>
    </w:pPr>
    <w:rPr>
      <w:sz w:val="16"/>
    </w:rPr>
  </w:style>
  <w:style w:type="paragraph" w:customStyle="1" w:styleId="AQUTotaltaules">
    <w:name w:val="AQU Total taules"/>
    <w:basedOn w:val="AQUPeudetaula"/>
    <w:qFormat/>
    <w:rsid w:val="00514BBF"/>
    <w:pPr>
      <w:spacing w:beforeLines="0" w:line="240" w:lineRule="atLeast"/>
      <w:jc w:val="right"/>
    </w:pPr>
    <w:rPr>
      <w:b/>
      <w:sz w:val="18"/>
    </w:rPr>
  </w:style>
  <w:style w:type="table" w:customStyle="1" w:styleId="Estildelataula1">
    <w:name w:val="Estil de la taula1"/>
    <w:basedOn w:val="Tablanormal"/>
    <w:semiHidden/>
    <w:rsid w:val="00092481"/>
    <w:tblPr>
      <w:tblInd w:w="0" w:type="dxa"/>
      <w:tblCellMar>
        <w:top w:w="0" w:type="dxa"/>
        <w:left w:w="108" w:type="dxa"/>
        <w:bottom w:w="0" w:type="dxa"/>
        <w:right w:w="108" w:type="dxa"/>
      </w:tblCellMar>
    </w:tblPr>
  </w:style>
  <w:style w:type="paragraph" w:customStyle="1" w:styleId="TtolCaptol">
    <w:name w:val="Títol Capítol"/>
    <w:basedOn w:val="Normal"/>
    <w:next w:val="Normal"/>
    <w:qFormat/>
    <w:rsid w:val="00514BBF"/>
    <w:pPr>
      <w:spacing w:before="360" w:after="2040" w:line="240" w:lineRule="atLeast"/>
      <w:jc w:val="right"/>
    </w:pPr>
    <w:rPr>
      <w:b/>
      <w:caps/>
      <w:sz w:val="40"/>
    </w:rPr>
  </w:style>
  <w:style w:type="character" w:styleId="Hipervnculo">
    <w:name w:val="Hyperlink"/>
    <w:uiPriority w:val="99"/>
    <w:rsid w:val="00875E3B"/>
    <w:rPr>
      <w:rFonts w:ascii="Arial" w:hAnsi="Arial"/>
      <w:color w:val="004D73"/>
      <w:u w:val="single" w:color="004D73"/>
    </w:rPr>
  </w:style>
  <w:style w:type="character" w:styleId="Refdenotaalpie">
    <w:name w:val="footnote reference"/>
    <w:uiPriority w:val="99"/>
    <w:rsid w:val="00BD3666"/>
    <w:rPr>
      <w:vertAlign w:val="superscript"/>
    </w:rPr>
  </w:style>
  <w:style w:type="character" w:styleId="Refdecomentario">
    <w:name w:val="annotation reference"/>
    <w:semiHidden/>
    <w:rsid w:val="00BD3666"/>
    <w:rPr>
      <w:sz w:val="16"/>
      <w:szCs w:val="16"/>
    </w:rPr>
  </w:style>
  <w:style w:type="paragraph" w:styleId="Textocomentario">
    <w:name w:val="annotation text"/>
    <w:basedOn w:val="Normal"/>
    <w:link w:val="TextocomentarioCar"/>
    <w:rsid w:val="00BD3666"/>
  </w:style>
  <w:style w:type="character" w:customStyle="1" w:styleId="AQUNomtaulaCar">
    <w:name w:val="AQU Nom taula Car"/>
    <w:link w:val="AQUNomtaula"/>
    <w:rsid w:val="00514BBF"/>
    <w:rPr>
      <w:rFonts w:ascii="Garamond" w:hAnsi="Garamond" w:cs="Arial"/>
      <w:b/>
      <w:color w:val="004D73"/>
      <w:sz w:val="22"/>
      <w:lang w:val="ca-ES" w:eastAsia="es-ES" w:bidi="ar-SA"/>
    </w:rPr>
  </w:style>
  <w:style w:type="character" w:customStyle="1" w:styleId="Ttulo9Car">
    <w:name w:val="Título 9 Car"/>
    <w:link w:val="Ttulo9"/>
    <w:rsid w:val="00514BBF"/>
    <w:rPr>
      <w:rFonts w:ascii="Cambria" w:hAnsi="Cambria"/>
      <w:i/>
      <w:iCs/>
      <w:color w:val="404040"/>
      <w:lang w:eastAsia="es-ES"/>
    </w:rPr>
  </w:style>
  <w:style w:type="paragraph" w:customStyle="1" w:styleId="Listamedia2-nfasis41">
    <w:name w:val="Lista media 2 - Énfasis 41"/>
    <w:basedOn w:val="Normal"/>
    <w:qFormat/>
    <w:rsid w:val="00D51AE5"/>
    <w:pPr>
      <w:ind w:left="720"/>
      <w:contextualSpacing/>
      <w:jc w:val="left"/>
    </w:pPr>
  </w:style>
  <w:style w:type="character" w:styleId="nfasis">
    <w:name w:val="Emphasis"/>
    <w:uiPriority w:val="20"/>
    <w:qFormat/>
    <w:rsid w:val="0017379D"/>
    <w:rPr>
      <w:i/>
      <w:iCs/>
    </w:rPr>
  </w:style>
  <w:style w:type="paragraph" w:styleId="Asuntodelcomentario">
    <w:name w:val="annotation subject"/>
    <w:basedOn w:val="Textocomentario"/>
    <w:next w:val="Textocomentario"/>
    <w:link w:val="AsuntodelcomentarioCar"/>
    <w:rsid w:val="008E5012"/>
    <w:pPr>
      <w:spacing w:line="240" w:lineRule="auto"/>
    </w:pPr>
    <w:rPr>
      <w:b/>
      <w:bCs/>
    </w:rPr>
  </w:style>
  <w:style w:type="character" w:customStyle="1" w:styleId="TextocomentarioCar">
    <w:name w:val="Texto comentario Car"/>
    <w:link w:val="Textocomentario"/>
    <w:rsid w:val="008E5012"/>
    <w:rPr>
      <w:rFonts w:ascii="Arial" w:hAnsi="Arial" w:cs="Arial"/>
      <w:color w:val="004D73"/>
      <w:lang w:eastAsia="es-ES"/>
    </w:rPr>
  </w:style>
  <w:style w:type="character" w:customStyle="1" w:styleId="AsuntodelcomentarioCar">
    <w:name w:val="Asunto del comentario Car"/>
    <w:link w:val="Asuntodelcomentario"/>
    <w:rsid w:val="008E5012"/>
    <w:rPr>
      <w:rFonts w:ascii="Arial" w:hAnsi="Arial" w:cs="Arial"/>
      <w:color w:val="004D73"/>
      <w:lang w:eastAsia="es-ES"/>
    </w:rPr>
  </w:style>
  <w:style w:type="paragraph" w:customStyle="1" w:styleId="Tabladecuadrcula31">
    <w:name w:val="Tabla de cuadrícula 31"/>
    <w:basedOn w:val="Ttulo1"/>
    <w:next w:val="Normal"/>
    <w:uiPriority w:val="39"/>
    <w:qFormat/>
    <w:rsid w:val="00145DCA"/>
    <w:pPr>
      <w:keepLines/>
      <w:spacing w:after="0" w:line="276" w:lineRule="auto"/>
      <w:jc w:val="left"/>
      <w:outlineLvl w:val="9"/>
    </w:pPr>
    <w:rPr>
      <w:rFonts w:ascii="Cambria" w:hAnsi="Cambria" w:cs="Times New Roman"/>
      <w:bCs/>
      <w:caps w:val="0"/>
      <w:color w:val="365F91"/>
      <w:szCs w:val="28"/>
      <w:lang w:eastAsia="ca-ES"/>
    </w:rPr>
  </w:style>
  <w:style w:type="table" w:customStyle="1" w:styleId="AQUTaulaambquadrcula1">
    <w:name w:val="AQU Taula amb quadrícula1"/>
    <w:basedOn w:val="Tablanormal"/>
    <w:next w:val="Tablaconcuadrcula"/>
    <w:rsid w:val="00D84DD7"/>
    <w:pPr>
      <w:spacing w:before="120" w:after="120" w:line="240" w:lineRule="atLeast"/>
      <w:ind w:left="431"/>
    </w:pPr>
    <w:rPr>
      <w:rFonts w:ascii="Arial" w:hAnsi="Arial"/>
      <w:color w:val="004D73"/>
      <w:sz w:val="18"/>
    </w:rPr>
    <w:tblPr>
      <w:tblInd w:w="0"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CellMar>
        <w:top w:w="0" w:type="dxa"/>
        <w:left w:w="108" w:type="dxa"/>
        <w:bottom w:w="0" w:type="dxa"/>
        <w:right w:w="108" w:type="dxa"/>
      </w:tblCellMar>
    </w:tblPr>
  </w:style>
  <w:style w:type="character" w:customStyle="1" w:styleId="PiedepginaCar">
    <w:name w:val="Pie de página Car"/>
    <w:link w:val="Piedepgina"/>
    <w:uiPriority w:val="99"/>
    <w:rsid w:val="001876B6"/>
    <w:rPr>
      <w:rFonts w:ascii="Arial" w:hAnsi="Arial" w:cs="Arial"/>
      <w:color w:val="004D73"/>
      <w:sz w:val="16"/>
      <w:lang w:eastAsia="es-ES"/>
    </w:rPr>
  </w:style>
  <w:style w:type="character" w:customStyle="1" w:styleId="Ttulo1Car">
    <w:name w:val="Título 1 Car"/>
    <w:link w:val="Ttulo1"/>
    <w:rsid w:val="0073456A"/>
    <w:rPr>
      <w:rFonts w:ascii="Arial" w:hAnsi="Arial" w:cs="Arial"/>
      <w:b/>
      <w:caps/>
      <w:color w:val="004D73"/>
      <w:sz w:val="28"/>
      <w:lang w:eastAsia="es-ES"/>
    </w:rPr>
  </w:style>
  <w:style w:type="character" w:customStyle="1" w:styleId="Ttulo4Car">
    <w:name w:val="Título 4 Car"/>
    <w:link w:val="Ttulo4"/>
    <w:uiPriority w:val="9"/>
    <w:rsid w:val="0073456A"/>
    <w:rPr>
      <w:rFonts w:ascii="Arial" w:hAnsi="Arial" w:cs="Arial"/>
      <w:b/>
      <w:color w:val="004D73"/>
      <w:lang w:eastAsia="es-ES"/>
    </w:rPr>
  </w:style>
  <w:style w:type="paragraph" w:styleId="Textoindependiente">
    <w:name w:val="Body Text"/>
    <w:basedOn w:val="Normal"/>
    <w:link w:val="TextoindependienteCar"/>
    <w:rsid w:val="003C0144"/>
  </w:style>
  <w:style w:type="character" w:customStyle="1" w:styleId="TextoindependienteCar">
    <w:name w:val="Texto independiente Car"/>
    <w:link w:val="Textoindependiente"/>
    <w:rsid w:val="003C0144"/>
    <w:rPr>
      <w:rFonts w:ascii="Arial" w:hAnsi="Arial" w:cs="Arial"/>
      <w:color w:val="004D73"/>
      <w:lang w:eastAsia="es-ES"/>
    </w:rPr>
  </w:style>
  <w:style w:type="table" w:styleId="Sombreadovistoso-nfasis6">
    <w:name w:val="Colorful Shading Accent 6"/>
    <w:basedOn w:val="Tablanormal"/>
    <w:uiPriority w:val="68"/>
    <w:rsid w:val="000F5960"/>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Sombreadomedio2-nfasis6">
    <w:name w:val="Medium Shading 2 Accent 6"/>
    <w:basedOn w:val="Tablanormal"/>
    <w:uiPriority w:val="61"/>
    <w:rsid w:val="000F596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absica1">
    <w:name w:val="Table Simple 1"/>
    <w:basedOn w:val="Tablanormal"/>
    <w:rsid w:val="000F5960"/>
    <w:pPr>
      <w:spacing w:before="60" w:after="120" w:line="300" w:lineRule="atLeast"/>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ombreadomedio1-nfasis6">
    <w:name w:val="Medium Shading 1 Accent 6"/>
    <w:basedOn w:val="Tablanormal"/>
    <w:uiPriority w:val="60"/>
    <w:rsid w:val="000F59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aconefectos3D3">
    <w:name w:val="Table 3D effects 3"/>
    <w:basedOn w:val="Tablanormal"/>
    <w:rsid w:val="00BA349B"/>
    <w:pPr>
      <w:spacing w:before="60" w:after="120" w:line="300" w:lineRule="atLeast"/>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BA349B"/>
    <w:pPr>
      <w:spacing w:before="60" w:after="120" w:line="300" w:lineRule="atLeast"/>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notaalfinal">
    <w:name w:val="endnote text"/>
    <w:basedOn w:val="Normal"/>
    <w:link w:val="TextonotaalfinalCar"/>
    <w:rsid w:val="000E3069"/>
  </w:style>
  <w:style w:type="character" w:customStyle="1" w:styleId="TextonotaalfinalCar">
    <w:name w:val="Texto nota al final Car"/>
    <w:link w:val="Textonotaalfinal"/>
    <w:rsid w:val="000E3069"/>
    <w:rPr>
      <w:rFonts w:ascii="Arial" w:hAnsi="Arial" w:cs="Arial"/>
      <w:color w:val="004D73"/>
      <w:lang w:eastAsia="es-ES"/>
    </w:rPr>
  </w:style>
  <w:style w:type="character" w:styleId="Refdenotaalfinal">
    <w:name w:val="endnote reference"/>
    <w:rsid w:val="000E3069"/>
    <w:rPr>
      <w:vertAlign w:val="superscript"/>
    </w:rPr>
  </w:style>
  <w:style w:type="character" w:styleId="Hipervnculovisitado">
    <w:name w:val="FollowedHyperlink"/>
    <w:rsid w:val="003E2DFB"/>
    <w:rPr>
      <w:color w:val="800080"/>
      <w:u w:val="single"/>
    </w:rPr>
  </w:style>
  <w:style w:type="character" w:customStyle="1" w:styleId="EncabezadoCar">
    <w:name w:val="Encabezado Car"/>
    <w:link w:val="Encabezado"/>
    <w:rsid w:val="009A0A19"/>
    <w:rPr>
      <w:rFonts w:ascii="Arial" w:hAnsi="Arial" w:cs="Arial"/>
      <w:color w:val="004D73"/>
      <w:lang w:eastAsia="es-ES"/>
    </w:rPr>
  </w:style>
  <w:style w:type="paragraph" w:customStyle="1" w:styleId="Listavistosa-nfasis21">
    <w:name w:val="Lista vistosa - Énfasis 21"/>
    <w:link w:val="Listavistosa-nfasis2Car"/>
    <w:uiPriority w:val="1"/>
    <w:qFormat/>
    <w:rsid w:val="002635C3"/>
    <w:rPr>
      <w:rFonts w:ascii="Calibri" w:hAnsi="Calibri"/>
      <w:sz w:val="22"/>
      <w:szCs w:val="22"/>
    </w:rPr>
  </w:style>
  <w:style w:type="character" w:customStyle="1" w:styleId="Listavistosa-nfasis2Car">
    <w:name w:val="Lista vistosa - Énfasis 2 Car"/>
    <w:link w:val="Listavistosa-nfasis21"/>
    <w:uiPriority w:val="1"/>
    <w:rsid w:val="002635C3"/>
    <w:rPr>
      <w:rFonts w:ascii="Calibri" w:hAnsi="Calibri"/>
      <w:sz w:val="22"/>
      <w:szCs w:val="22"/>
    </w:rPr>
  </w:style>
  <w:style w:type="character" w:customStyle="1" w:styleId="TextonotapieCar">
    <w:name w:val="Texto nota pie Car"/>
    <w:link w:val="Textonotapie"/>
    <w:uiPriority w:val="99"/>
    <w:rsid w:val="0062731D"/>
    <w:rPr>
      <w:rFonts w:ascii="Arial" w:hAnsi="Arial" w:cs="Arial"/>
      <w:color w:val="004D73"/>
      <w:lang w:val="ca-ES"/>
    </w:rPr>
  </w:style>
  <w:style w:type="paragraph" w:styleId="Prrafodelista">
    <w:name w:val="List Paragraph"/>
    <w:basedOn w:val="Normal"/>
    <w:qFormat/>
    <w:rsid w:val="0001739C"/>
    <w:pPr>
      <w:ind w:left="720"/>
      <w:contextualSpacing/>
    </w:pPr>
  </w:style>
  <w:style w:type="paragraph" w:styleId="Revisin">
    <w:name w:val="Revision"/>
    <w:hidden/>
    <w:uiPriority w:val="99"/>
    <w:semiHidden/>
    <w:rsid w:val="00B15A73"/>
    <w:rPr>
      <w:rFonts w:ascii="Arial" w:hAnsi="Arial" w:cs="Arial"/>
      <w:color w:val="004D73"/>
      <w:lang w:eastAsia="es-ES"/>
    </w:rPr>
  </w:style>
  <w:style w:type="character" w:customStyle="1" w:styleId="Ttulo3Car">
    <w:name w:val="Título 3 Car"/>
    <w:basedOn w:val="Fuentedeprrafopredeter"/>
    <w:link w:val="Ttulo3"/>
    <w:rsid w:val="008031F5"/>
    <w:rPr>
      <w:rFonts w:ascii="Garamond" w:hAnsi="Garamond" w:cs="Arial"/>
      <w:b/>
      <w:color w:val="004D73"/>
      <w:sz w:val="28"/>
      <w:lang w:eastAsia="da-DK"/>
    </w:rPr>
  </w:style>
  <w:style w:type="character" w:styleId="Nmerodelnea">
    <w:name w:val="line number"/>
    <w:basedOn w:val="Fuentedeprrafopredeter"/>
    <w:uiPriority w:val="99"/>
    <w:semiHidden/>
    <w:unhideWhenUsed/>
    <w:rsid w:val="00F93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6961">
      <w:bodyDiv w:val="1"/>
      <w:marLeft w:val="0"/>
      <w:marRight w:val="0"/>
      <w:marTop w:val="0"/>
      <w:marBottom w:val="0"/>
      <w:divBdr>
        <w:top w:val="none" w:sz="0" w:space="0" w:color="auto"/>
        <w:left w:val="none" w:sz="0" w:space="0" w:color="auto"/>
        <w:bottom w:val="none" w:sz="0" w:space="0" w:color="auto"/>
        <w:right w:val="none" w:sz="0" w:space="0" w:color="auto"/>
      </w:divBdr>
    </w:div>
    <w:div w:id="334773490">
      <w:bodyDiv w:val="1"/>
      <w:marLeft w:val="0"/>
      <w:marRight w:val="0"/>
      <w:marTop w:val="0"/>
      <w:marBottom w:val="0"/>
      <w:divBdr>
        <w:top w:val="none" w:sz="0" w:space="0" w:color="auto"/>
        <w:left w:val="none" w:sz="0" w:space="0" w:color="auto"/>
        <w:bottom w:val="none" w:sz="0" w:space="0" w:color="auto"/>
        <w:right w:val="none" w:sz="0" w:space="0" w:color="auto"/>
      </w:divBdr>
    </w:div>
    <w:div w:id="1071466549">
      <w:bodyDiv w:val="1"/>
      <w:marLeft w:val="0"/>
      <w:marRight w:val="0"/>
      <w:marTop w:val="0"/>
      <w:marBottom w:val="0"/>
      <w:divBdr>
        <w:top w:val="none" w:sz="0" w:space="0" w:color="auto"/>
        <w:left w:val="none" w:sz="0" w:space="0" w:color="auto"/>
        <w:bottom w:val="none" w:sz="0" w:space="0" w:color="auto"/>
        <w:right w:val="none" w:sz="0" w:space="0" w:color="auto"/>
      </w:divBdr>
    </w:div>
    <w:div w:id="1347440709">
      <w:bodyDiv w:val="1"/>
      <w:marLeft w:val="0"/>
      <w:marRight w:val="0"/>
      <w:marTop w:val="0"/>
      <w:marBottom w:val="0"/>
      <w:divBdr>
        <w:top w:val="none" w:sz="0" w:space="0" w:color="auto"/>
        <w:left w:val="none" w:sz="0" w:space="0" w:color="auto"/>
        <w:bottom w:val="none" w:sz="0" w:space="0" w:color="auto"/>
        <w:right w:val="none" w:sz="0" w:space="0" w:color="auto"/>
      </w:divBdr>
    </w:div>
    <w:div w:id="1416390766">
      <w:bodyDiv w:val="1"/>
      <w:marLeft w:val="0"/>
      <w:marRight w:val="0"/>
      <w:marTop w:val="0"/>
      <w:marBottom w:val="0"/>
      <w:divBdr>
        <w:top w:val="none" w:sz="0" w:space="0" w:color="auto"/>
        <w:left w:val="none" w:sz="0" w:space="0" w:color="auto"/>
        <w:bottom w:val="none" w:sz="0" w:space="0" w:color="auto"/>
        <w:right w:val="none" w:sz="0" w:space="0" w:color="auto"/>
      </w:divBdr>
    </w:div>
    <w:div w:id="1962221924">
      <w:bodyDiv w:val="1"/>
      <w:marLeft w:val="0"/>
      <w:marRight w:val="0"/>
      <w:marTop w:val="0"/>
      <w:marBottom w:val="0"/>
      <w:divBdr>
        <w:top w:val="none" w:sz="0" w:space="0" w:color="auto"/>
        <w:left w:val="none" w:sz="0" w:space="0" w:color="auto"/>
        <w:bottom w:val="none" w:sz="0" w:space="0" w:color="auto"/>
        <w:right w:val="none" w:sz="0" w:space="0" w:color="auto"/>
      </w:divBdr>
    </w:div>
    <w:div w:id="1998067711">
      <w:bodyDiv w:val="1"/>
      <w:marLeft w:val="0"/>
      <w:marRight w:val="0"/>
      <w:marTop w:val="0"/>
      <w:marBottom w:val="0"/>
      <w:divBdr>
        <w:top w:val="none" w:sz="0" w:space="0" w:color="auto"/>
        <w:left w:val="none" w:sz="0" w:space="0" w:color="auto"/>
        <w:bottom w:val="none" w:sz="0" w:space="0" w:color="auto"/>
        <w:right w:val="none" w:sz="0" w:space="0" w:color="auto"/>
      </w:divBdr>
    </w:div>
    <w:div w:id="2022390443">
      <w:bodyDiv w:val="1"/>
      <w:marLeft w:val="0"/>
      <w:marRight w:val="0"/>
      <w:marTop w:val="0"/>
      <w:marBottom w:val="0"/>
      <w:divBdr>
        <w:top w:val="none" w:sz="0" w:space="0" w:color="auto"/>
        <w:left w:val="none" w:sz="0" w:space="0" w:color="auto"/>
        <w:bottom w:val="none" w:sz="0" w:space="0" w:color="auto"/>
        <w:right w:val="none" w:sz="0" w:space="0" w:color="auto"/>
      </w:divBdr>
      <w:divsChild>
        <w:div w:id="916593796">
          <w:marLeft w:val="0"/>
          <w:marRight w:val="0"/>
          <w:marTop w:val="0"/>
          <w:marBottom w:val="0"/>
          <w:divBdr>
            <w:top w:val="none" w:sz="0" w:space="0" w:color="auto"/>
            <w:left w:val="none" w:sz="0" w:space="0" w:color="auto"/>
            <w:bottom w:val="none" w:sz="0" w:space="0" w:color="auto"/>
            <w:right w:val="none" w:sz="0" w:space="0" w:color="auto"/>
          </w:divBdr>
          <w:divsChild>
            <w:div w:id="880289539">
              <w:marLeft w:val="0"/>
              <w:marRight w:val="0"/>
              <w:marTop w:val="0"/>
              <w:marBottom w:val="0"/>
              <w:divBdr>
                <w:top w:val="none" w:sz="0" w:space="0" w:color="auto"/>
                <w:left w:val="none" w:sz="0" w:space="0" w:color="auto"/>
                <w:bottom w:val="none" w:sz="0" w:space="0" w:color="auto"/>
                <w:right w:val="none" w:sz="0" w:space="0" w:color="auto"/>
              </w:divBdr>
              <w:divsChild>
                <w:div w:id="935014862">
                  <w:marLeft w:val="0"/>
                  <w:marRight w:val="0"/>
                  <w:marTop w:val="0"/>
                  <w:marBottom w:val="0"/>
                  <w:divBdr>
                    <w:top w:val="none" w:sz="0" w:space="0" w:color="auto"/>
                    <w:left w:val="none" w:sz="0" w:space="0" w:color="auto"/>
                    <w:bottom w:val="none" w:sz="0" w:space="0" w:color="auto"/>
                    <w:right w:val="none" w:sz="0" w:space="0" w:color="auto"/>
                  </w:divBdr>
                  <w:divsChild>
                    <w:div w:id="190073279">
                      <w:marLeft w:val="0"/>
                      <w:marRight w:val="0"/>
                      <w:marTop w:val="0"/>
                      <w:marBottom w:val="0"/>
                      <w:divBdr>
                        <w:top w:val="none" w:sz="0" w:space="0" w:color="auto"/>
                        <w:left w:val="none" w:sz="0" w:space="0" w:color="auto"/>
                        <w:bottom w:val="none" w:sz="0" w:space="0" w:color="auto"/>
                        <w:right w:val="none" w:sz="0" w:space="0" w:color="auto"/>
                      </w:divBdr>
                      <w:divsChild>
                        <w:div w:id="1114521568">
                          <w:marLeft w:val="0"/>
                          <w:marRight w:val="0"/>
                          <w:marTop w:val="0"/>
                          <w:marBottom w:val="0"/>
                          <w:divBdr>
                            <w:top w:val="none" w:sz="0" w:space="0" w:color="auto"/>
                            <w:left w:val="none" w:sz="0" w:space="0" w:color="auto"/>
                            <w:bottom w:val="none" w:sz="0" w:space="0" w:color="auto"/>
                            <w:right w:val="none" w:sz="0" w:space="0" w:color="auto"/>
                          </w:divBdr>
                          <w:divsChild>
                            <w:div w:id="969479071">
                              <w:marLeft w:val="0"/>
                              <w:marRight w:val="0"/>
                              <w:marTop w:val="0"/>
                              <w:marBottom w:val="0"/>
                              <w:divBdr>
                                <w:top w:val="none" w:sz="0" w:space="0" w:color="auto"/>
                                <w:left w:val="none" w:sz="0" w:space="0" w:color="auto"/>
                                <w:bottom w:val="none" w:sz="0" w:space="0" w:color="auto"/>
                                <w:right w:val="none" w:sz="0" w:space="0" w:color="auto"/>
                              </w:divBdr>
                              <w:divsChild>
                                <w:div w:id="829835858">
                                  <w:marLeft w:val="0"/>
                                  <w:marRight w:val="0"/>
                                  <w:marTop w:val="0"/>
                                  <w:marBottom w:val="0"/>
                                  <w:divBdr>
                                    <w:top w:val="none" w:sz="0" w:space="0" w:color="auto"/>
                                    <w:left w:val="none" w:sz="0" w:space="0" w:color="auto"/>
                                    <w:bottom w:val="none" w:sz="0" w:space="0" w:color="auto"/>
                                    <w:right w:val="none" w:sz="0" w:space="0" w:color="auto"/>
                                  </w:divBdr>
                                  <w:divsChild>
                                    <w:div w:id="1142037944">
                                      <w:marLeft w:val="0"/>
                                      <w:marRight w:val="0"/>
                                      <w:marTop w:val="225"/>
                                      <w:marBottom w:val="0"/>
                                      <w:divBdr>
                                        <w:top w:val="none" w:sz="0" w:space="0" w:color="auto"/>
                                        <w:left w:val="none" w:sz="0" w:space="0" w:color="auto"/>
                                        <w:bottom w:val="none" w:sz="0" w:space="0" w:color="auto"/>
                                        <w:right w:val="none" w:sz="0" w:space="0" w:color="auto"/>
                                      </w:divBdr>
                                      <w:divsChild>
                                        <w:div w:id="1022972051">
                                          <w:marLeft w:val="0"/>
                                          <w:marRight w:val="0"/>
                                          <w:marTop w:val="0"/>
                                          <w:marBottom w:val="0"/>
                                          <w:divBdr>
                                            <w:top w:val="single" w:sz="6" w:space="0" w:color="8D8D8D"/>
                                            <w:left w:val="single" w:sz="6" w:space="0" w:color="8D8D8D"/>
                                            <w:bottom w:val="single" w:sz="6" w:space="0" w:color="8D8D8D"/>
                                            <w:right w:val="single" w:sz="6" w:space="0" w:color="8D8D8D"/>
                                          </w:divBdr>
                                          <w:divsChild>
                                            <w:div w:id="1341935239">
                                              <w:marLeft w:val="0"/>
                                              <w:marRight w:val="0"/>
                                              <w:marTop w:val="0"/>
                                              <w:marBottom w:val="0"/>
                                              <w:divBdr>
                                                <w:top w:val="none" w:sz="0" w:space="0" w:color="auto"/>
                                                <w:left w:val="none" w:sz="0" w:space="0" w:color="auto"/>
                                                <w:bottom w:val="none" w:sz="0" w:space="0" w:color="auto"/>
                                                <w:right w:val="none" w:sz="0" w:space="0" w:color="auto"/>
                                              </w:divBdr>
                                              <w:divsChild>
                                                <w:div w:id="449709118">
                                                  <w:marLeft w:val="0"/>
                                                  <w:marRight w:val="0"/>
                                                  <w:marTop w:val="0"/>
                                                  <w:marBottom w:val="0"/>
                                                  <w:divBdr>
                                                    <w:top w:val="none" w:sz="0" w:space="0" w:color="auto"/>
                                                    <w:left w:val="none" w:sz="0" w:space="0" w:color="auto"/>
                                                    <w:bottom w:val="none" w:sz="0" w:space="0" w:color="auto"/>
                                                    <w:right w:val="none" w:sz="0" w:space="0" w:color="auto"/>
                                                  </w:divBdr>
                                                  <w:divsChild>
                                                    <w:div w:id="1666785500">
                                                      <w:marLeft w:val="15"/>
                                                      <w:marRight w:val="15"/>
                                                      <w:marTop w:val="15"/>
                                                      <w:marBottom w:val="15"/>
                                                      <w:divBdr>
                                                        <w:top w:val="none" w:sz="0" w:space="0" w:color="auto"/>
                                                        <w:left w:val="none" w:sz="0" w:space="0" w:color="auto"/>
                                                        <w:bottom w:val="none" w:sz="0" w:space="0" w:color="auto"/>
                                                        <w:right w:val="none" w:sz="0" w:space="0" w:color="auto"/>
                                                      </w:divBdr>
                                                      <w:divsChild>
                                                        <w:div w:id="2022465211">
                                                          <w:marLeft w:val="0"/>
                                                          <w:marRight w:val="0"/>
                                                          <w:marTop w:val="0"/>
                                                          <w:marBottom w:val="0"/>
                                                          <w:divBdr>
                                                            <w:top w:val="none" w:sz="0" w:space="0" w:color="auto"/>
                                                            <w:left w:val="none" w:sz="0" w:space="0" w:color="auto"/>
                                                            <w:bottom w:val="none" w:sz="0" w:space="0" w:color="auto"/>
                                                            <w:right w:val="none" w:sz="0" w:space="0" w:color="auto"/>
                                                          </w:divBdr>
                                                          <w:divsChild>
                                                            <w:div w:id="169025798">
                                                              <w:marLeft w:val="0"/>
                                                              <w:marRight w:val="0"/>
                                                              <w:marTop w:val="75"/>
                                                              <w:marBottom w:val="75"/>
                                                              <w:divBdr>
                                                                <w:top w:val="none" w:sz="0" w:space="0" w:color="auto"/>
                                                                <w:left w:val="none" w:sz="0" w:space="0" w:color="auto"/>
                                                                <w:bottom w:val="none" w:sz="0" w:space="0" w:color="auto"/>
                                                                <w:right w:val="none" w:sz="0" w:space="0" w:color="auto"/>
                                                              </w:divBdr>
                                                              <w:divsChild>
                                                                <w:div w:id="1668359761">
                                                                  <w:marLeft w:val="0"/>
                                                                  <w:marRight w:val="0"/>
                                                                  <w:marTop w:val="0"/>
                                                                  <w:marBottom w:val="0"/>
                                                                  <w:divBdr>
                                                                    <w:top w:val="none" w:sz="0" w:space="0" w:color="auto"/>
                                                                    <w:left w:val="none" w:sz="0" w:space="0" w:color="auto"/>
                                                                    <w:bottom w:val="none" w:sz="0" w:space="0" w:color="auto"/>
                                                                    <w:right w:val="none" w:sz="0" w:space="0" w:color="auto"/>
                                                                  </w:divBdr>
                                                                  <w:divsChild>
                                                                    <w:div w:id="710301541">
                                                                      <w:marLeft w:val="0"/>
                                                                      <w:marRight w:val="0"/>
                                                                      <w:marTop w:val="0"/>
                                                                      <w:marBottom w:val="0"/>
                                                                      <w:divBdr>
                                                                        <w:top w:val="none" w:sz="0" w:space="0" w:color="auto"/>
                                                                        <w:left w:val="none" w:sz="0" w:space="0" w:color="auto"/>
                                                                        <w:bottom w:val="none" w:sz="0" w:space="0" w:color="auto"/>
                                                                        <w:right w:val="none" w:sz="0" w:space="0" w:color="auto"/>
                                                                      </w:divBdr>
                                                                      <w:divsChild>
                                                                        <w:div w:id="1817530391">
                                                                          <w:marLeft w:val="0"/>
                                                                          <w:marRight w:val="0"/>
                                                                          <w:marTop w:val="0"/>
                                                                          <w:marBottom w:val="0"/>
                                                                          <w:divBdr>
                                                                            <w:top w:val="single" w:sz="12" w:space="0" w:color="BCBCBC"/>
                                                                            <w:left w:val="single" w:sz="12" w:space="0" w:color="BCBCBC"/>
                                                                            <w:bottom w:val="single" w:sz="12" w:space="0" w:color="BCBCBC"/>
                                                                            <w:right w:val="single" w:sz="12" w:space="0" w:color="BCBCB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7.jpeg"/><Relationship Id="rId26" Type="http://schemas.openxmlformats.org/officeDocument/2006/relationships/footer" Target="footer6.xml"/><Relationship Id="rId39"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estudis.aqu.cat" TargetMode="External"/><Relationship Id="rId42" Type="http://schemas.openxmlformats.org/officeDocument/2006/relationships/header" Target="header8.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image" Target="media/image10.png"/><Relationship Id="rId38" Type="http://schemas.openxmlformats.org/officeDocument/2006/relationships/hyperlink" Target="http://www.aqu.cat"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qu.cat" TargetMode="External"/><Relationship Id="rId29" Type="http://schemas.openxmlformats.org/officeDocument/2006/relationships/image" Target="media/image8.emf"/><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image" Target="media/image9.png"/><Relationship Id="rId37" Type="http://schemas.openxmlformats.org/officeDocument/2006/relationships/hyperlink" Target="http://www.aqu.cat" TargetMode="External"/><Relationship Id="rId40" Type="http://schemas.openxmlformats.org/officeDocument/2006/relationships/image" Target="media/image12.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aqu.cat/experts/index.html" TargetMode="Externa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creativecommons.org/licenses/by-nc-nd/3.0/es/legalcode.ca" TargetMode="External"/><Relationship Id="rId31" Type="http://schemas.openxmlformats.org/officeDocument/2006/relationships/hyperlink" Target="http://estudis.aqu.cat/informes" TargetMode="Externa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extranet.aqu.cat/SeguretatUsuari/SignOn?idioma=ca-ES" TargetMode="External"/><Relationship Id="rId30" Type="http://schemas.openxmlformats.org/officeDocument/2006/relationships/package" Target="embeddings/Dibujo_de_Microsoft_Visio1.vsdx"/><Relationship Id="rId35" Type="http://schemas.openxmlformats.org/officeDocument/2006/relationships/header" Target="header6.xml"/><Relationship Id="rId43" Type="http://schemas.openxmlformats.org/officeDocument/2006/relationships/footer" Target="footer8.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aqu.cat/doc/doc_13036660_1.pdf" TargetMode="External"/><Relationship Id="rId2" Type="http://schemas.openxmlformats.org/officeDocument/2006/relationships/hyperlink" Target="http://www.aqu.cat/doc/doc_44505772_1.pdf" TargetMode="External"/><Relationship Id="rId1" Type="http://schemas.openxmlformats.org/officeDocument/2006/relationships/hyperlink" Target="http://www.aqu.cat/doc/doc_31479088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ull de càlcul" ma:contentTypeID="0x010100BC89474BCA4F364BA24FCDAFE728885100E3BA31C97810A04A9C2A2D0106BC4BA3" ma:contentTypeVersion="6" ma:contentTypeDescription="" ma:contentTypeScope="" ma:versionID="df5141d1cf1f1db7480222c0b4f07e71">
  <xsd:schema xmlns:xsd="http://www.w3.org/2001/XMLSchema" xmlns:xs="http://www.w3.org/2001/XMLSchema" xmlns:p="http://schemas.microsoft.com/office/2006/metadata/properties" xmlns:ns2="e3124df1-90c4-43f4-950e-d98a24cabd50" targetNamespace="http://schemas.microsoft.com/office/2006/metadata/properties" ma:root="true" ma:fieldsID="43b9eaf30b59972975394d3cb7910b83" ns2:_="">
    <xsd:import namespace="e3124df1-90c4-43f4-950e-d98a24cabd50"/>
    <xsd:element name="properties">
      <xsd:complexType>
        <xsd:sequence>
          <xsd:element name="documentManagement">
            <xsd:complexType>
              <xsd:all>
                <xsd:element ref="ns2:Descripció" minOccurs="0"/>
                <xsd:element ref="ns2:Tipologia"/>
                <xsd:element ref="ns2:Destacat" minOccurs="0"/>
                <xsd:element ref="ns2:Idioma"/>
                <xsd:element ref="ns2:Est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24df1-90c4-43f4-950e-d98a24cabd50"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xsd:simpleType>
        <xsd:restriction base="dms:Note">
          <xsd:maxLength value="255"/>
        </xsd:restriction>
      </xsd:simpleType>
    </xsd:element>
    <xsd:element name="Tipologia" ma:index="9" ma:displayName="Tipologia" ma:default="Altres" ma:description="Tipologia de l'element" ma:format="Dropdown" ma:internalName="Tipologia">
      <xsd:simpleType>
        <xsd:restriction base="dms:Choice">
          <xsd:enumeration value="Acord"/>
          <xsd:enumeration value="Acta"/>
          <xsd:enumeration value="Article"/>
          <xsd:enumeration value="Carta"/>
          <xsd:enumeration value="Certificat"/>
          <xsd:enumeration value="Cessament"/>
          <xsd:enumeration value="Contracte"/>
          <xsd:enumeration value="Conveni"/>
          <xsd:enumeration value="Convocatòria"/>
          <xsd:enumeration value="CV"/>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Recurs"/>
          <xsd:enumeration value="Reglament"/>
          <xsd:enumeration value="Resolució"/>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xsd:simpleType>
        <xsd:restriction base="dms:Choice">
          <xsd:enumeration value="Sí"/>
          <xsd:enumeration value="No"/>
        </xsd:restriction>
      </xsd:simpleType>
    </xsd:element>
    <xsd:element name="Idioma" ma:index="11" ma:displayName="Idioma" ma:default="Català [CA]" ma:description="Idioma de l'element" ma:format="Dropdown" ma:internalName="Idioma">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xsd:simpleType>
        <xsd:restriction base="dms:Choice">
          <xsd:enumeration value="Esborrany"/>
          <xsd:enumeration value="Definiti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ioma xmlns="e3124df1-90c4-43f4-950e-d98a24cabd50">Català [CA]</Idioma>
    <Descripció xmlns="e3124df1-90c4-43f4-950e-d98a24cabd50" xsi:nil="true"/>
    <Estat xmlns="e3124df1-90c4-43f4-950e-d98a24cabd50">Definitiu</Estat>
    <Tipologia xmlns="e3124df1-90c4-43f4-950e-d98a24cabd50">Metodologia</Tipologia>
    <Destacat xmlns="e3124df1-90c4-43f4-950e-d98a24cabd50">No</Destaca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58B5-0CC6-40F3-BE1D-8CD515374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24df1-90c4-43f4-950e-d98a24cab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8D5E9-905A-44F3-881C-C09AB64C005D}">
  <ds:schemaRefs>
    <ds:schemaRef ds:uri="http://schemas.microsoft.com/sharepoint/v3/contenttype/forms"/>
  </ds:schemaRefs>
</ds:datastoreItem>
</file>

<file path=customXml/itemProps3.xml><?xml version="1.0" encoding="utf-8"?>
<ds:datastoreItem xmlns:ds="http://schemas.openxmlformats.org/officeDocument/2006/customXml" ds:itemID="{11CAB823-1E89-4626-B8FC-DEDFFBEF0E56}">
  <ds:schemaRefs>
    <ds:schemaRef ds:uri="http://schemas.microsoft.com/office/2006/metadata/longProperties"/>
  </ds:schemaRefs>
</ds:datastoreItem>
</file>

<file path=customXml/itemProps4.xml><?xml version="1.0" encoding="utf-8"?>
<ds:datastoreItem xmlns:ds="http://schemas.openxmlformats.org/officeDocument/2006/customXml" ds:itemID="{F679245E-D502-4476-A07C-3F890F960048}">
  <ds:schemaRefs>
    <ds:schemaRef ds:uri="http://schemas.openxmlformats.org/package/2006/metadata/core-properties"/>
    <ds:schemaRef ds:uri="http://purl.org/dc/dcmitype/"/>
    <ds:schemaRef ds:uri="http://schemas.microsoft.com/office/infopath/2007/PartnerControls"/>
    <ds:schemaRef ds:uri="e3124df1-90c4-43f4-950e-d98a24cabd50"/>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5.xml><?xml version="1.0" encoding="utf-8"?>
<ds:datastoreItem xmlns:ds="http://schemas.openxmlformats.org/officeDocument/2006/customXml" ds:itemID="{2648C091-0C4E-419D-B32B-2B136E67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13875</Words>
  <Characters>80818</Characters>
  <Application>Microsoft Office Word</Application>
  <DocSecurity>4</DocSecurity>
  <Lines>673</Lines>
  <Paragraphs>189</Paragraphs>
  <ScaleCrop>false</ScaleCrop>
  <HeadingPairs>
    <vt:vector size="2" baseType="variant">
      <vt:variant>
        <vt:lpstr>Título</vt:lpstr>
      </vt:variant>
      <vt:variant>
        <vt:i4>1</vt:i4>
      </vt:variant>
    </vt:vector>
  </HeadingPairs>
  <TitlesOfParts>
    <vt:vector size="1" baseType="lpstr">
      <vt:lpstr>Guia per al seguiment dels programes de doctorat</vt:lpstr>
    </vt:vector>
  </TitlesOfParts>
  <Company>AQU Catalunya</Company>
  <LinksUpToDate>false</LinksUpToDate>
  <CharactersWithSpaces>94504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per al seguiment dels programes de doctorat</dc:title>
  <dc:creator>jmtorres@aqu.cat</dc:creator>
  <cp:lastModifiedBy>Àgata Segura Castellà</cp:lastModifiedBy>
  <cp:revision>2</cp:revision>
  <cp:lastPrinted>2017-06-12T07:39:00Z</cp:lastPrinted>
  <dcterms:created xsi:type="dcterms:W3CDTF">2017-07-20T09:25:00Z</dcterms:created>
  <dcterms:modified xsi:type="dcterms:W3CDTF">2017-07-20T09:25:00Z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0x010100BC89474BCA4F364BA24FCDAFE728885100E3BA31C97810A04A9C2A2D0106BC4BA3</vt:lpwstr>
  </property>
  <property fmtid="{D5CDD505-2E9C-101B-9397-08002B2CF9AE}" pid="3" name="Order">
    <vt:r8>133200</vt:r8>
  </property>
  <property fmtid="{D5CDD505-2E9C-101B-9397-08002B2CF9AE}" pid="4" name="ContentType">
    <vt:lpwstr>Document de projecte</vt:lpwstr>
  </property>
  <property fmtid="{D5CDD505-2E9C-101B-9397-08002B2CF9AE}" pid="5" name="Idioma">
    <vt:lpwstr>Català [CA]</vt:lpwstr>
  </property>
  <property fmtid="{D5CDD505-2E9C-101B-9397-08002B2CF9AE}" pid="6" name="Descripció">
    <vt:lpwstr>Document aprovat per la CAQ el dia 17/04/2015. Inclou els canvis proposats per la CAQ en la mateixa reunió. _x000d_
Document corregit lingüísticament per Natàlia Morell.</vt:lpwstr>
  </property>
  <property fmtid="{D5CDD505-2E9C-101B-9397-08002B2CF9AE}" pid="7" name="Estat">
    <vt:lpwstr>Definitiu</vt:lpwstr>
  </property>
  <property fmtid="{D5CDD505-2E9C-101B-9397-08002B2CF9AE}" pid="8" name="Codi">
    <vt:lpwstr>SEGTIT10</vt:lpwstr>
  </property>
  <property fmtid="{D5CDD505-2E9C-101B-9397-08002B2CF9AE}" pid="9" name="Tipologia">
    <vt:lpwstr>Metodologia</vt:lpwstr>
  </property>
  <property fmtid="{D5CDD505-2E9C-101B-9397-08002B2CF9AE}" pid="10" name="Destacat">
    <vt:lpwstr>No</vt:lpwstr>
  </property>
</Properties>
</file>