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B7775" w14:textId="77777777" w:rsidR="00E129EA" w:rsidRPr="009B09B9" w:rsidRDefault="00290DB9" w:rsidP="001531AE">
      <w:pPr>
        <w:spacing w:before="120" w:line="240" w:lineRule="atLeast"/>
        <w:ind w:left="708" w:hanging="708"/>
        <w:rPr>
          <w:b/>
          <w:bCs/>
        </w:rPr>
      </w:pPr>
      <w:r w:rsidRPr="009B09B9">
        <w:rPr>
          <w:noProof/>
          <w:lang w:eastAsia="ca-ES"/>
        </w:rPr>
        <w:drawing>
          <wp:anchor distT="0" distB="0" distL="114300" distR="114300" simplePos="0" relativeHeight="251655680" behindDoc="0" locked="0" layoutInCell="1" allowOverlap="1" wp14:anchorId="11AB7A89" wp14:editId="11AB7A8A">
            <wp:simplePos x="0" y="0"/>
            <wp:positionH relativeFrom="column">
              <wp:posOffset>15240</wp:posOffset>
            </wp:positionH>
            <wp:positionV relativeFrom="paragraph">
              <wp:posOffset>187325</wp:posOffset>
            </wp:positionV>
            <wp:extent cx="2480945" cy="935990"/>
            <wp:effectExtent l="19050" t="0" r="0" b="0"/>
            <wp:wrapSquare wrapText="right"/>
            <wp:docPr id="2" name="Imagen 60" descr="Descripción: 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Descripción: Descripción: logoAQU"/>
                    <pic:cNvPicPr>
                      <a:picLocks noChangeAspect="1" noChangeArrowheads="1"/>
                    </pic:cNvPicPr>
                  </pic:nvPicPr>
                  <pic:blipFill>
                    <a:blip r:embed="rId12"/>
                    <a:srcRect/>
                    <a:stretch>
                      <a:fillRect/>
                    </a:stretch>
                  </pic:blipFill>
                  <pic:spPr bwMode="auto">
                    <a:xfrm>
                      <a:off x="0" y="0"/>
                      <a:ext cx="2480945" cy="935990"/>
                    </a:xfrm>
                    <a:prstGeom prst="rect">
                      <a:avLst/>
                    </a:prstGeom>
                    <a:noFill/>
                    <a:ln w="9525">
                      <a:noFill/>
                      <a:miter lim="800000"/>
                      <a:headEnd/>
                      <a:tailEnd/>
                    </a:ln>
                  </pic:spPr>
                </pic:pic>
              </a:graphicData>
            </a:graphic>
          </wp:anchor>
        </w:drawing>
      </w:r>
    </w:p>
    <w:p w14:paraId="11AB7776" w14:textId="77777777" w:rsidR="00E129EA" w:rsidRPr="009B09B9" w:rsidRDefault="00E129EA" w:rsidP="00D74288">
      <w:pPr>
        <w:spacing w:before="120" w:line="240" w:lineRule="atLeast"/>
        <w:rPr>
          <w:b/>
          <w:bCs/>
        </w:rPr>
      </w:pPr>
    </w:p>
    <w:p w14:paraId="11AB7777" w14:textId="77777777" w:rsidR="00E129EA" w:rsidRPr="009B09B9" w:rsidRDefault="00E129EA" w:rsidP="00D74288">
      <w:pPr>
        <w:spacing w:before="120" w:line="240" w:lineRule="atLeast"/>
        <w:rPr>
          <w:b/>
          <w:bCs/>
        </w:rPr>
      </w:pPr>
    </w:p>
    <w:p w14:paraId="11AB7778" w14:textId="77777777" w:rsidR="00E129EA" w:rsidRPr="009B09B9" w:rsidRDefault="00E129EA" w:rsidP="00D74288">
      <w:pPr>
        <w:spacing w:before="120" w:line="240" w:lineRule="atLeast"/>
        <w:rPr>
          <w:b/>
          <w:bCs/>
        </w:rPr>
      </w:pPr>
    </w:p>
    <w:p w14:paraId="11AB7779" w14:textId="77777777" w:rsidR="00E129EA" w:rsidRPr="009B09B9" w:rsidRDefault="00E129EA" w:rsidP="00D74288">
      <w:pPr>
        <w:spacing w:before="120" w:line="240" w:lineRule="atLeast"/>
        <w:rPr>
          <w:b/>
          <w:bCs/>
        </w:rPr>
      </w:pPr>
    </w:p>
    <w:p w14:paraId="11AB777A" w14:textId="77777777" w:rsidR="00E129EA" w:rsidRPr="009B09B9" w:rsidRDefault="00E129EA" w:rsidP="00D74288">
      <w:pPr>
        <w:spacing w:before="120" w:line="240" w:lineRule="atLeast"/>
        <w:rPr>
          <w:b/>
          <w:bCs/>
        </w:rPr>
      </w:pPr>
    </w:p>
    <w:p w14:paraId="11AB777B" w14:textId="77777777" w:rsidR="00E129EA" w:rsidRPr="009B09B9" w:rsidRDefault="00E129EA" w:rsidP="00D74288">
      <w:pPr>
        <w:spacing w:before="120" w:line="240" w:lineRule="atLeast"/>
        <w:rPr>
          <w:b/>
          <w:bCs/>
        </w:rPr>
      </w:pPr>
    </w:p>
    <w:p w14:paraId="11AB777C" w14:textId="77777777" w:rsidR="00217950" w:rsidRPr="009B09B9" w:rsidRDefault="00217950" w:rsidP="00D74288">
      <w:pPr>
        <w:spacing w:before="120" w:line="240" w:lineRule="atLeast"/>
        <w:rPr>
          <w:b/>
          <w:bCs/>
        </w:rPr>
      </w:pPr>
    </w:p>
    <w:p w14:paraId="11AB777D" w14:textId="77777777" w:rsidR="00E129EA" w:rsidRPr="009B09B9" w:rsidRDefault="00E129EA" w:rsidP="00D74288">
      <w:pPr>
        <w:spacing w:before="120" w:line="240" w:lineRule="atLeast"/>
        <w:rPr>
          <w:b/>
          <w:bCs/>
        </w:rPr>
      </w:pPr>
    </w:p>
    <w:p w14:paraId="11AB777E" w14:textId="781D1F76" w:rsidR="00E129EA" w:rsidRPr="009B09B9" w:rsidRDefault="009779CD" w:rsidP="00D74288">
      <w:pPr>
        <w:spacing w:before="120" w:line="240" w:lineRule="atLeast"/>
        <w:rPr>
          <w:b/>
          <w:bCs/>
        </w:rPr>
      </w:pPr>
      <w:r w:rsidRPr="009B09B9">
        <w:rPr>
          <w:noProof/>
          <w:lang w:eastAsia="ca-ES"/>
        </w:rPr>
        <mc:AlternateContent>
          <mc:Choice Requires="wps">
            <w:drawing>
              <wp:anchor distT="0" distB="0" distL="114300" distR="114300" simplePos="0" relativeHeight="251654656" behindDoc="0" locked="0" layoutInCell="0" allowOverlap="1" wp14:anchorId="11AB7A8C" wp14:editId="218EA358">
                <wp:simplePos x="0" y="0"/>
                <wp:positionH relativeFrom="page">
                  <wp:posOffset>-110490</wp:posOffset>
                </wp:positionH>
                <wp:positionV relativeFrom="page">
                  <wp:posOffset>3601085</wp:posOffset>
                </wp:positionV>
                <wp:extent cx="7675245" cy="2176145"/>
                <wp:effectExtent l="0" t="0" r="20955" b="14605"/>
                <wp:wrapNone/>
                <wp:docPr id="43"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5245" cy="2176145"/>
                        </a:xfrm>
                        <a:prstGeom prst="rect">
                          <a:avLst/>
                        </a:prstGeom>
                        <a:solidFill>
                          <a:schemeClr val="accent2">
                            <a:lumMod val="60000"/>
                            <a:lumOff val="40000"/>
                          </a:schemeClr>
                        </a:solidFill>
                        <a:ln w="12700">
                          <a:solidFill>
                            <a:srgbClr val="FFFFFF"/>
                          </a:solidFill>
                          <a:miter lim="800000"/>
                          <a:headEnd/>
                          <a:tailEnd/>
                        </a:ln>
                      </wps:spPr>
                      <wps:txbx>
                        <w:txbxContent>
                          <w:p w14:paraId="11AB7ABC" w14:textId="77777777" w:rsidR="00FE244C" w:rsidRDefault="00FE244C" w:rsidP="00D74288">
                            <w:pPr>
                              <w:pStyle w:val="Sombreadomedio1-nfasis11"/>
                              <w:ind w:left="1701" w:right="1135"/>
                              <w:rPr>
                                <w:rFonts w:ascii="Arial" w:hAnsi="Arial"/>
                                <w:b/>
                                <w:caps/>
                                <w:color w:val="FFFFFF"/>
                                <w:sz w:val="48"/>
                              </w:rPr>
                            </w:pPr>
                          </w:p>
                          <w:p w14:paraId="11AB7ABD" w14:textId="2C4F2552" w:rsidR="00FE244C" w:rsidRPr="00D0253C" w:rsidRDefault="00FE244C" w:rsidP="003510D6">
                            <w:pPr>
                              <w:pStyle w:val="Sombreadomedio1-nfasis11"/>
                              <w:ind w:left="1701" w:right="1135"/>
                              <w:rPr>
                                <w:rFonts w:ascii="Cambria" w:hAnsi="Cambria"/>
                                <w:color w:val="FFFFFF"/>
                                <w:sz w:val="28"/>
                                <w:szCs w:val="28"/>
                              </w:rPr>
                            </w:pPr>
                            <w:r w:rsidRPr="003510D6">
                              <w:rPr>
                                <w:rFonts w:ascii="Arial" w:hAnsi="Arial"/>
                                <w:b/>
                                <w:caps/>
                                <w:color w:val="FFFFFF"/>
                                <w:sz w:val="48"/>
                              </w:rPr>
                              <w:t>GUIA PER A L</w:t>
                            </w:r>
                            <w:r>
                              <w:rPr>
                                <w:rFonts w:ascii="Arial" w:hAnsi="Arial"/>
                                <w:b/>
                                <w:caps/>
                                <w:color w:val="FFFFFF"/>
                                <w:sz w:val="48"/>
                              </w:rPr>
                              <w:t xml:space="preserve">A CERTIFICACIÓ DE LA IMPLANTACIÓ DE </w:t>
                            </w:r>
                            <w:r w:rsidRPr="004D6CF5">
                              <w:rPr>
                                <w:rFonts w:ascii="Arial" w:hAnsi="Arial"/>
                                <w:b/>
                                <w:caps/>
                                <w:color w:val="FFFFFF"/>
                                <w:sz w:val="48"/>
                              </w:rPr>
                              <w:t>SISTEMES DE GARANTIA INTERNA</w:t>
                            </w:r>
                            <w:r>
                              <w:rPr>
                                <w:rFonts w:ascii="Arial" w:hAnsi="Arial"/>
                                <w:b/>
                                <w:caps/>
                                <w:color w:val="FFFFFF"/>
                                <w:sz w:val="48"/>
                              </w:rPr>
                              <w:t xml:space="preserve"> DE LA QUALITAT (SGIQ)</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B7A8C" id="Rectángulo 61" o:spid="_x0000_s1026" style="position:absolute;left:0;text-align:left;margin-left:-8.7pt;margin-top:283.55pt;width:604.35pt;height:171.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" o:allowincell="f" fillcolor="#d99594 [1941]" strokecolor="white" strokeweight="1pt">
                <v:textbox inset="14.4pt,,14.4pt">
                  <w:txbxContent>
                    <w:p w14:paraId="11AB7ABC" w14:textId="77777777" w:rsidR="00FE244C" w:rsidRDefault="00FE244C" w:rsidP="00D74288">
                      <w:pPr>
                        <w:pStyle w:val="Sombreadomedio1-nfasis11"/>
                        <w:ind w:left="1701" w:right="1135"/>
                        <w:rPr>
                          <w:rFonts w:ascii="Arial" w:hAnsi="Arial"/>
                          <w:b/>
                          <w:caps/>
                          <w:color w:val="FFFFFF"/>
                          <w:sz w:val="48"/>
                        </w:rPr>
                      </w:pPr>
                    </w:p>
                    <w:p w14:paraId="11AB7ABD" w14:textId="2C4F2552" w:rsidR="00FE244C" w:rsidRPr="00D0253C" w:rsidRDefault="00FE244C" w:rsidP="003510D6">
                      <w:pPr>
                        <w:pStyle w:val="Sombreadomedio1-nfasis11"/>
                        <w:ind w:left="1701" w:right="1135"/>
                        <w:rPr>
                          <w:rFonts w:ascii="Cambria" w:hAnsi="Cambria"/>
                          <w:color w:val="FFFFFF"/>
                          <w:sz w:val="28"/>
                          <w:szCs w:val="28"/>
                        </w:rPr>
                      </w:pPr>
                      <w:r w:rsidRPr="003510D6">
                        <w:rPr>
                          <w:rFonts w:ascii="Arial" w:hAnsi="Arial"/>
                          <w:b/>
                          <w:caps/>
                          <w:color w:val="FFFFFF"/>
                          <w:sz w:val="48"/>
                        </w:rPr>
                        <w:t>GUIA PER A L</w:t>
                      </w:r>
                      <w:r>
                        <w:rPr>
                          <w:rFonts w:ascii="Arial" w:hAnsi="Arial"/>
                          <w:b/>
                          <w:caps/>
                          <w:color w:val="FFFFFF"/>
                          <w:sz w:val="48"/>
                        </w:rPr>
                        <w:t xml:space="preserve">A CERTIFICACIÓ DE LA IMPLANTACIÓ DE </w:t>
                      </w:r>
                      <w:r w:rsidRPr="004D6CF5">
                        <w:rPr>
                          <w:rFonts w:ascii="Arial" w:hAnsi="Arial"/>
                          <w:b/>
                          <w:caps/>
                          <w:color w:val="FFFFFF"/>
                          <w:sz w:val="48"/>
                        </w:rPr>
                        <w:t>SISTEMES DE GARANTIA INTERNA</w:t>
                      </w:r>
                      <w:r>
                        <w:rPr>
                          <w:rFonts w:ascii="Arial" w:hAnsi="Arial"/>
                          <w:b/>
                          <w:caps/>
                          <w:color w:val="FFFFFF"/>
                          <w:sz w:val="48"/>
                        </w:rPr>
                        <w:t xml:space="preserve"> DE LA QUALITAT (SGIQ)</w:t>
                      </w:r>
                    </w:p>
                  </w:txbxContent>
                </v:textbox>
                <w10:wrap anchorx="page" anchory="page"/>
              </v:rect>
            </w:pict>
          </mc:Fallback>
        </mc:AlternateContent>
      </w:r>
    </w:p>
    <w:p w14:paraId="11AB777F" w14:textId="77777777" w:rsidR="00E129EA" w:rsidRPr="009B09B9" w:rsidRDefault="00E129EA" w:rsidP="00D74288">
      <w:pPr>
        <w:spacing w:before="120" w:line="240" w:lineRule="atLeast"/>
        <w:rPr>
          <w:b/>
          <w:bCs/>
        </w:rPr>
      </w:pPr>
    </w:p>
    <w:p w14:paraId="11AB7780" w14:textId="77777777" w:rsidR="00E129EA" w:rsidRPr="009B09B9" w:rsidRDefault="00E129EA" w:rsidP="00D74288">
      <w:pPr>
        <w:spacing w:before="120" w:line="240" w:lineRule="atLeast"/>
        <w:rPr>
          <w:b/>
          <w:bCs/>
        </w:rPr>
      </w:pPr>
    </w:p>
    <w:p w14:paraId="11AB7781" w14:textId="77777777" w:rsidR="00E129EA" w:rsidRPr="009B09B9" w:rsidRDefault="00E129EA" w:rsidP="00D74288">
      <w:pPr>
        <w:spacing w:before="120" w:line="240" w:lineRule="atLeast"/>
        <w:rPr>
          <w:b/>
          <w:bCs/>
        </w:rPr>
      </w:pPr>
    </w:p>
    <w:p w14:paraId="11AB7782" w14:textId="77777777" w:rsidR="00E129EA" w:rsidRPr="009B09B9" w:rsidRDefault="00E129EA" w:rsidP="00D74288">
      <w:pPr>
        <w:spacing w:before="120" w:line="240" w:lineRule="atLeast"/>
        <w:rPr>
          <w:b/>
          <w:bCs/>
        </w:rPr>
      </w:pPr>
    </w:p>
    <w:p w14:paraId="11AB7783" w14:textId="77777777" w:rsidR="00E129EA" w:rsidRPr="009B09B9" w:rsidRDefault="00E129EA" w:rsidP="00D74288">
      <w:pPr>
        <w:spacing w:before="120" w:line="240" w:lineRule="atLeast"/>
        <w:rPr>
          <w:b/>
          <w:bCs/>
        </w:rPr>
      </w:pPr>
    </w:p>
    <w:p w14:paraId="11AB7784" w14:textId="77777777" w:rsidR="00E129EA" w:rsidRPr="009B09B9" w:rsidRDefault="00E129EA" w:rsidP="00D74288">
      <w:pPr>
        <w:spacing w:before="120" w:line="240" w:lineRule="atLeast"/>
        <w:rPr>
          <w:b/>
          <w:bCs/>
        </w:rPr>
      </w:pPr>
    </w:p>
    <w:p w14:paraId="11AB7785" w14:textId="77777777" w:rsidR="00E129EA" w:rsidRPr="009B09B9" w:rsidRDefault="00E129EA" w:rsidP="00D74288">
      <w:pPr>
        <w:spacing w:before="120" w:line="240" w:lineRule="atLeast"/>
        <w:rPr>
          <w:b/>
          <w:bCs/>
        </w:rPr>
      </w:pPr>
    </w:p>
    <w:p w14:paraId="11AB7786" w14:textId="77777777" w:rsidR="00E129EA" w:rsidRPr="009B09B9" w:rsidRDefault="00E129EA" w:rsidP="00D74288">
      <w:pPr>
        <w:spacing w:before="120" w:line="240" w:lineRule="atLeast"/>
        <w:rPr>
          <w:b/>
          <w:bCs/>
        </w:rPr>
      </w:pPr>
    </w:p>
    <w:p w14:paraId="11AB7787" w14:textId="405697C3" w:rsidR="00E129EA" w:rsidRPr="009B09B9" w:rsidRDefault="005E381F" w:rsidP="00D74288">
      <w:pPr>
        <w:spacing w:before="120" w:line="240" w:lineRule="atLeast"/>
        <w:rPr>
          <w:b/>
          <w:bCs/>
        </w:rPr>
      </w:pPr>
      <w:r w:rsidRPr="009B09B9">
        <w:rPr>
          <w:noProof/>
          <w:lang w:eastAsia="ca-ES"/>
        </w:rPr>
        <mc:AlternateContent>
          <mc:Choice Requires="wps">
            <w:drawing>
              <wp:anchor distT="0" distB="0" distL="114300" distR="114300" simplePos="0" relativeHeight="251659264" behindDoc="0" locked="0" layoutInCell="0" allowOverlap="1" wp14:anchorId="11AB7A8D" wp14:editId="769623D5">
                <wp:simplePos x="0" y="0"/>
                <wp:positionH relativeFrom="page">
                  <wp:posOffset>-58690</wp:posOffset>
                </wp:positionH>
                <wp:positionV relativeFrom="page">
                  <wp:posOffset>5716754</wp:posOffset>
                </wp:positionV>
                <wp:extent cx="7651115" cy="667385"/>
                <wp:effectExtent l="0" t="0" r="26035" b="18415"/>
                <wp:wrapNone/>
                <wp:docPr id="4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115" cy="667385"/>
                        </a:xfrm>
                        <a:prstGeom prst="rect">
                          <a:avLst/>
                        </a:prstGeom>
                        <a:solidFill>
                          <a:schemeClr val="accent2">
                            <a:lumMod val="50000"/>
                          </a:schemeClr>
                        </a:solidFill>
                        <a:ln w="12700">
                          <a:solidFill>
                            <a:srgbClr val="FFFFFF"/>
                          </a:solidFill>
                          <a:miter lim="800000"/>
                          <a:headEnd/>
                          <a:tailEnd/>
                        </a:ln>
                      </wps:spPr>
                      <wps:txbx>
                        <w:txbxContent>
                          <w:p w14:paraId="11AB7ABE" w14:textId="71E44F1F" w:rsidR="00FE244C" w:rsidRPr="00106BBC" w:rsidRDefault="00FE244C" w:rsidP="005E381F">
                            <w:pPr>
                              <w:ind w:left="1416"/>
                              <w:rPr>
                                <w:b/>
                                <w:bCs/>
                                <w:iCs/>
                                <w:color w:val="FFFFFF" w:themeColor="background1"/>
                                <w:lang w:val="es-ES"/>
                              </w:rPr>
                            </w:pPr>
                            <w:r w:rsidRPr="00106BBC">
                              <w:rPr>
                                <w:b/>
                                <w:bCs/>
                                <w:iCs/>
                                <w:color w:val="FFFFFF" w:themeColor="background1"/>
                              </w:rPr>
                              <w:t xml:space="preserve">    </w:t>
                            </w:r>
                            <w:r w:rsidRPr="009B09B9">
                              <w:rPr>
                                <w:b/>
                                <w:bCs/>
                                <w:iCs/>
                                <w:color w:val="FFFFFF" w:themeColor="background1"/>
                              </w:rPr>
                              <w:t>XXX 2017</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B7A8D" id="Rectángulo 62" o:spid="_x0000_s1027" style="position:absolute;left:0;text-align:left;margin-left:-4.6pt;margin-top:450.15pt;width:602.45pt;height:5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" o:allowincell="f" fillcolor="#622423 [1605]" strokecolor="white" strokeweight="1pt">
                <v:textbox inset="14.4pt,,14.4pt">
                  <w:txbxContent>
                    <w:p w14:paraId="11AB7ABE" w14:textId="71E44F1F" w:rsidR="00FE244C" w:rsidRPr="00106BBC" w:rsidRDefault="00FE244C" w:rsidP="005E381F">
                      <w:pPr>
                        <w:ind w:left="1416"/>
                        <w:rPr>
                          <w:b/>
                          <w:bCs/>
                          <w:iCs/>
                          <w:color w:val="FFFFFF" w:themeColor="background1"/>
                          <w:lang w:val="es-ES"/>
                        </w:rPr>
                      </w:pPr>
                      <w:r w:rsidRPr="00106BBC">
                        <w:rPr>
                          <w:b/>
                          <w:bCs/>
                          <w:iCs/>
                          <w:color w:val="FFFFFF" w:themeColor="background1"/>
                        </w:rPr>
                        <w:t xml:space="preserve">    </w:t>
                      </w:r>
                      <w:r w:rsidRPr="009B09B9">
                        <w:rPr>
                          <w:b/>
                          <w:bCs/>
                          <w:iCs/>
                          <w:color w:val="FFFFFF" w:themeColor="background1"/>
                        </w:rPr>
                        <w:t>XXX 2017</w:t>
                      </w:r>
                    </w:p>
                  </w:txbxContent>
                </v:textbox>
                <w10:wrap anchorx="page" anchory="page"/>
              </v:rect>
            </w:pict>
          </mc:Fallback>
        </mc:AlternateContent>
      </w:r>
    </w:p>
    <w:p w14:paraId="11AB7788" w14:textId="05845251" w:rsidR="00E129EA" w:rsidRPr="009B09B9" w:rsidRDefault="00E129EA" w:rsidP="00D74288">
      <w:pPr>
        <w:spacing w:before="120" w:line="240" w:lineRule="atLeast"/>
        <w:rPr>
          <w:b/>
          <w:bCs/>
        </w:rPr>
      </w:pPr>
    </w:p>
    <w:p w14:paraId="11AB7789" w14:textId="77777777" w:rsidR="00E129EA" w:rsidRPr="009B09B9" w:rsidRDefault="00E129EA" w:rsidP="00D74288">
      <w:pPr>
        <w:spacing w:before="120" w:line="240" w:lineRule="atLeast"/>
        <w:rPr>
          <w:b/>
          <w:bCs/>
        </w:rPr>
      </w:pPr>
    </w:p>
    <w:p w14:paraId="11AB778A" w14:textId="77777777" w:rsidR="00E129EA" w:rsidRPr="009B09B9" w:rsidRDefault="00E129EA" w:rsidP="00D74288">
      <w:pPr>
        <w:spacing w:before="120" w:line="240" w:lineRule="atLeast"/>
        <w:rPr>
          <w:b/>
          <w:bCs/>
        </w:rPr>
      </w:pPr>
    </w:p>
    <w:p w14:paraId="11AB778B" w14:textId="77777777" w:rsidR="00E129EA" w:rsidRPr="009B09B9" w:rsidRDefault="00E129EA" w:rsidP="00D74288">
      <w:pPr>
        <w:spacing w:before="120" w:line="240" w:lineRule="atLeast"/>
        <w:rPr>
          <w:b/>
          <w:bCs/>
        </w:rPr>
      </w:pPr>
    </w:p>
    <w:p w14:paraId="11AB778C" w14:textId="77777777" w:rsidR="00E129EA" w:rsidRPr="009B09B9" w:rsidRDefault="00E129EA" w:rsidP="00D74288">
      <w:pPr>
        <w:spacing w:before="120" w:line="240" w:lineRule="atLeast"/>
        <w:rPr>
          <w:b/>
          <w:bCs/>
        </w:rPr>
      </w:pPr>
    </w:p>
    <w:p w14:paraId="11AB778D" w14:textId="77777777" w:rsidR="00E129EA" w:rsidRPr="009B09B9" w:rsidRDefault="00E129EA" w:rsidP="00D74288">
      <w:pPr>
        <w:spacing w:before="120" w:line="240" w:lineRule="atLeast"/>
        <w:rPr>
          <w:b/>
          <w:bCs/>
        </w:rPr>
      </w:pPr>
    </w:p>
    <w:p w14:paraId="11AB778E" w14:textId="77777777" w:rsidR="00E129EA" w:rsidRPr="009B09B9" w:rsidRDefault="00E129EA" w:rsidP="00D74288">
      <w:pPr>
        <w:spacing w:before="120" w:line="240" w:lineRule="atLeast"/>
        <w:rPr>
          <w:b/>
          <w:bCs/>
        </w:rPr>
      </w:pPr>
    </w:p>
    <w:p w14:paraId="11AB778F" w14:textId="77777777" w:rsidR="00E129EA" w:rsidRPr="009B09B9" w:rsidRDefault="00E129EA" w:rsidP="00D74288">
      <w:pPr>
        <w:spacing w:before="120" w:line="240" w:lineRule="atLeast"/>
        <w:rPr>
          <w:b/>
          <w:bCs/>
        </w:rPr>
      </w:pPr>
    </w:p>
    <w:p w14:paraId="11AB7790" w14:textId="77777777" w:rsidR="00E129EA" w:rsidRPr="009B09B9" w:rsidRDefault="00E129EA" w:rsidP="00D74288">
      <w:pPr>
        <w:spacing w:before="120" w:line="240" w:lineRule="atLeast"/>
        <w:rPr>
          <w:b/>
          <w:bCs/>
        </w:rPr>
      </w:pPr>
    </w:p>
    <w:p w14:paraId="11AB7791" w14:textId="77777777" w:rsidR="00E3398B" w:rsidRPr="009B09B9" w:rsidRDefault="00E3398B" w:rsidP="00E3398B"/>
    <w:p w14:paraId="11AB7792" w14:textId="77777777" w:rsidR="00E3398B" w:rsidRPr="009B09B9" w:rsidRDefault="00E3398B" w:rsidP="00E3398B"/>
    <w:p w14:paraId="11AB7793" w14:textId="77777777" w:rsidR="00E3398B" w:rsidRPr="009B09B9" w:rsidRDefault="00E3398B" w:rsidP="00E3398B"/>
    <w:p w14:paraId="11AB7794" w14:textId="77777777" w:rsidR="00E3398B" w:rsidRPr="009B09B9" w:rsidRDefault="00E3398B" w:rsidP="00E3398B"/>
    <w:p w14:paraId="11AB7795" w14:textId="77777777" w:rsidR="00E3398B" w:rsidRPr="009B09B9" w:rsidRDefault="00E3398B" w:rsidP="00E3398B"/>
    <w:p w14:paraId="11AB7796" w14:textId="77777777" w:rsidR="00E3398B" w:rsidRPr="009B09B9" w:rsidRDefault="00E3398B" w:rsidP="00E3398B"/>
    <w:p w14:paraId="11AB7797" w14:textId="77777777" w:rsidR="00E3398B" w:rsidRPr="009B09B9" w:rsidRDefault="00E3398B" w:rsidP="00E3398B"/>
    <w:p w14:paraId="11AB7798" w14:textId="77777777" w:rsidR="00640FB2" w:rsidRPr="009B09B9" w:rsidRDefault="00640FB2" w:rsidP="00E3398B">
      <w:pPr>
        <w:sectPr w:rsidR="00640FB2" w:rsidRPr="009B09B9" w:rsidSect="007D7FD7">
          <w:headerReference w:type="even" r:id="rId13"/>
          <w:headerReference w:type="default" r:id="rId14"/>
          <w:footerReference w:type="default" r:id="rId15"/>
          <w:footerReference w:type="first" r:id="rId16"/>
          <w:pgSz w:w="11907" w:h="16840" w:code="9"/>
          <w:pgMar w:top="2098" w:right="1701" w:bottom="1021" w:left="1701" w:header="567" w:footer="624" w:gutter="0"/>
          <w:cols w:space="708"/>
          <w:titlePg/>
          <w:docGrid w:linePitch="360"/>
        </w:sectPr>
      </w:pPr>
    </w:p>
    <w:p w14:paraId="11AB7799" w14:textId="77777777" w:rsidR="00640FB2" w:rsidRPr="009B09B9" w:rsidRDefault="00640FB2" w:rsidP="00D74288">
      <w:pPr>
        <w:spacing w:before="120" w:line="240" w:lineRule="atLeast"/>
        <w:rPr>
          <w:b/>
          <w:bCs/>
        </w:rPr>
      </w:pPr>
    </w:p>
    <w:p w14:paraId="11AB779A" w14:textId="77777777" w:rsidR="00227675" w:rsidRPr="009B09B9" w:rsidRDefault="00227675" w:rsidP="00D74288">
      <w:pPr>
        <w:spacing w:before="120" w:line="240" w:lineRule="atLeast"/>
        <w:rPr>
          <w:b/>
          <w:bCs/>
        </w:rPr>
      </w:pPr>
    </w:p>
    <w:p w14:paraId="11AB779B" w14:textId="77777777" w:rsidR="00227675" w:rsidRPr="009B09B9" w:rsidRDefault="00227675" w:rsidP="00D74288">
      <w:pPr>
        <w:spacing w:before="120" w:line="240" w:lineRule="atLeast"/>
        <w:rPr>
          <w:b/>
          <w:bCs/>
        </w:rPr>
      </w:pPr>
    </w:p>
    <w:p w14:paraId="11AB779C" w14:textId="77777777" w:rsidR="00227675" w:rsidRPr="009B09B9" w:rsidRDefault="00227675" w:rsidP="00D74288">
      <w:pPr>
        <w:spacing w:before="120" w:line="240" w:lineRule="atLeast"/>
        <w:rPr>
          <w:b/>
          <w:bCs/>
        </w:rPr>
      </w:pPr>
    </w:p>
    <w:p w14:paraId="11AB779D" w14:textId="77777777" w:rsidR="00227675" w:rsidRPr="009B09B9" w:rsidRDefault="00227675" w:rsidP="00D74288">
      <w:pPr>
        <w:spacing w:before="120" w:line="240" w:lineRule="atLeast"/>
        <w:rPr>
          <w:b/>
          <w:bCs/>
        </w:rPr>
      </w:pPr>
    </w:p>
    <w:p w14:paraId="11AB779E" w14:textId="77777777" w:rsidR="00227675" w:rsidRPr="009B09B9" w:rsidRDefault="00227675" w:rsidP="00D74288">
      <w:pPr>
        <w:spacing w:before="120" w:line="240" w:lineRule="atLeast"/>
        <w:rPr>
          <w:b/>
          <w:bCs/>
        </w:rPr>
      </w:pPr>
    </w:p>
    <w:p w14:paraId="11AB779F" w14:textId="77777777" w:rsidR="00E3398B" w:rsidRPr="009B09B9" w:rsidRDefault="00E3398B" w:rsidP="00D74288">
      <w:pPr>
        <w:spacing w:before="120" w:line="240" w:lineRule="atLeast"/>
        <w:rPr>
          <w:b/>
          <w:bCs/>
        </w:rPr>
      </w:pPr>
    </w:p>
    <w:p w14:paraId="11AB77A0" w14:textId="77777777" w:rsidR="00E3398B" w:rsidRPr="009B09B9" w:rsidRDefault="00E3398B" w:rsidP="00D74288">
      <w:pPr>
        <w:spacing w:before="120" w:line="240" w:lineRule="atLeast"/>
        <w:rPr>
          <w:b/>
          <w:bCs/>
        </w:rPr>
      </w:pPr>
    </w:p>
    <w:p w14:paraId="11AB77A1" w14:textId="77777777" w:rsidR="00227675" w:rsidRPr="009B09B9" w:rsidRDefault="00227675" w:rsidP="00D74288">
      <w:pPr>
        <w:spacing w:before="120" w:line="240" w:lineRule="atLeast"/>
        <w:rPr>
          <w:b/>
          <w:bCs/>
        </w:rPr>
      </w:pPr>
    </w:p>
    <w:p w14:paraId="11AB77A2" w14:textId="77777777" w:rsidR="00227675" w:rsidRPr="009B09B9" w:rsidRDefault="00227675" w:rsidP="00D74288">
      <w:pPr>
        <w:spacing w:before="120" w:line="240" w:lineRule="atLeast"/>
        <w:rPr>
          <w:b/>
          <w:bCs/>
        </w:rPr>
      </w:pPr>
    </w:p>
    <w:p w14:paraId="11AB77A3" w14:textId="77777777" w:rsidR="00227675" w:rsidRPr="009B09B9" w:rsidRDefault="00227675" w:rsidP="00D74288">
      <w:pPr>
        <w:spacing w:before="120" w:line="240" w:lineRule="atLeast"/>
        <w:rPr>
          <w:b/>
          <w:bCs/>
        </w:rPr>
      </w:pPr>
    </w:p>
    <w:p w14:paraId="11AB77A4" w14:textId="77777777" w:rsidR="00227675" w:rsidRPr="009B09B9" w:rsidRDefault="00227675" w:rsidP="00D74288">
      <w:pPr>
        <w:spacing w:before="120" w:line="240" w:lineRule="atLeast"/>
        <w:rPr>
          <w:b/>
          <w:bCs/>
        </w:rPr>
      </w:pPr>
    </w:p>
    <w:p w14:paraId="11AB77A5" w14:textId="77777777" w:rsidR="00227675" w:rsidRPr="009B09B9" w:rsidRDefault="00227675" w:rsidP="00D74288">
      <w:pPr>
        <w:spacing w:before="120" w:line="240" w:lineRule="atLeast"/>
        <w:rPr>
          <w:b/>
          <w:bCs/>
        </w:rPr>
      </w:pPr>
    </w:p>
    <w:p w14:paraId="11AB77A6" w14:textId="77777777" w:rsidR="00227675" w:rsidRPr="009B09B9" w:rsidRDefault="00227675" w:rsidP="00227675">
      <w:pPr>
        <w:spacing w:before="480"/>
      </w:pPr>
    </w:p>
    <w:p w14:paraId="11AB77A7" w14:textId="77777777" w:rsidR="00227675" w:rsidRPr="009B09B9" w:rsidRDefault="00290DB9" w:rsidP="00227675">
      <w:pPr>
        <w:spacing w:before="960"/>
      </w:pPr>
      <w:r w:rsidRPr="009B09B9">
        <w:rPr>
          <w:noProof/>
          <w:lang w:eastAsia="ca-ES"/>
        </w:rPr>
        <w:drawing>
          <wp:anchor distT="0" distB="0" distL="114300" distR="114300" simplePos="0" relativeHeight="251660288" behindDoc="0" locked="0" layoutInCell="1" allowOverlap="0" wp14:anchorId="11AB7A8E" wp14:editId="11AB7A8F">
            <wp:simplePos x="0" y="0"/>
            <wp:positionH relativeFrom="column">
              <wp:align>left</wp:align>
            </wp:positionH>
            <wp:positionV relativeFrom="paragraph">
              <wp:posOffset>194310</wp:posOffset>
            </wp:positionV>
            <wp:extent cx="1114425" cy="390525"/>
            <wp:effectExtent l="19050" t="0" r="9525" b="0"/>
            <wp:wrapSquare wrapText="bothSides"/>
            <wp:docPr id="1" name="Imagen 30" descr="Creative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reativeCommons"/>
                    <pic:cNvPicPr>
                      <a:picLocks noChangeAspect="1" noChangeArrowheads="1"/>
                    </pic:cNvPicPr>
                  </pic:nvPicPr>
                  <pic:blipFill>
                    <a:blip r:embed="rId17"/>
                    <a:srcRect/>
                    <a:stretch>
                      <a:fillRect/>
                    </a:stretch>
                  </pic:blipFill>
                  <pic:spPr bwMode="auto">
                    <a:xfrm>
                      <a:off x="0" y="0"/>
                      <a:ext cx="1114425" cy="390525"/>
                    </a:xfrm>
                    <a:prstGeom prst="rect">
                      <a:avLst/>
                    </a:prstGeom>
                    <a:noFill/>
                    <a:ln w="9525">
                      <a:noFill/>
                      <a:miter lim="800000"/>
                      <a:headEnd/>
                      <a:tailEnd/>
                    </a:ln>
                  </pic:spPr>
                </pic:pic>
              </a:graphicData>
            </a:graphic>
          </wp:anchor>
        </w:drawing>
      </w:r>
    </w:p>
    <w:p w14:paraId="11AB77A8" w14:textId="77777777" w:rsidR="00227675" w:rsidRPr="009B09B9" w:rsidRDefault="00227675" w:rsidP="00227675">
      <w:pPr>
        <w:spacing w:after="0" w:line="260" w:lineRule="exact"/>
        <w:rPr>
          <w:sz w:val="18"/>
        </w:rPr>
      </w:pPr>
      <w:r w:rsidRPr="009B09B9">
        <w:rPr>
          <w:sz w:val="18"/>
        </w:rPr>
        <w:t>Els continguts d</w:t>
      </w:r>
      <w:r w:rsidR="006A55BB" w:rsidRPr="009B09B9">
        <w:rPr>
          <w:sz w:val="18"/>
        </w:rPr>
        <w:t>’</w:t>
      </w:r>
      <w:r w:rsidRPr="009B09B9">
        <w:rPr>
          <w:sz w:val="18"/>
        </w:rPr>
        <w:t>aquesta obra estan subjectes a una llicència de Reconeixement-</w:t>
      </w:r>
      <w:r w:rsidR="00A857E2" w:rsidRPr="009B09B9">
        <w:rPr>
          <w:sz w:val="18"/>
        </w:rPr>
        <w:t>NoC</w:t>
      </w:r>
      <w:r w:rsidRPr="009B09B9">
        <w:rPr>
          <w:sz w:val="18"/>
        </w:rPr>
        <w:t>omercial-</w:t>
      </w:r>
      <w:r w:rsidR="00A857E2" w:rsidRPr="009B09B9">
        <w:rPr>
          <w:sz w:val="18"/>
        </w:rPr>
        <w:t>SenseObresD</w:t>
      </w:r>
      <w:r w:rsidRPr="009B09B9">
        <w:rPr>
          <w:sz w:val="18"/>
        </w:rPr>
        <w:t>erivades 3.0 de Creative Commons. Se</w:t>
      </w:r>
      <w:r w:rsidR="006A55BB" w:rsidRPr="009B09B9">
        <w:rPr>
          <w:sz w:val="18"/>
        </w:rPr>
        <w:t>’</w:t>
      </w:r>
      <w:r w:rsidRPr="009B09B9">
        <w:rPr>
          <w:sz w:val="18"/>
        </w:rPr>
        <w:t>n permet la reproducció, distribució i comunicació pública sempre que se</w:t>
      </w:r>
      <w:r w:rsidR="006A55BB" w:rsidRPr="009B09B9">
        <w:rPr>
          <w:sz w:val="18"/>
        </w:rPr>
        <w:t>’</w:t>
      </w:r>
      <w:r w:rsidRPr="009B09B9">
        <w:rPr>
          <w:sz w:val="18"/>
        </w:rPr>
        <w:t>n citi l</w:t>
      </w:r>
      <w:r w:rsidR="006A55BB" w:rsidRPr="009B09B9">
        <w:rPr>
          <w:sz w:val="18"/>
        </w:rPr>
        <w:t>’</w:t>
      </w:r>
      <w:r w:rsidRPr="009B09B9">
        <w:rPr>
          <w:sz w:val="18"/>
        </w:rPr>
        <w:t>autor i no se</w:t>
      </w:r>
      <w:r w:rsidR="006A55BB" w:rsidRPr="009B09B9">
        <w:rPr>
          <w:sz w:val="18"/>
        </w:rPr>
        <w:t>’</w:t>
      </w:r>
      <w:r w:rsidRPr="009B09B9">
        <w:rPr>
          <w:sz w:val="18"/>
        </w:rPr>
        <w:t>n faci un ús comercial.</w:t>
      </w:r>
    </w:p>
    <w:p w14:paraId="11AB77A9" w14:textId="77777777" w:rsidR="00227675" w:rsidRPr="009B09B9" w:rsidRDefault="00227675" w:rsidP="00227675">
      <w:pPr>
        <w:spacing w:before="0" w:line="260" w:lineRule="exact"/>
        <w:rPr>
          <w:sz w:val="18"/>
        </w:rPr>
      </w:pPr>
      <w:r w:rsidRPr="009B09B9">
        <w:rPr>
          <w:sz w:val="18"/>
        </w:rPr>
        <w:t xml:space="preserve">La llicència completa es pot consultar a: </w:t>
      </w:r>
      <w:hyperlink r:id="rId18" w:history="1">
        <w:r w:rsidRPr="009B09B9">
          <w:rPr>
            <w:rStyle w:val="Hipervnculo"/>
            <w:sz w:val="18"/>
          </w:rPr>
          <w:t>http://creativecommons.org/licenses/by-nc-nd/3.0/es/legalcode.ca</w:t>
        </w:r>
      </w:hyperlink>
    </w:p>
    <w:p w14:paraId="11AB77AA" w14:textId="77777777" w:rsidR="00227675" w:rsidRPr="009B09B9" w:rsidRDefault="00227675" w:rsidP="00A857E2"/>
    <w:p w14:paraId="11AB77AB" w14:textId="77777777" w:rsidR="00227675" w:rsidRPr="009B09B9" w:rsidRDefault="00227675" w:rsidP="00227675">
      <w:pPr>
        <w:spacing w:after="0"/>
      </w:pPr>
      <w:r w:rsidRPr="009B09B9">
        <w:t>© Agència per a la Qualitat del Sistema Universitari de Catalunya</w:t>
      </w:r>
    </w:p>
    <w:p w14:paraId="11AB77AC" w14:textId="77777777" w:rsidR="00227675" w:rsidRPr="009B09B9" w:rsidRDefault="00227675" w:rsidP="00227675">
      <w:pPr>
        <w:spacing w:after="0"/>
      </w:pPr>
      <w:r w:rsidRPr="009B09B9">
        <w:t>C. dels Verg</w:t>
      </w:r>
      <w:r w:rsidR="00B05F21" w:rsidRPr="009B09B9">
        <w:t>ó</w:t>
      </w:r>
      <w:r w:rsidRPr="009B09B9">
        <w:t>s, 36-42, 08017 Barcelona</w:t>
      </w:r>
    </w:p>
    <w:p w14:paraId="11AB77AD" w14:textId="77777777" w:rsidR="00227675" w:rsidRPr="009B09B9" w:rsidRDefault="009B09B9" w:rsidP="00227675">
      <w:pPr>
        <w:spacing w:after="0"/>
      </w:pPr>
      <w:hyperlink r:id="rId19" w:history="1">
        <w:r w:rsidR="00227675" w:rsidRPr="009B09B9">
          <w:rPr>
            <w:rStyle w:val="Hipervnculo"/>
          </w:rPr>
          <w:t>www.aqu.cat</w:t>
        </w:r>
      </w:hyperlink>
    </w:p>
    <w:p w14:paraId="11AB77AE" w14:textId="77777777" w:rsidR="00AF2D48" w:rsidRPr="009B09B9" w:rsidRDefault="00AF2D48" w:rsidP="00227675">
      <w:pPr>
        <w:spacing w:after="0"/>
      </w:pPr>
    </w:p>
    <w:p w14:paraId="11AB77AF" w14:textId="77777777" w:rsidR="00227675" w:rsidRPr="009B09B9" w:rsidRDefault="00AF2D48" w:rsidP="00227675">
      <w:pPr>
        <w:spacing w:after="0"/>
      </w:pPr>
      <w:r w:rsidRPr="009B09B9">
        <w:t>© Autors: Josep Manel Torres Solà, Miquel Vidal Espinar, Caterina Cazalla Lorite, Esther Huertas</w:t>
      </w:r>
      <w:r w:rsidR="000354C0" w:rsidRPr="009B09B9">
        <w:t xml:space="preserve"> </w:t>
      </w:r>
      <w:r w:rsidRPr="009B09B9">
        <w:t>Hidalgo</w:t>
      </w:r>
    </w:p>
    <w:p w14:paraId="11AB77B0" w14:textId="77777777" w:rsidR="00AF2D48" w:rsidRPr="009B09B9" w:rsidRDefault="00AF2D48" w:rsidP="00227675">
      <w:pPr>
        <w:spacing w:after="0"/>
      </w:pPr>
    </w:p>
    <w:p w14:paraId="11AB77B1" w14:textId="33258CA2" w:rsidR="00227675" w:rsidRPr="009B09B9" w:rsidRDefault="00227675" w:rsidP="00227675">
      <w:pPr>
        <w:spacing w:after="0"/>
      </w:pPr>
      <w:r w:rsidRPr="009B09B9">
        <w:t>Guia aprovada per la Comissió d</w:t>
      </w:r>
      <w:r w:rsidR="006A55BB" w:rsidRPr="009B09B9">
        <w:t>’</w:t>
      </w:r>
      <w:r w:rsidRPr="009B09B9">
        <w:t xml:space="preserve">Avaluació </w:t>
      </w:r>
      <w:r w:rsidR="00556478" w:rsidRPr="009B09B9">
        <w:t xml:space="preserve">Institucional i de Programes </w:t>
      </w:r>
      <w:r w:rsidRPr="009B09B9">
        <w:t>el</w:t>
      </w:r>
      <w:r w:rsidR="00556478" w:rsidRPr="009B09B9">
        <w:t xml:space="preserve">.... </w:t>
      </w:r>
      <w:r w:rsidR="00E745B1" w:rsidRPr="009B09B9">
        <w:t xml:space="preserve">de </w:t>
      </w:r>
      <w:r w:rsidR="00C65183" w:rsidRPr="009B09B9">
        <w:t>...... de 2017</w:t>
      </w:r>
      <w:r w:rsidR="00D6798B" w:rsidRPr="009B09B9">
        <w:t>.</w:t>
      </w:r>
    </w:p>
    <w:p w14:paraId="11AB77B2" w14:textId="77777777" w:rsidR="00227675" w:rsidRPr="009B09B9" w:rsidRDefault="00227675" w:rsidP="00227675">
      <w:pPr>
        <w:spacing w:after="0"/>
      </w:pPr>
    </w:p>
    <w:p w14:paraId="00698F02" w14:textId="61E4C2D6" w:rsidR="00BC1AF9" w:rsidRPr="009B09B9" w:rsidRDefault="00BC1AF9" w:rsidP="00354264">
      <w:pPr>
        <w:spacing w:after="0"/>
      </w:pPr>
      <w:r w:rsidRPr="009B09B9">
        <w:t>Primera edició: abril 2015</w:t>
      </w:r>
    </w:p>
    <w:p w14:paraId="11AB77B3" w14:textId="77777777" w:rsidR="00227675" w:rsidRPr="009B09B9" w:rsidRDefault="00D136B2" w:rsidP="00354264">
      <w:pPr>
        <w:spacing w:after="0"/>
      </w:pPr>
      <w:r w:rsidRPr="009B09B9">
        <w:t>Segona</w:t>
      </w:r>
      <w:r w:rsidR="00227675" w:rsidRPr="009B09B9">
        <w:t xml:space="preserve"> edició: </w:t>
      </w:r>
      <w:r w:rsidRPr="009B09B9">
        <w:t>novembre</w:t>
      </w:r>
      <w:r w:rsidR="00D16D64" w:rsidRPr="009B09B9">
        <w:t xml:space="preserve"> 2015</w:t>
      </w:r>
    </w:p>
    <w:p w14:paraId="50DC2995" w14:textId="45952AB3" w:rsidR="00AA6C1D" w:rsidRPr="009B09B9" w:rsidRDefault="00AA6C1D" w:rsidP="00354264">
      <w:pPr>
        <w:spacing w:after="0"/>
      </w:pPr>
      <w:r w:rsidRPr="009B09B9">
        <w:t>Tercera edició: xxx</w:t>
      </w:r>
      <w:r w:rsidR="00CE3CF4" w:rsidRPr="009B09B9">
        <w:t xml:space="preserve"> 2017</w:t>
      </w:r>
    </w:p>
    <w:p w14:paraId="11AB77B4" w14:textId="77777777" w:rsidR="00227675" w:rsidRPr="009B09B9" w:rsidRDefault="00227675" w:rsidP="00D74288">
      <w:pPr>
        <w:spacing w:before="120" w:line="240" w:lineRule="atLeast"/>
        <w:rPr>
          <w:b/>
          <w:bCs/>
        </w:rPr>
      </w:pPr>
    </w:p>
    <w:p w14:paraId="11AB77B5" w14:textId="77777777" w:rsidR="00227675" w:rsidRPr="009B09B9" w:rsidRDefault="00227675" w:rsidP="00227675">
      <w:pPr>
        <w:spacing w:after="0"/>
        <w:rPr>
          <w:color w:val="FF0000"/>
        </w:rPr>
      </w:pPr>
    </w:p>
    <w:p w14:paraId="11AB77B6" w14:textId="77777777" w:rsidR="00227675" w:rsidRPr="009B09B9" w:rsidRDefault="00227675" w:rsidP="00D74288">
      <w:pPr>
        <w:spacing w:before="120" w:line="240" w:lineRule="atLeast"/>
        <w:rPr>
          <w:b/>
          <w:bCs/>
        </w:rPr>
        <w:sectPr w:rsidR="00227675" w:rsidRPr="009B09B9" w:rsidSect="007D7FD7">
          <w:footerReference w:type="first" r:id="rId20"/>
          <w:pgSz w:w="11907" w:h="16840" w:code="9"/>
          <w:pgMar w:top="2098" w:right="1701" w:bottom="1021" w:left="1701" w:header="567" w:footer="624" w:gutter="0"/>
          <w:cols w:space="708"/>
          <w:titlePg/>
          <w:docGrid w:linePitch="360"/>
        </w:sectPr>
      </w:pPr>
    </w:p>
    <w:p w14:paraId="11AB77B7" w14:textId="77777777" w:rsidR="00906CB1" w:rsidRPr="009B09B9" w:rsidRDefault="00790D18" w:rsidP="00C13083">
      <w:pPr>
        <w:rPr>
          <w:b/>
          <w:sz w:val="28"/>
        </w:rPr>
      </w:pPr>
      <w:bookmarkStart w:id="0" w:name="_Toc344449707"/>
      <w:bookmarkStart w:id="1" w:name="_Toc373323466"/>
      <w:r w:rsidRPr="009B09B9">
        <w:rPr>
          <w:b/>
          <w:sz w:val="28"/>
        </w:rPr>
        <w:t>SUMARI</w:t>
      </w:r>
      <w:bookmarkEnd w:id="0"/>
      <w:bookmarkEnd w:id="1"/>
    </w:p>
    <w:p w14:paraId="0C5D1977" w14:textId="77777777" w:rsidR="006E543D" w:rsidRPr="009B09B9" w:rsidRDefault="001504BE">
      <w:pPr>
        <w:pStyle w:val="TDC1"/>
        <w:tabs>
          <w:tab w:val="right" w:leader="dot" w:pos="8495"/>
        </w:tabs>
        <w:rPr>
          <w:rFonts w:asciiTheme="minorHAnsi" w:eastAsiaTheme="minorEastAsia" w:hAnsiTheme="minorHAnsi" w:cstheme="minorBidi"/>
          <w:b w:val="0"/>
          <w:caps w:val="0"/>
          <w:noProof/>
          <w:color w:val="auto"/>
          <w:sz w:val="22"/>
          <w:szCs w:val="22"/>
          <w:lang w:eastAsia="ca-ES"/>
        </w:rPr>
      </w:pPr>
      <w:r w:rsidRPr="009B09B9">
        <w:rPr>
          <w:b w:val="0"/>
          <w:caps w:val="0"/>
          <w:color w:val="FF0000"/>
        </w:rPr>
        <w:fldChar w:fldCharType="begin"/>
      </w:r>
      <w:r w:rsidRPr="009B09B9">
        <w:rPr>
          <w:b w:val="0"/>
          <w:caps w:val="0"/>
          <w:color w:val="FF0000"/>
        </w:rPr>
        <w:instrText xml:space="preserve"> </w:instrText>
      </w:r>
      <w:r w:rsidR="00E70BA1" w:rsidRPr="009B09B9">
        <w:rPr>
          <w:b w:val="0"/>
          <w:caps w:val="0"/>
          <w:color w:val="FF0000"/>
        </w:rPr>
        <w:instrText>TOC</w:instrText>
      </w:r>
      <w:r w:rsidRPr="009B09B9">
        <w:rPr>
          <w:b w:val="0"/>
          <w:caps w:val="0"/>
          <w:color w:val="FF0000"/>
        </w:rPr>
        <w:instrText xml:space="preserve"> \o "2-2" \h \z \t "Título 1;1" </w:instrText>
      </w:r>
      <w:r w:rsidRPr="009B09B9">
        <w:rPr>
          <w:b w:val="0"/>
          <w:caps w:val="0"/>
          <w:color w:val="FF0000"/>
        </w:rPr>
        <w:fldChar w:fldCharType="separate"/>
      </w:r>
      <w:hyperlink w:anchor="_Toc487189732" w:history="1">
        <w:r w:rsidR="006E543D" w:rsidRPr="009B09B9">
          <w:rPr>
            <w:rStyle w:val="Hipervnculo"/>
            <w:noProof/>
          </w:rPr>
          <w:t>1. INTRODUCCIÓ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_Toc487189732 \h </w:instrText>
        </w:r>
        <w:r w:rsidR="006E543D" w:rsidRPr="009B09B9">
          <w:rPr>
            <w:noProof/>
            <w:webHidden/>
          </w:rPr>
        </w:r>
        <w:r w:rsidR="006E543D" w:rsidRPr="009B09B9">
          <w:rPr>
            <w:noProof/>
            <w:webHidden/>
          </w:rPr>
          <w:fldChar w:fldCharType="separate"/>
        </w:r>
        <w:r w:rsidR="006E543D" w:rsidRPr="009B09B9">
          <w:rPr>
            <w:noProof/>
            <w:webHidden/>
          </w:rPr>
          <w:t>6</w:t>
        </w:r>
        <w:r w:rsidR="006E543D" w:rsidRPr="009B09B9">
          <w:rPr>
            <w:noProof/>
            <w:webHidden/>
          </w:rPr>
          <w:fldChar w:fldCharType="end"/>
        </w:r>
      </w:hyperlink>
    </w:p>
    <w:p w14:paraId="6AA6996F" w14:textId="77777777" w:rsidR="006E543D" w:rsidRPr="009B09B9" w:rsidRDefault="009B09B9">
      <w:pPr>
        <w:pStyle w:val="TDC2"/>
        <w:tabs>
          <w:tab w:val="left" w:pos="1000"/>
          <w:tab w:val="right" w:leader="dot" w:pos="8495"/>
        </w:tabs>
        <w:rPr>
          <w:rFonts w:asciiTheme="minorHAnsi" w:eastAsiaTheme="minorEastAsia" w:hAnsiTheme="minorHAnsi" w:cstheme="minorBidi"/>
          <w:noProof/>
          <w:color w:val="auto"/>
          <w:sz w:val="22"/>
          <w:szCs w:val="22"/>
          <w:lang w:eastAsia="ca-ES"/>
        </w:rPr>
      </w:pPr>
      <w:hyperlink w:anchor="_Toc487189733" w:history="1">
        <w:r w:rsidR="006E543D" w:rsidRPr="009B09B9">
          <w:rPr>
            <w:rStyle w:val="Hipervnculo"/>
            <w:noProof/>
          </w:rPr>
          <w:t>1.1.</w:t>
        </w:r>
        <w:r w:rsidR="006E543D" w:rsidRPr="009B09B9">
          <w:rPr>
            <w:rFonts w:asciiTheme="minorHAnsi" w:eastAsiaTheme="minorEastAsia" w:hAnsiTheme="minorHAnsi" w:cstheme="minorBidi"/>
            <w:noProof/>
            <w:color w:val="auto"/>
            <w:sz w:val="22"/>
            <w:szCs w:val="22"/>
            <w:lang w:eastAsia="ca-ES"/>
          </w:rPr>
          <w:tab/>
        </w:r>
        <w:r w:rsidR="006E543D" w:rsidRPr="009B09B9">
          <w:rPr>
            <w:rStyle w:val="Hipervnculo"/>
            <w:noProof/>
          </w:rPr>
          <w:t>Objectiu de la guia</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_Toc487189733 \h </w:instrText>
        </w:r>
        <w:r w:rsidR="006E543D" w:rsidRPr="009B09B9">
          <w:rPr>
            <w:noProof/>
            <w:webHidden/>
          </w:rPr>
        </w:r>
        <w:r w:rsidR="006E543D" w:rsidRPr="009B09B9">
          <w:rPr>
            <w:noProof/>
            <w:webHidden/>
          </w:rPr>
          <w:fldChar w:fldCharType="separate"/>
        </w:r>
        <w:r w:rsidR="006E543D" w:rsidRPr="009B09B9">
          <w:rPr>
            <w:noProof/>
            <w:webHidden/>
          </w:rPr>
          <w:t>6</w:t>
        </w:r>
        <w:r w:rsidR="006E543D" w:rsidRPr="009B09B9">
          <w:rPr>
            <w:noProof/>
            <w:webHidden/>
          </w:rPr>
          <w:fldChar w:fldCharType="end"/>
        </w:r>
      </w:hyperlink>
    </w:p>
    <w:p w14:paraId="145921CD" w14:textId="77777777" w:rsidR="006E543D" w:rsidRPr="009B09B9" w:rsidRDefault="009B09B9">
      <w:pPr>
        <w:pStyle w:val="TDC2"/>
        <w:tabs>
          <w:tab w:val="left" w:pos="1000"/>
          <w:tab w:val="right" w:leader="dot" w:pos="8495"/>
        </w:tabs>
        <w:rPr>
          <w:rFonts w:asciiTheme="minorHAnsi" w:eastAsiaTheme="minorEastAsia" w:hAnsiTheme="minorHAnsi" w:cstheme="minorBidi"/>
          <w:noProof/>
          <w:color w:val="auto"/>
          <w:sz w:val="22"/>
          <w:szCs w:val="22"/>
          <w:lang w:eastAsia="ca-ES"/>
        </w:rPr>
      </w:pPr>
      <w:hyperlink w:anchor="_Toc487189734" w:history="1">
        <w:r w:rsidR="006E543D" w:rsidRPr="009B09B9">
          <w:rPr>
            <w:rStyle w:val="Hipervnculo"/>
            <w:noProof/>
          </w:rPr>
          <w:t>1.2.</w:t>
        </w:r>
        <w:r w:rsidR="006E543D" w:rsidRPr="009B09B9">
          <w:rPr>
            <w:rFonts w:asciiTheme="minorHAnsi" w:eastAsiaTheme="minorEastAsia" w:hAnsiTheme="minorHAnsi" w:cstheme="minorBidi"/>
            <w:noProof/>
            <w:color w:val="auto"/>
            <w:sz w:val="22"/>
            <w:szCs w:val="22"/>
            <w:lang w:eastAsia="ca-ES"/>
          </w:rPr>
          <w:tab/>
        </w:r>
        <w:r w:rsidR="006E543D" w:rsidRPr="009B09B9">
          <w:rPr>
            <w:rStyle w:val="Hipervnculo"/>
            <w:noProof/>
          </w:rPr>
          <w:t>Marc normatiu</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_Toc487189734 \h </w:instrText>
        </w:r>
        <w:r w:rsidR="006E543D" w:rsidRPr="009B09B9">
          <w:rPr>
            <w:noProof/>
            <w:webHidden/>
          </w:rPr>
        </w:r>
        <w:r w:rsidR="006E543D" w:rsidRPr="009B09B9">
          <w:rPr>
            <w:noProof/>
            <w:webHidden/>
          </w:rPr>
          <w:fldChar w:fldCharType="separate"/>
        </w:r>
        <w:r w:rsidR="006E543D" w:rsidRPr="009B09B9">
          <w:rPr>
            <w:noProof/>
            <w:webHidden/>
          </w:rPr>
          <w:t>7</w:t>
        </w:r>
        <w:r w:rsidR="006E543D" w:rsidRPr="009B09B9">
          <w:rPr>
            <w:noProof/>
            <w:webHidden/>
          </w:rPr>
          <w:fldChar w:fldCharType="end"/>
        </w:r>
      </w:hyperlink>
    </w:p>
    <w:p w14:paraId="3A726D38"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35" w:history="1">
        <w:r w:rsidR="006E543D" w:rsidRPr="009B09B9">
          <w:rPr>
            <w:rStyle w:val="Hipervnculo"/>
            <w:noProof/>
          </w:rPr>
          <w:t>2. ORGANITZACIÓ I PLANIFICACIÓ DE L’AVALUACIÓ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_Toc487189735 \h </w:instrText>
        </w:r>
        <w:r w:rsidR="006E543D" w:rsidRPr="009B09B9">
          <w:rPr>
            <w:noProof/>
            <w:webHidden/>
          </w:rPr>
        </w:r>
        <w:r w:rsidR="006E543D" w:rsidRPr="009B09B9">
          <w:rPr>
            <w:noProof/>
            <w:webHidden/>
          </w:rPr>
          <w:fldChar w:fldCharType="separate"/>
        </w:r>
        <w:r w:rsidR="006E543D" w:rsidRPr="009B09B9">
          <w:rPr>
            <w:noProof/>
            <w:webHidden/>
          </w:rPr>
          <w:t>8</w:t>
        </w:r>
        <w:r w:rsidR="006E543D" w:rsidRPr="009B09B9">
          <w:rPr>
            <w:noProof/>
            <w:webHidden/>
          </w:rPr>
          <w:fldChar w:fldCharType="end"/>
        </w:r>
      </w:hyperlink>
    </w:p>
    <w:p w14:paraId="52D4DC94"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36" w:history="1">
        <w:r w:rsidR="006E543D" w:rsidRPr="009B09B9">
          <w:rPr>
            <w:rStyle w:val="Hipervnculo"/>
            <w:noProof/>
          </w:rPr>
          <w:t>2.1. Comissions i comitès d’avaluació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_Toc487189736 \h </w:instrText>
        </w:r>
        <w:r w:rsidR="006E543D" w:rsidRPr="009B09B9">
          <w:rPr>
            <w:noProof/>
            <w:webHidden/>
          </w:rPr>
        </w:r>
        <w:r w:rsidR="006E543D" w:rsidRPr="009B09B9">
          <w:rPr>
            <w:noProof/>
            <w:webHidden/>
          </w:rPr>
          <w:fldChar w:fldCharType="separate"/>
        </w:r>
        <w:r w:rsidR="006E543D" w:rsidRPr="009B09B9">
          <w:rPr>
            <w:noProof/>
            <w:webHidden/>
          </w:rPr>
          <w:t>8</w:t>
        </w:r>
        <w:r w:rsidR="006E543D" w:rsidRPr="009B09B9">
          <w:rPr>
            <w:noProof/>
            <w:webHidden/>
          </w:rPr>
          <w:fldChar w:fldCharType="end"/>
        </w:r>
      </w:hyperlink>
    </w:p>
    <w:p w14:paraId="4B1EEE6F"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37" w:history="1">
        <w:r w:rsidR="006E543D" w:rsidRPr="009B09B9">
          <w:rPr>
            <w:rStyle w:val="Hipervnculo"/>
            <w:noProof/>
          </w:rPr>
          <w:t>2.2. El procés d’avaluació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_Toc487189737 \h </w:instrText>
        </w:r>
        <w:r w:rsidR="006E543D" w:rsidRPr="009B09B9">
          <w:rPr>
            <w:noProof/>
            <w:webHidden/>
          </w:rPr>
        </w:r>
        <w:r w:rsidR="006E543D" w:rsidRPr="009B09B9">
          <w:rPr>
            <w:noProof/>
            <w:webHidden/>
          </w:rPr>
          <w:fldChar w:fldCharType="separate"/>
        </w:r>
        <w:r w:rsidR="006E543D" w:rsidRPr="009B09B9">
          <w:rPr>
            <w:noProof/>
            <w:webHidden/>
          </w:rPr>
          <w:t>10</w:t>
        </w:r>
        <w:r w:rsidR="006E543D" w:rsidRPr="009B09B9">
          <w:rPr>
            <w:noProof/>
            <w:webHidden/>
          </w:rPr>
          <w:fldChar w:fldCharType="end"/>
        </w:r>
      </w:hyperlink>
    </w:p>
    <w:p w14:paraId="7CADFBE7"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38" w:history="1">
        <w:r w:rsidR="006E543D" w:rsidRPr="009B09B9">
          <w:rPr>
            <w:rStyle w:val="Hipervnculo"/>
            <w:noProof/>
          </w:rPr>
          <w:t>3. DIMENSIONS I EStÀNDARDS D’AVALUACIÓ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_Toc487189738 \h </w:instrText>
        </w:r>
        <w:r w:rsidR="006E543D" w:rsidRPr="009B09B9">
          <w:rPr>
            <w:noProof/>
            <w:webHidden/>
          </w:rPr>
        </w:r>
        <w:r w:rsidR="006E543D" w:rsidRPr="009B09B9">
          <w:rPr>
            <w:noProof/>
            <w:webHidden/>
          </w:rPr>
          <w:fldChar w:fldCharType="separate"/>
        </w:r>
        <w:r w:rsidR="006E543D" w:rsidRPr="009B09B9">
          <w:rPr>
            <w:noProof/>
            <w:webHidden/>
          </w:rPr>
          <w:t>17</w:t>
        </w:r>
        <w:r w:rsidR="006E543D" w:rsidRPr="009B09B9">
          <w:rPr>
            <w:noProof/>
            <w:webHidden/>
          </w:rPr>
          <w:fldChar w:fldCharType="end"/>
        </w:r>
      </w:hyperlink>
    </w:p>
    <w:p w14:paraId="39A5B61E"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39" w:history="1">
        <w:r w:rsidR="006E543D" w:rsidRPr="009B09B9">
          <w:rPr>
            <w:rStyle w:val="Hipervnculo"/>
            <w:noProof/>
          </w:rPr>
          <w:t>3.1. Dimensió 1. Revisió i millora del SGIQ</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_Toc487189739 \h </w:instrText>
        </w:r>
        <w:r w:rsidR="006E543D" w:rsidRPr="009B09B9">
          <w:rPr>
            <w:noProof/>
            <w:webHidden/>
          </w:rPr>
        </w:r>
        <w:r w:rsidR="006E543D" w:rsidRPr="009B09B9">
          <w:rPr>
            <w:noProof/>
            <w:webHidden/>
          </w:rPr>
          <w:fldChar w:fldCharType="separate"/>
        </w:r>
        <w:r w:rsidR="006E543D" w:rsidRPr="009B09B9">
          <w:rPr>
            <w:noProof/>
            <w:webHidden/>
          </w:rPr>
          <w:t>17</w:t>
        </w:r>
        <w:r w:rsidR="006E543D" w:rsidRPr="009B09B9">
          <w:rPr>
            <w:noProof/>
            <w:webHidden/>
          </w:rPr>
          <w:fldChar w:fldCharType="end"/>
        </w:r>
      </w:hyperlink>
    </w:p>
    <w:p w14:paraId="254877A3"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0" w:history="1">
        <w:r w:rsidR="006E543D" w:rsidRPr="009B09B9">
          <w:rPr>
            <w:rStyle w:val="Hipervnculo"/>
            <w:noProof/>
          </w:rPr>
          <w:t>3.2. Dimensió 2. Disseny, revisió i millora dels programes formatius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_Toc487189740 \h </w:instrText>
        </w:r>
        <w:r w:rsidR="006E543D" w:rsidRPr="009B09B9">
          <w:rPr>
            <w:noProof/>
            <w:webHidden/>
          </w:rPr>
        </w:r>
        <w:r w:rsidR="006E543D" w:rsidRPr="009B09B9">
          <w:rPr>
            <w:noProof/>
            <w:webHidden/>
          </w:rPr>
          <w:fldChar w:fldCharType="separate"/>
        </w:r>
        <w:r w:rsidR="006E543D" w:rsidRPr="009B09B9">
          <w:rPr>
            <w:noProof/>
            <w:webHidden/>
          </w:rPr>
          <w:t>21</w:t>
        </w:r>
        <w:r w:rsidR="006E543D" w:rsidRPr="009B09B9">
          <w:rPr>
            <w:noProof/>
            <w:webHidden/>
          </w:rPr>
          <w:fldChar w:fldCharType="end"/>
        </w:r>
      </w:hyperlink>
    </w:p>
    <w:p w14:paraId="682280C7"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1" w:history="1">
        <w:r w:rsidR="006E543D" w:rsidRPr="009B09B9">
          <w:rPr>
            <w:rStyle w:val="Hipervnculo"/>
            <w:noProof/>
          </w:rPr>
          <w:t>3.3. Dimensió 3. Sistemes de suport a l’aprenentatge i d’orientació als estudiants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_Toc487189741 \h </w:instrText>
        </w:r>
        <w:r w:rsidR="006E543D" w:rsidRPr="009B09B9">
          <w:rPr>
            <w:noProof/>
            <w:webHidden/>
          </w:rPr>
        </w:r>
        <w:r w:rsidR="006E543D" w:rsidRPr="009B09B9">
          <w:rPr>
            <w:noProof/>
            <w:webHidden/>
          </w:rPr>
          <w:fldChar w:fldCharType="separate"/>
        </w:r>
        <w:r w:rsidR="006E543D" w:rsidRPr="009B09B9">
          <w:rPr>
            <w:noProof/>
            <w:webHidden/>
          </w:rPr>
          <w:t>23</w:t>
        </w:r>
        <w:r w:rsidR="006E543D" w:rsidRPr="009B09B9">
          <w:rPr>
            <w:noProof/>
            <w:webHidden/>
          </w:rPr>
          <w:fldChar w:fldCharType="end"/>
        </w:r>
      </w:hyperlink>
    </w:p>
    <w:p w14:paraId="0EB346F6"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2" w:history="1">
        <w:r w:rsidR="006E543D" w:rsidRPr="009B09B9">
          <w:rPr>
            <w:rStyle w:val="Hipervnculo"/>
            <w:noProof/>
          </w:rPr>
          <w:t>3.4. Dimensió 4. Personal acadèmic</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_Toc487189742 \h </w:instrText>
        </w:r>
        <w:r w:rsidR="006E543D" w:rsidRPr="009B09B9">
          <w:rPr>
            <w:noProof/>
            <w:webHidden/>
          </w:rPr>
        </w:r>
        <w:r w:rsidR="006E543D" w:rsidRPr="009B09B9">
          <w:rPr>
            <w:noProof/>
            <w:webHidden/>
          </w:rPr>
          <w:fldChar w:fldCharType="separate"/>
        </w:r>
        <w:r w:rsidR="006E543D" w:rsidRPr="009B09B9">
          <w:rPr>
            <w:noProof/>
            <w:webHidden/>
          </w:rPr>
          <w:t>26</w:t>
        </w:r>
        <w:r w:rsidR="006E543D" w:rsidRPr="009B09B9">
          <w:rPr>
            <w:noProof/>
            <w:webHidden/>
          </w:rPr>
          <w:fldChar w:fldCharType="end"/>
        </w:r>
      </w:hyperlink>
    </w:p>
    <w:p w14:paraId="0EB5F7BA"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3" w:history="1">
        <w:r w:rsidR="006E543D" w:rsidRPr="009B09B9">
          <w:rPr>
            <w:rStyle w:val="Hipervnculo"/>
            <w:noProof/>
          </w:rPr>
          <w:t>3.5. Dimensió 5. Recursos materials i serveis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_Toc487189743 \h </w:instrText>
        </w:r>
        <w:r w:rsidR="006E543D" w:rsidRPr="009B09B9">
          <w:rPr>
            <w:noProof/>
            <w:webHidden/>
          </w:rPr>
        </w:r>
        <w:r w:rsidR="006E543D" w:rsidRPr="009B09B9">
          <w:rPr>
            <w:noProof/>
            <w:webHidden/>
          </w:rPr>
          <w:fldChar w:fldCharType="separate"/>
        </w:r>
        <w:r w:rsidR="006E543D" w:rsidRPr="009B09B9">
          <w:rPr>
            <w:noProof/>
            <w:webHidden/>
          </w:rPr>
          <w:t>29</w:t>
        </w:r>
        <w:r w:rsidR="006E543D" w:rsidRPr="009B09B9">
          <w:rPr>
            <w:noProof/>
            <w:webHidden/>
          </w:rPr>
          <w:fldChar w:fldCharType="end"/>
        </w:r>
      </w:hyperlink>
    </w:p>
    <w:p w14:paraId="75ED626C"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4" w:history="1">
        <w:r w:rsidR="006E543D" w:rsidRPr="009B09B9">
          <w:rPr>
            <w:rStyle w:val="Hipervnculo"/>
            <w:noProof/>
          </w:rPr>
          <w:t>3.6. Dimensió 6. Informació pública i retiment de comptes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_Toc487189744 \h </w:instrText>
        </w:r>
        <w:r w:rsidR="006E543D" w:rsidRPr="009B09B9">
          <w:rPr>
            <w:noProof/>
            <w:webHidden/>
          </w:rPr>
        </w:r>
        <w:r w:rsidR="006E543D" w:rsidRPr="009B09B9">
          <w:rPr>
            <w:noProof/>
            <w:webHidden/>
          </w:rPr>
          <w:fldChar w:fldCharType="separate"/>
        </w:r>
        <w:r w:rsidR="006E543D" w:rsidRPr="009B09B9">
          <w:rPr>
            <w:noProof/>
            <w:webHidden/>
          </w:rPr>
          <w:t>31</w:t>
        </w:r>
        <w:r w:rsidR="006E543D" w:rsidRPr="009B09B9">
          <w:rPr>
            <w:noProof/>
            <w:webHidden/>
          </w:rPr>
          <w:fldChar w:fldCharType="end"/>
        </w:r>
      </w:hyperlink>
    </w:p>
    <w:p w14:paraId="2EE5D0DB"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45" w:history="1">
        <w:r w:rsidR="006E543D" w:rsidRPr="009B09B9">
          <w:rPr>
            <w:rStyle w:val="Hipervnculo"/>
            <w:noProof/>
          </w:rPr>
          <w:t>4. RESULTAT DE L’AVALUACIÓ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_Toc487189745 \h </w:instrText>
        </w:r>
        <w:r w:rsidR="006E543D" w:rsidRPr="009B09B9">
          <w:rPr>
            <w:noProof/>
            <w:webHidden/>
          </w:rPr>
        </w:r>
        <w:r w:rsidR="006E543D" w:rsidRPr="009B09B9">
          <w:rPr>
            <w:noProof/>
            <w:webHidden/>
          </w:rPr>
          <w:fldChar w:fldCharType="separate"/>
        </w:r>
        <w:r w:rsidR="006E543D" w:rsidRPr="009B09B9">
          <w:rPr>
            <w:noProof/>
            <w:webHidden/>
          </w:rPr>
          <w:t>33</w:t>
        </w:r>
        <w:r w:rsidR="006E543D" w:rsidRPr="009B09B9">
          <w:rPr>
            <w:noProof/>
            <w:webHidden/>
          </w:rPr>
          <w:fldChar w:fldCharType="end"/>
        </w:r>
      </w:hyperlink>
    </w:p>
    <w:p w14:paraId="418A32B5"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6" w:history="1">
        <w:r w:rsidR="006E543D" w:rsidRPr="009B09B9">
          <w:rPr>
            <w:rStyle w:val="Hipervnculo"/>
            <w:noProof/>
          </w:rPr>
          <w:t>4.1. Informe final de certificació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_Toc487189746 \h </w:instrText>
        </w:r>
        <w:r w:rsidR="006E543D" w:rsidRPr="009B09B9">
          <w:rPr>
            <w:noProof/>
            <w:webHidden/>
          </w:rPr>
        </w:r>
        <w:r w:rsidR="006E543D" w:rsidRPr="009B09B9">
          <w:rPr>
            <w:noProof/>
            <w:webHidden/>
          </w:rPr>
          <w:fldChar w:fldCharType="separate"/>
        </w:r>
        <w:r w:rsidR="006E543D" w:rsidRPr="009B09B9">
          <w:rPr>
            <w:noProof/>
            <w:webHidden/>
          </w:rPr>
          <w:t>33</w:t>
        </w:r>
        <w:r w:rsidR="006E543D" w:rsidRPr="009B09B9">
          <w:rPr>
            <w:noProof/>
            <w:webHidden/>
          </w:rPr>
          <w:fldChar w:fldCharType="end"/>
        </w:r>
      </w:hyperlink>
    </w:p>
    <w:p w14:paraId="6DC818BA"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7" w:history="1">
        <w:r w:rsidR="006E543D" w:rsidRPr="009B09B9">
          <w:rPr>
            <w:rStyle w:val="Hipervnculo"/>
            <w:noProof/>
          </w:rPr>
          <w:t>4.2. Segells i certificats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_Toc487189747 \h </w:instrText>
        </w:r>
        <w:r w:rsidR="006E543D" w:rsidRPr="009B09B9">
          <w:rPr>
            <w:noProof/>
            <w:webHidden/>
          </w:rPr>
        </w:r>
        <w:r w:rsidR="006E543D" w:rsidRPr="009B09B9">
          <w:rPr>
            <w:noProof/>
            <w:webHidden/>
          </w:rPr>
          <w:fldChar w:fldCharType="separate"/>
        </w:r>
        <w:r w:rsidR="006E543D" w:rsidRPr="009B09B9">
          <w:rPr>
            <w:noProof/>
            <w:webHidden/>
          </w:rPr>
          <w:t>33</w:t>
        </w:r>
        <w:r w:rsidR="006E543D" w:rsidRPr="009B09B9">
          <w:rPr>
            <w:noProof/>
            <w:webHidden/>
          </w:rPr>
          <w:fldChar w:fldCharType="end"/>
        </w:r>
      </w:hyperlink>
    </w:p>
    <w:p w14:paraId="306982A5" w14:textId="77777777" w:rsidR="006E543D" w:rsidRPr="009B09B9" w:rsidRDefault="009B09B9">
      <w:pPr>
        <w:pStyle w:val="TDC2"/>
        <w:tabs>
          <w:tab w:val="right" w:leader="dot" w:pos="8495"/>
        </w:tabs>
        <w:rPr>
          <w:rFonts w:asciiTheme="minorHAnsi" w:eastAsiaTheme="minorEastAsia" w:hAnsiTheme="minorHAnsi" w:cstheme="minorBidi"/>
          <w:noProof/>
          <w:color w:val="auto"/>
          <w:sz w:val="22"/>
          <w:szCs w:val="22"/>
          <w:lang w:eastAsia="ca-ES"/>
        </w:rPr>
      </w:pPr>
      <w:hyperlink w:anchor="_Toc487189748" w:history="1">
        <w:r w:rsidR="006E543D" w:rsidRPr="009B09B9">
          <w:rPr>
            <w:rStyle w:val="Hipervnculo"/>
            <w:noProof/>
          </w:rPr>
          <w:t>4.3. Efectes de la avaluació</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_Toc487189748 \h </w:instrText>
        </w:r>
        <w:r w:rsidR="006E543D" w:rsidRPr="009B09B9">
          <w:rPr>
            <w:noProof/>
            <w:webHidden/>
          </w:rPr>
        </w:r>
        <w:r w:rsidR="006E543D" w:rsidRPr="009B09B9">
          <w:rPr>
            <w:noProof/>
            <w:webHidden/>
          </w:rPr>
          <w:fldChar w:fldCharType="separate"/>
        </w:r>
        <w:r w:rsidR="006E543D" w:rsidRPr="009B09B9">
          <w:rPr>
            <w:noProof/>
            <w:webHidden/>
          </w:rPr>
          <w:t>34</w:t>
        </w:r>
        <w:r w:rsidR="006E543D" w:rsidRPr="009B09B9">
          <w:rPr>
            <w:noProof/>
            <w:webHidden/>
          </w:rPr>
          <w:fldChar w:fldCharType="end"/>
        </w:r>
      </w:hyperlink>
    </w:p>
    <w:p w14:paraId="5AC5BD25"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49" w:history="1">
        <w:r w:rsidR="006E543D" w:rsidRPr="009B09B9">
          <w:rPr>
            <w:rStyle w:val="Hipervnculo"/>
            <w:noProof/>
          </w:rPr>
          <w:t>5. SEGUIMENT I MILLORA CONTINUADA</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_Toc487189749 \h </w:instrText>
        </w:r>
        <w:r w:rsidR="006E543D" w:rsidRPr="009B09B9">
          <w:rPr>
            <w:noProof/>
            <w:webHidden/>
          </w:rPr>
        </w:r>
        <w:r w:rsidR="006E543D" w:rsidRPr="009B09B9">
          <w:rPr>
            <w:noProof/>
            <w:webHidden/>
          </w:rPr>
          <w:fldChar w:fldCharType="separate"/>
        </w:r>
        <w:r w:rsidR="006E543D" w:rsidRPr="009B09B9">
          <w:rPr>
            <w:noProof/>
            <w:webHidden/>
          </w:rPr>
          <w:t>35</w:t>
        </w:r>
        <w:r w:rsidR="006E543D" w:rsidRPr="009B09B9">
          <w:rPr>
            <w:noProof/>
            <w:webHidden/>
          </w:rPr>
          <w:fldChar w:fldCharType="end"/>
        </w:r>
      </w:hyperlink>
    </w:p>
    <w:p w14:paraId="6EF62009"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50" w:history="1">
        <w:r w:rsidR="006E543D" w:rsidRPr="009B09B9">
          <w:rPr>
            <w:rStyle w:val="Hipervnculo"/>
            <w:noProof/>
          </w:rPr>
          <w:t>6. REFERÈNCIES</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_Toc487189750 \h </w:instrText>
        </w:r>
        <w:r w:rsidR="006E543D" w:rsidRPr="009B09B9">
          <w:rPr>
            <w:noProof/>
            <w:webHidden/>
          </w:rPr>
        </w:r>
        <w:r w:rsidR="006E543D" w:rsidRPr="009B09B9">
          <w:rPr>
            <w:noProof/>
            <w:webHidden/>
          </w:rPr>
          <w:fldChar w:fldCharType="separate"/>
        </w:r>
        <w:r w:rsidR="006E543D" w:rsidRPr="009B09B9">
          <w:rPr>
            <w:noProof/>
            <w:webHidden/>
          </w:rPr>
          <w:t>36</w:t>
        </w:r>
        <w:r w:rsidR="006E543D" w:rsidRPr="009B09B9">
          <w:rPr>
            <w:noProof/>
            <w:webHidden/>
          </w:rPr>
          <w:fldChar w:fldCharType="end"/>
        </w:r>
      </w:hyperlink>
    </w:p>
    <w:p w14:paraId="7337F32D" w14:textId="77777777" w:rsidR="006E543D" w:rsidRPr="009B09B9" w:rsidRDefault="009B09B9">
      <w:pPr>
        <w:pStyle w:val="TDC1"/>
        <w:tabs>
          <w:tab w:val="right" w:leader="dot" w:pos="8495"/>
        </w:tabs>
        <w:rPr>
          <w:rFonts w:asciiTheme="minorHAnsi" w:eastAsiaTheme="minorEastAsia" w:hAnsiTheme="minorHAnsi" w:cstheme="minorBidi"/>
          <w:b w:val="0"/>
          <w:caps w:val="0"/>
          <w:noProof/>
          <w:color w:val="auto"/>
          <w:sz w:val="22"/>
          <w:szCs w:val="22"/>
          <w:lang w:eastAsia="ca-ES"/>
        </w:rPr>
      </w:pPr>
      <w:hyperlink w:anchor="_Toc487189751" w:history="1">
        <w:r w:rsidR="006E543D" w:rsidRPr="009B09B9">
          <w:rPr>
            <w:rStyle w:val="Hipervnculo"/>
            <w:noProof/>
          </w:rPr>
          <w:t>ANNEX I. relació entre les dimensions establertes en la guia PER A LA CERTIFICACIÓ DE LA IMPLANTACIÓ DE SISTEMES DE GARANTIA INTERNA DE LA QUALITAT (SGIQ) d’aqu catalunya i les incloses en el protocol per a la certificació de SGiq del ministerio de educación, cultura y deporte (mec)</w:t>
        </w:r>
        <w:r w:rsidR="006E543D" w:rsidRPr="009B09B9">
          <w:rPr>
            <w:noProof/>
            <w:webHidden/>
          </w:rPr>
          <w:tab/>
        </w:r>
        <w:r w:rsidR="006E543D" w:rsidRPr="009B09B9">
          <w:rPr>
            <w:noProof/>
            <w:webHidden/>
          </w:rPr>
          <w:fldChar w:fldCharType="begin"/>
        </w:r>
        <w:r w:rsidR="006E543D" w:rsidRPr="009B09B9">
          <w:rPr>
            <w:noProof/>
            <w:webHidden/>
          </w:rPr>
          <w:instrText xml:space="preserve"> PAGEREF _Toc487189751 \h </w:instrText>
        </w:r>
        <w:r w:rsidR="006E543D" w:rsidRPr="009B09B9">
          <w:rPr>
            <w:noProof/>
            <w:webHidden/>
          </w:rPr>
        </w:r>
        <w:r w:rsidR="006E543D" w:rsidRPr="009B09B9">
          <w:rPr>
            <w:noProof/>
            <w:webHidden/>
          </w:rPr>
          <w:fldChar w:fldCharType="separate"/>
        </w:r>
        <w:r w:rsidR="006E543D" w:rsidRPr="009B09B9">
          <w:rPr>
            <w:noProof/>
            <w:webHidden/>
          </w:rPr>
          <w:t>37</w:t>
        </w:r>
        <w:r w:rsidR="006E543D" w:rsidRPr="009B09B9">
          <w:rPr>
            <w:noProof/>
            <w:webHidden/>
          </w:rPr>
          <w:fldChar w:fldCharType="end"/>
        </w:r>
      </w:hyperlink>
    </w:p>
    <w:p w14:paraId="11AB77CD" w14:textId="77777777" w:rsidR="0077790C" w:rsidRPr="009B09B9" w:rsidRDefault="001504BE" w:rsidP="0077790C">
      <w:r w:rsidRPr="009B09B9">
        <w:rPr>
          <w:b/>
          <w:caps/>
          <w:color w:val="FF0000"/>
        </w:rPr>
        <w:fldChar w:fldCharType="end"/>
      </w:r>
    </w:p>
    <w:p w14:paraId="2E5297DF" w14:textId="0B081D1C" w:rsidR="00A9261A" w:rsidRPr="009B09B9" w:rsidRDefault="00217950" w:rsidP="005C0C7A">
      <w:pPr>
        <w:rPr>
          <w:b/>
        </w:rPr>
      </w:pPr>
      <w:r w:rsidRPr="009B09B9">
        <w:br w:type="page"/>
      </w:r>
    </w:p>
    <w:p w14:paraId="11AB77CE" w14:textId="77777777" w:rsidR="00EB68EA" w:rsidRPr="009B09B9" w:rsidRDefault="00EB68EA" w:rsidP="002C56C1">
      <w:pPr>
        <w:pStyle w:val="Ttulo1"/>
        <w:sectPr w:rsidR="00EB68EA" w:rsidRPr="009B09B9" w:rsidSect="007D7FD7">
          <w:headerReference w:type="default" r:id="rId21"/>
          <w:footerReference w:type="default" r:id="rId22"/>
          <w:pgSz w:w="11907" w:h="16840" w:code="9"/>
          <w:pgMar w:top="2098" w:right="1701" w:bottom="1418" w:left="1701" w:header="567" w:footer="624" w:gutter="0"/>
          <w:cols w:space="708"/>
          <w:docGrid w:linePitch="360"/>
        </w:sectPr>
      </w:pPr>
    </w:p>
    <w:p w14:paraId="11AB77CF" w14:textId="56E0D444" w:rsidR="00E738C2" w:rsidRPr="009B09B9" w:rsidRDefault="00AA6C1D" w:rsidP="002C56C1">
      <w:pPr>
        <w:pStyle w:val="Ttulo1"/>
      </w:pPr>
      <w:bookmarkStart w:id="2" w:name="_Toc487189732"/>
      <w:r w:rsidRPr="009B09B9">
        <w:t>1</w:t>
      </w:r>
      <w:r w:rsidR="00E738C2" w:rsidRPr="009B09B9">
        <w:t>. INTRODUCCIÓ</w:t>
      </w:r>
      <w:bookmarkEnd w:id="2"/>
    </w:p>
    <w:p w14:paraId="0BD6B14A" w14:textId="691AD538" w:rsidR="00AA6C1D" w:rsidRPr="009B09B9" w:rsidRDefault="00946201" w:rsidP="009E6E41">
      <w:pPr>
        <w:pStyle w:val="Ttulo2"/>
        <w:numPr>
          <w:ilvl w:val="1"/>
          <w:numId w:val="12"/>
        </w:numPr>
      </w:pPr>
      <w:bookmarkStart w:id="3" w:name="_Toc487189733"/>
      <w:r w:rsidRPr="009B09B9">
        <w:t xml:space="preserve">Objectiu </w:t>
      </w:r>
      <w:r w:rsidR="00AA6C1D" w:rsidRPr="009B09B9">
        <w:t>de la guia</w:t>
      </w:r>
      <w:bookmarkEnd w:id="3"/>
    </w:p>
    <w:p w14:paraId="43B036C3" w14:textId="60FDB7C3" w:rsidR="008323C0" w:rsidRPr="009B09B9" w:rsidRDefault="00652D61" w:rsidP="005E381F">
      <w:r w:rsidRPr="009B09B9">
        <w:t>L’Agència per a la Qualitat del Sistema Universitari de Catalunya (</w:t>
      </w:r>
      <w:r w:rsidR="00AB579F" w:rsidRPr="009B09B9">
        <w:t>AQU Catalunya</w:t>
      </w:r>
      <w:r w:rsidRPr="009B09B9">
        <w:t>)</w:t>
      </w:r>
      <w:r w:rsidR="00AB579F" w:rsidRPr="009B09B9">
        <w:t xml:space="preserve"> </w:t>
      </w:r>
      <w:r w:rsidR="00D8632E" w:rsidRPr="009B09B9">
        <w:t>desenvolupa des de l’any 2007 el programa AUDIT, amb l’objectiu d’orie</w:t>
      </w:r>
      <w:r w:rsidRPr="009B09B9">
        <w:t>ntar i avaluar el disseny dels s</w:t>
      </w:r>
      <w:r w:rsidR="00946201" w:rsidRPr="009B09B9">
        <w:t xml:space="preserve">istemes de </w:t>
      </w:r>
      <w:r w:rsidRPr="009B09B9">
        <w:t>garantia i</w:t>
      </w:r>
      <w:r w:rsidR="00946201" w:rsidRPr="009B09B9">
        <w:t>ntern</w:t>
      </w:r>
      <w:r w:rsidRPr="009B09B9">
        <w:t>a</w:t>
      </w:r>
      <w:r w:rsidR="00946201" w:rsidRPr="009B09B9">
        <w:t xml:space="preserve"> de la </w:t>
      </w:r>
      <w:r w:rsidRPr="009B09B9">
        <w:t>q</w:t>
      </w:r>
      <w:r w:rsidR="00946201" w:rsidRPr="009B09B9">
        <w:t xml:space="preserve">ualitat (SGIQ) </w:t>
      </w:r>
      <w:r w:rsidR="00D8632E" w:rsidRPr="009B09B9">
        <w:t xml:space="preserve">a les </w:t>
      </w:r>
      <w:r w:rsidR="003D07CF" w:rsidRPr="009B09B9">
        <w:t>institucions d’educació superior</w:t>
      </w:r>
      <w:r w:rsidR="00D8632E" w:rsidRPr="009B09B9">
        <w:t xml:space="preserve">. AUDIT s’estructura en un conjunt de dimensions que tenen l’origen en els </w:t>
      </w:r>
      <w:r w:rsidR="00AB579F" w:rsidRPr="009B09B9">
        <w:t>European Standards and Guidelines (</w:t>
      </w:r>
      <w:r w:rsidR="00D8632E" w:rsidRPr="009B09B9">
        <w:t>ESG</w:t>
      </w:r>
      <w:r w:rsidR="00AB579F" w:rsidRPr="009B09B9">
        <w:t>)</w:t>
      </w:r>
      <w:r w:rsidR="008323C0" w:rsidRPr="009B09B9">
        <w:t xml:space="preserve"> (ENQA, 2015)</w:t>
      </w:r>
      <w:r w:rsidR="00D8632E" w:rsidRPr="009B09B9">
        <w:t xml:space="preserve">. </w:t>
      </w:r>
      <w:r w:rsidR="0083383C" w:rsidRPr="009B09B9">
        <w:t xml:space="preserve">Concretament, els ESG inclouen l’estàndard 1.1 “Política d’assegurament de la qualitat” que indica textualment: </w:t>
      </w:r>
    </w:p>
    <w:p w14:paraId="6AE233E0" w14:textId="053A9843" w:rsidR="0083383C" w:rsidRPr="009B09B9" w:rsidRDefault="0083383C" w:rsidP="0083383C">
      <w:pPr>
        <w:ind w:left="567"/>
      </w:pPr>
      <w:r w:rsidRPr="009B09B9">
        <w:t xml:space="preserve">“Les institucions han de tenir una política d’assegurament de la qualitat que sigui pública i que formi part de la seva gestió estratègica. Les parts interessades internes han de desenvolupar i aplicar aquesta política a través d’estructures i processos adequats i, alhora, implicar-hi les parts interessades externes”. </w:t>
      </w:r>
    </w:p>
    <w:p w14:paraId="45FB5C45" w14:textId="64A4A629" w:rsidR="00D8632E" w:rsidRPr="009B09B9" w:rsidRDefault="00D8632E" w:rsidP="005E381F">
      <w:r w:rsidRPr="009B09B9">
        <w:t xml:space="preserve">Una vegada avaluats els dissenys dels SGIQ, les </w:t>
      </w:r>
      <w:r w:rsidR="003D07CF" w:rsidRPr="009B09B9">
        <w:t>institucions d’educació superior</w:t>
      </w:r>
      <w:r w:rsidRPr="009B09B9">
        <w:t xml:space="preserve"> han iniciat la fase següent, que correspon a la seva implantació</w:t>
      </w:r>
      <w:r w:rsidR="003D07CF" w:rsidRPr="009B09B9">
        <w:t xml:space="preserve"> que</w:t>
      </w:r>
      <w:r w:rsidRPr="009B09B9">
        <w:t xml:space="preserve"> hauria de repercutir en la millora del funcionament i de la qualitat dels programes formatius i, específicament, facilitar el seguiment i l’acreditació dels títols sota el seu abast. </w:t>
      </w:r>
    </w:p>
    <w:p w14:paraId="570F8F1E" w14:textId="77777777" w:rsidR="00D8632E" w:rsidRPr="009B09B9" w:rsidRDefault="00D8632E" w:rsidP="005E381F">
      <w:r w:rsidRPr="009B09B9">
        <w:t xml:space="preserve">Seguint la línia establerta en el procés d’acreditació, els centres universitaris (integrats o adscrits) o altres institucions d’educació superior (com, per exemple, els centres d’ensenyaments artístics superiors) esdevenen el referent organitzatiu del procés de certificació, atès que s’estructuren al voltant d’un conjunt de titulacions que comparteixen àmbits disciplinaris similars, recursos materials i humans i serveis. A més, també comparteixen els responsables acadèmics que lideren la implantació i el funcionament del SGIQ. En conseqüència, la certificació del SGIQ es planteja també a escala de centre i no específicament a escala de les titulacions que s’imparteixen en un centre. </w:t>
      </w:r>
    </w:p>
    <w:p w14:paraId="05C99E02" w14:textId="6DE28795" w:rsidR="00136702" w:rsidRPr="009B09B9" w:rsidRDefault="00F90060" w:rsidP="00136702">
      <w:pPr>
        <w:rPr>
          <w:color w:val="FF0000"/>
        </w:rPr>
      </w:pPr>
      <w:r w:rsidRPr="009B09B9">
        <w:t xml:space="preserve">L’objectiu de l’avaluació per a la certificació del SGIQ és, doncs, comprovar que el sistema està implantat i desplegat en el centre responsable de la impartició de les titulacions sota l’abast del SGIQ, i que és adequat per a l’assegurament de la seva qualitat. </w:t>
      </w:r>
      <w:r w:rsidR="00136702" w:rsidRPr="009B09B9">
        <w:rPr>
          <w:lang w:eastAsia="da-DK"/>
        </w:rPr>
        <w:t xml:space="preserve">Així doncs, el procés de certificació del SGIQ no té per objectiu comprovar el compliment de la normativa legal per part de les institucions d’educació superior, ja que aquest aspecte és responsabilitat de les mateixes institucions. </w:t>
      </w:r>
    </w:p>
    <w:p w14:paraId="5E4E1225" w14:textId="37625A0B" w:rsidR="00F90060" w:rsidRPr="009B09B9" w:rsidRDefault="00F90060" w:rsidP="00F90060">
      <w:r w:rsidRPr="009B09B9">
        <w:t>D’aquesta forma, la present Guia pretén assolir els objectius següents:</w:t>
      </w:r>
    </w:p>
    <w:p w14:paraId="741AF9B2" w14:textId="77777777" w:rsidR="00F90060" w:rsidRPr="009B09B9" w:rsidRDefault="00F90060" w:rsidP="00F90060">
      <w:pPr>
        <w:pStyle w:val="Listaconvietas"/>
        <w:ind w:left="641"/>
      </w:pPr>
      <w:r w:rsidRPr="009B09B9">
        <w:t>Establir les condicions prèvies perquè els centres puguin sol·licitar la certificació de la implantació del SGIQ.</w:t>
      </w:r>
    </w:p>
    <w:p w14:paraId="49EA13DB" w14:textId="77777777" w:rsidR="00F90060" w:rsidRPr="009B09B9" w:rsidRDefault="00F90060" w:rsidP="00F90060">
      <w:pPr>
        <w:pStyle w:val="Listaconvietas"/>
        <w:ind w:left="641"/>
      </w:pPr>
      <w:r w:rsidRPr="009B09B9">
        <w:t>Permetre als centres conèixer en detall el procés de certificació, per tal que puguin actuar en conseqüència i reforçar els aspectes que es consideren d’especial significació en la implantació del SGIQ.</w:t>
      </w:r>
    </w:p>
    <w:p w14:paraId="34088B81" w14:textId="77777777" w:rsidR="00F90060" w:rsidRPr="009B09B9" w:rsidRDefault="00F90060" w:rsidP="00F90060">
      <w:pPr>
        <w:pStyle w:val="Listaconvietas"/>
        <w:ind w:left="641"/>
      </w:pPr>
      <w:r w:rsidRPr="009B09B9">
        <w:t>Assegurar que tant les persones responsables d’implantar els SGIQ com les persones que n’avaluen la implantació comparteixen els mateixos referents.</w:t>
      </w:r>
    </w:p>
    <w:p w14:paraId="11AB77D0" w14:textId="277E44EB" w:rsidR="00330193" w:rsidRPr="009B09B9" w:rsidRDefault="002E1726" w:rsidP="009E6E41">
      <w:pPr>
        <w:pStyle w:val="Ttulo2"/>
        <w:numPr>
          <w:ilvl w:val="1"/>
          <w:numId w:val="12"/>
        </w:numPr>
      </w:pPr>
      <w:bookmarkStart w:id="4" w:name="_Toc487189734"/>
      <w:r w:rsidRPr="009B09B9">
        <w:t>M</w:t>
      </w:r>
      <w:r w:rsidR="006E62B0" w:rsidRPr="009B09B9">
        <w:t xml:space="preserve">arc </w:t>
      </w:r>
      <w:r w:rsidR="00D8632E" w:rsidRPr="009B09B9">
        <w:t>normatiu</w:t>
      </w:r>
      <w:bookmarkEnd w:id="4"/>
    </w:p>
    <w:p w14:paraId="11AB77D1" w14:textId="2D698AE8" w:rsidR="006E62B0" w:rsidRPr="009B09B9" w:rsidRDefault="00AB579F" w:rsidP="006E62B0">
      <w:r w:rsidRPr="009B09B9">
        <w:t>La importància del SGIQ</w:t>
      </w:r>
      <w:r w:rsidR="006E62B0" w:rsidRPr="009B09B9">
        <w:t xml:space="preserve"> i la seva influència en el sistema universitari es demostra en la incorporació </w:t>
      </w:r>
      <w:r w:rsidR="00FB1F41" w:rsidRPr="009B09B9">
        <w:t>en e</w:t>
      </w:r>
      <w:r w:rsidR="006E62B0" w:rsidRPr="009B09B9">
        <w:t xml:space="preserve">l Reial </w:t>
      </w:r>
      <w:r w:rsidR="00FB1F41" w:rsidRPr="009B09B9">
        <w:t>d</w:t>
      </w:r>
      <w:r w:rsidR="006E62B0" w:rsidRPr="009B09B9">
        <w:t>ecret 1393/2007, pel qual s</w:t>
      </w:r>
      <w:r w:rsidR="006A55BB" w:rsidRPr="009B09B9">
        <w:t>’</w:t>
      </w:r>
      <w:r w:rsidR="006E62B0" w:rsidRPr="009B09B9">
        <w:t>estableix l</w:t>
      </w:r>
      <w:r w:rsidR="006A55BB" w:rsidRPr="009B09B9">
        <w:t>’</w:t>
      </w:r>
      <w:r w:rsidR="006E62B0" w:rsidRPr="009B09B9">
        <w:t>ordenació dels ensenyaments universitaris oficials, d</w:t>
      </w:r>
      <w:r w:rsidR="006A55BB" w:rsidRPr="009B09B9">
        <w:t>’</w:t>
      </w:r>
      <w:r w:rsidR="006E62B0" w:rsidRPr="009B09B9">
        <w:t>una dimensió dedicada als SGIQ</w:t>
      </w:r>
      <w:r w:rsidR="009C6DDD" w:rsidRPr="009B09B9">
        <w:t>,</w:t>
      </w:r>
      <w:r w:rsidR="006D3C02" w:rsidRPr="009B09B9">
        <w:t xml:space="preserve"> </w:t>
      </w:r>
      <w:r w:rsidR="00FB1F41" w:rsidRPr="009B09B9">
        <w:t xml:space="preserve">de </w:t>
      </w:r>
      <w:r w:rsidR="006E62B0" w:rsidRPr="009B09B9">
        <w:t xml:space="preserve">compliment </w:t>
      </w:r>
      <w:r w:rsidR="00FB1F41" w:rsidRPr="009B09B9">
        <w:t xml:space="preserve">obligat </w:t>
      </w:r>
      <w:r w:rsidR="006E62B0" w:rsidRPr="009B09B9">
        <w:t>en el procés de verificació dels programes formatius oficials.</w:t>
      </w:r>
    </w:p>
    <w:p w14:paraId="11AB77D6" w14:textId="2ECC6F89" w:rsidR="004D6CF5" w:rsidRPr="009B09B9" w:rsidRDefault="006E62B0" w:rsidP="00D31C3A">
      <w:pPr>
        <w:tabs>
          <w:tab w:val="left" w:pos="3674"/>
        </w:tabs>
      </w:pPr>
      <w:r w:rsidRPr="009B09B9">
        <w:t>D</w:t>
      </w:r>
      <w:r w:rsidR="006A55BB" w:rsidRPr="009B09B9">
        <w:t>’</w:t>
      </w:r>
      <w:r w:rsidRPr="009B09B9">
        <w:t xml:space="preserve">altra banda, el Reial </w:t>
      </w:r>
      <w:r w:rsidR="00FB1F41" w:rsidRPr="009B09B9">
        <w:t>d</w:t>
      </w:r>
      <w:r w:rsidRPr="009B09B9">
        <w:t xml:space="preserve">ecret </w:t>
      </w:r>
      <w:r w:rsidR="00AA6C1D" w:rsidRPr="009B09B9">
        <w:t xml:space="preserve">420/2015 </w:t>
      </w:r>
      <w:r w:rsidRPr="009B09B9">
        <w:t>de creació</w:t>
      </w:r>
      <w:r w:rsidR="00AA6C1D" w:rsidRPr="009B09B9">
        <w:t xml:space="preserve">, </w:t>
      </w:r>
      <w:r w:rsidRPr="009B09B9">
        <w:t>reconeixement</w:t>
      </w:r>
      <w:r w:rsidR="00AA6C1D" w:rsidRPr="009B09B9">
        <w:t>, autorització</w:t>
      </w:r>
      <w:r w:rsidR="00D8632E" w:rsidRPr="009B09B9">
        <w:t xml:space="preserve"> i acreditació </w:t>
      </w:r>
      <w:r w:rsidRPr="009B09B9">
        <w:t>d</w:t>
      </w:r>
      <w:r w:rsidR="006A55BB" w:rsidRPr="009B09B9">
        <w:t>’</w:t>
      </w:r>
      <w:r w:rsidR="003D07CF" w:rsidRPr="009B09B9">
        <w:t>institucions d’educació superior</w:t>
      </w:r>
      <w:r w:rsidRPr="009B09B9">
        <w:t xml:space="preserve"> i centres u</w:t>
      </w:r>
      <w:r w:rsidR="00FB1F41" w:rsidRPr="009B09B9">
        <w:t>niversitaris determina que, per</w:t>
      </w:r>
      <w:r w:rsidRPr="009B09B9">
        <w:t xml:space="preserve"> obtenir l</w:t>
      </w:r>
      <w:r w:rsidR="006A55BB" w:rsidRPr="009B09B9">
        <w:t>’</w:t>
      </w:r>
      <w:r w:rsidRPr="009B09B9">
        <w:t xml:space="preserve">acreditació institucional, </w:t>
      </w:r>
      <w:r w:rsidR="00BC103A" w:rsidRPr="009B09B9">
        <w:rPr>
          <w:color w:val="FF0000"/>
        </w:rPr>
        <w:t xml:space="preserve">els centres que imparteixen titulacions oficials d’educació superior, en endavant centres, </w:t>
      </w:r>
      <w:r w:rsidRPr="009B09B9">
        <w:t xml:space="preserve">han de </w:t>
      </w:r>
      <w:r w:rsidR="00F716CA" w:rsidRPr="009B09B9">
        <w:t>disposar de</w:t>
      </w:r>
      <w:r w:rsidRPr="009B09B9">
        <w:t xml:space="preserve"> la certificació de la implantació d</w:t>
      </w:r>
      <w:r w:rsidR="006A55BB" w:rsidRPr="009B09B9">
        <w:t>’</w:t>
      </w:r>
      <w:r w:rsidRPr="009B09B9">
        <w:t>un SGIQ orientat a la millora contínua de la formació que s</w:t>
      </w:r>
      <w:r w:rsidR="006A55BB" w:rsidRPr="009B09B9">
        <w:t>’</w:t>
      </w:r>
      <w:r w:rsidRPr="009B09B9">
        <w:t>ofereix als estudiants, d</w:t>
      </w:r>
      <w:r w:rsidR="006A55BB" w:rsidRPr="009B09B9">
        <w:t>’</w:t>
      </w:r>
      <w:r w:rsidRPr="009B09B9">
        <w:t xml:space="preserve">acord amb </w:t>
      </w:r>
      <w:r w:rsidR="00F716CA" w:rsidRPr="009B09B9">
        <w:t>el que estableix</w:t>
      </w:r>
      <w:r w:rsidR="006D3C02" w:rsidRPr="009B09B9">
        <w:t xml:space="preserve"> </w:t>
      </w:r>
      <w:r w:rsidR="00F716CA" w:rsidRPr="009B09B9">
        <w:t>l</w:t>
      </w:r>
      <w:r w:rsidR="006A55BB" w:rsidRPr="009B09B9">
        <w:t>’</w:t>
      </w:r>
      <w:r w:rsidR="00F716CA" w:rsidRPr="009B09B9">
        <w:t>apartat 9 de l</w:t>
      </w:r>
      <w:r w:rsidR="006A55BB" w:rsidRPr="009B09B9">
        <w:t>’</w:t>
      </w:r>
      <w:r w:rsidR="00F716CA" w:rsidRPr="009B09B9">
        <w:t>annex I del Reial d</w:t>
      </w:r>
      <w:r w:rsidRPr="009B09B9">
        <w:t xml:space="preserve">ecret 1393/2007 i conforme als criteris i </w:t>
      </w:r>
      <w:r w:rsidR="00F716CA" w:rsidRPr="009B09B9">
        <w:t xml:space="preserve">les </w:t>
      </w:r>
      <w:r w:rsidRPr="009B09B9">
        <w:t xml:space="preserve">directrius per </w:t>
      </w:r>
      <w:r w:rsidR="00F716CA" w:rsidRPr="009B09B9">
        <w:t xml:space="preserve">a </w:t>
      </w:r>
      <w:r w:rsidRPr="009B09B9">
        <w:t>l</w:t>
      </w:r>
      <w:r w:rsidR="006A55BB" w:rsidRPr="009B09B9">
        <w:t>’</w:t>
      </w:r>
      <w:r w:rsidRPr="009B09B9">
        <w:t>assegurament de la qualitat</w:t>
      </w:r>
      <w:r w:rsidR="00F716CA" w:rsidRPr="009B09B9">
        <w:t xml:space="preserve"> </w:t>
      </w:r>
      <w:r w:rsidRPr="009B09B9">
        <w:t>en l</w:t>
      </w:r>
      <w:r w:rsidR="006A55BB" w:rsidRPr="009B09B9">
        <w:t>’</w:t>
      </w:r>
      <w:r w:rsidRPr="009B09B9">
        <w:t xml:space="preserve">Espai </w:t>
      </w:r>
      <w:r w:rsidR="00F716CA" w:rsidRPr="009B09B9">
        <w:t>e</w:t>
      </w:r>
      <w:r w:rsidRPr="009B09B9">
        <w:t>uropeu d</w:t>
      </w:r>
      <w:r w:rsidR="006A55BB" w:rsidRPr="009B09B9">
        <w:t>’</w:t>
      </w:r>
      <w:r w:rsidR="00F716CA" w:rsidRPr="009B09B9">
        <w:t>e</w:t>
      </w:r>
      <w:r w:rsidRPr="009B09B9">
        <w:t xml:space="preserve">ducació </w:t>
      </w:r>
      <w:r w:rsidR="00F716CA" w:rsidRPr="009B09B9">
        <w:t xml:space="preserve">superior. </w:t>
      </w:r>
      <w:r w:rsidR="00AB579F" w:rsidRPr="009B09B9">
        <w:t xml:space="preserve">Aquest </w:t>
      </w:r>
      <w:r w:rsidRPr="009B09B9">
        <w:t xml:space="preserve">Reial </w:t>
      </w:r>
      <w:r w:rsidR="00AB579F" w:rsidRPr="009B09B9">
        <w:t>d</w:t>
      </w:r>
      <w:r w:rsidRPr="009B09B9">
        <w:t>ecret determina també que</w:t>
      </w:r>
      <w:r w:rsidR="00F716CA" w:rsidRPr="009B09B9">
        <w:t>, per</w:t>
      </w:r>
      <w:r w:rsidRPr="009B09B9">
        <w:t xml:space="preserve"> poder obtenir l</w:t>
      </w:r>
      <w:r w:rsidR="006A55BB" w:rsidRPr="009B09B9">
        <w:t>’</w:t>
      </w:r>
      <w:r w:rsidRPr="009B09B9">
        <w:t>acreditació institucional</w:t>
      </w:r>
      <w:r w:rsidR="00F716CA" w:rsidRPr="009B09B9">
        <w:t>,</w:t>
      </w:r>
      <w:r w:rsidRPr="009B09B9">
        <w:t xml:space="preserve"> </w:t>
      </w:r>
      <w:r w:rsidR="00BC103A" w:rsidRPr="009B09B9">
        <w:rPr>
          <w:color w:val="FF0000"/>
        </w:rPr>
        <w:t xml:space="preserve">els centres </w:t>
      </w:r>
      <w:r w:rsidRPr="009B09B9">
        <w:t>hauran d</w:t>
      </w:r>
      <w:r w:rsidR="006A55BB" w:rsidRPr="009B09B9">
        <w:t>’</w:t>
      </w:r>
      <w:r w:rsidRPr="009B09B9">
        <w:t>haver renovat l</w:t>
      </w:r>
      <w:r w:rsidR="006A55BB" w:rsidRPr="009B09B9">
        <w:t>’</w:t>
      </w:r>
      <w:r w:rsidRPr="009B09B9">
        <w:t>acreditació inic</w:t>
      </w:r>
      <w:bookmarkStart w:id="5" w:name="_GoBack"/>
      <w:bookmarkEnd w:id="5"/>
      <w:r w:rsidRPr="009B09B9">
        <w:t>ial de, com a mínim, la meitat dels títols oficials de grau i màster que s</w:t>
      </w:r>
      <w:r w:rsidR="006A55BB" w:rsidRPr="009B09B9">
        <w:t>’</w:t>
      </w:r>
      <w:r w:rsidRPr="009B09B9">
        <w:t>imparteixin</w:t>
      </w:r>
      <w:r w:rsidR="002A0FDB" w:rsidRPr="009B09B9">
        <w:t>,</w:t>
      </w:r>
      <w:r w:rsidRPr="009B09B9">
        <w:t xml:space="preserve"> d</w:t>
      </w:r>
      <w:r w:rsidR="006A55BB" w:rsidRPr="009B09B9">
        <w:t>’</w:t>
      </w:r>
      <w:r w:rsidRPr="009B09B9">
        <w:t>acord a</w:t>
      </w:r>
      <w:r w:rsidR="00F716CA" w:rsidRPr="009B09B9">
        <w:t>mb e</w:t>
      </w:r>
      <w:r w:rsidRPr="009B09B9">
        <w:t xml:space="preserve">l procediment general previst </w:t>
      </w:r>
      <w:r w:rsidR="00F716CA" w:rsidRPr="009B09B9">
        <w:t>a</w:t>
      </w:r>
      <w:r w:rsidRPr="009B09B9">
        <w:t xml:space="preserve"> l</w:t>
      </w:r>
      <w:r w:rsidR="006A55BB" w:rsidRPr="009B09B9">
        <w:t>’</w:t>
      </w:r>
      <w:r w:rsidRPr="009B09B9">
        <w:t xml:space="preserve">article 27 bis del Reial </w:t>
      </w:r>
      <w:r w:rsidR="00F716CA" w:rsidRPr="009B09B9">
        <w:t>d</w:t>
      </w:r>
      <w:r w:rsidRPr="009B09B9">
        <w:t>ecret 1393/2007.</w:t>
      </w:r>
    </w:p>
    <w:p w14:paraId="7B87B145" w14:textId="77777777" w:rsidR="00EF7FAC" w:rsidRPr="009B09B9" w:rsidRDefault="00EF7FAC">
      <w:pPr>
        <w:spacing w:before="0" w:after="0" w:line="240" w:lineRule="auto"/>
        <w:jc w:val="left"/>
        <w:rPr>
          <w:b/>
          <w:caps/>
          <w:sz w:val="28"/>
        </w:rPr>
      </w:pPr>
      <w:r w:rsidRPr="009B09B9">
        <w:br w:type="page"/>
      </w:r>
    </w:p>
    <w:p w14:paraId="11AB77E2" w14:textId="09CF94AF" w:rsidR="00622CA9" w:rsidRPr="009B09B9" w:rsidRDefault="00AA6C1D" w:rsidP="00EB68EA">
      <w:pPr>
        <w:pStyle w:val="Ttulo1"/>
      </w:pPr>
      <w:bookmarkStart w:id="6" w:name="_Toc487189735"/>
      <w:r w:rsidRPr="009B09B9">
        <w:t>2</w:t>
      </w:r>
      <w:r w:rsidR="00622CA9" w:rsidRPr="009B09B9">
        <w:t>. ORGANI</w:t>
      </w:r>
      <w:r w:rsidR="00E96BB5" w:rsidRPr="009B09B9">
        <w:t>T</w:t>
      </w:r>
      <w:r w:rsidR="00622CA9" w:rsidRPr="009B09B9">
        <w:t xml:space="preserve">ZACIÓ </w:t>
      </w:r>
      <w:r w:rsidR="004F5A3E" w:rsidRPr="009B09B9">
        <w:t>I</w:t>
      </w:r>
      <w:r w:rsidR="00622CA9" w:rsidRPr="009B09B9">
        <w:t xml:space="preserve"> PLANIFICACIÓ DE L</w:t>
      </w:r>
      <w:r w:rsidR="00C03AA8" w:rsidRPr="009B09B9">
        <w:t>’</w:t>
      </w:r>
      <w:r w:rsidR="00AC722D" w:rsidRPr="009B09B9">
        <w:t>A</w:t>
      </w:r>
      <w:r w:rsidR="00C03AA8" w:rsidRPr="009B09B9">
        <w:t>VALUACIÓ</w:t>
      </w:r>
      <w:bookmarkEnd w:id="6"/>
      <w:r w:rsidR="00AC722D" w:rsidRPr="009B09B9">
        <w:t xml:space="preserve"> </w:t>
      </w:r>
    </w:p>
    <w:p w14:paraId="515D3BA2" w14:textId="159A8B8D" w:rsidR="003B26FA" w:rsidRPr="009B09B9" w:rsidRDefault="003B26FA" w:rsidP="003B26FA">
      <w:pPr>
        <w:pStyle w:val="Ttulo2"/>
      </w:pPr>
      <w:bookmarkStart w:id="7" w:name="_Toc487189736"/>
      <w:r w:rsidRPr="009B09B9">
        <w:t>2.1. Comissions</w:t>
      </w:r>
      <w:r w:rsidR="00955922" w:rsidRPr="009B09B9">
        <w:t xml:space="preserve"> i comitès</w:t>
      </w:r>
      <w:r w:rsidRPr="009B09B9">
        <w:t xml:space="preserve"> d’avaluació</w:t>
      </w:r>
      <w:bookmarkEnd w:id="7"/>
    </w:p>
    <w:p w14:paraId="00C598FC" w14:textId="77777777" w:rsidR="003B26FA" w:rsidRPr="009B09B9" w:rsidRDefault="003B26FA" w:rsidP="003B26FA">
      <w:pPr>
        <w:pStyle w:val="Listaconvietas"/>
        <w:numPr>
          <w:ilvl w:val="0"/>
          <w:numId w:val="0"/>
        </w:numPr>
        <w:rPr>
          <w:b/>
        </w:rPr>
      </w:pPr>
    </w:p>
    <w:p w14:paraId="378ABAF0" w14:textId="1B6BC0F2" w:rsidR="003B26FA" w:rsidRPr="009B09B9" w:rsidRDefault="003B26FA" w:rsidP="003B26FA">
      <w:pPr>
        <w:pStyle w:val="Listaconvietas"/>
        <w:numPr>
          <w:ilvl w:val="0"/>
          <w:numId w:val="0"/>
        </w:numPr>
        <w:rPr>
          <w:b/>
        </w:rPr>
      </w:pPr>
      <w:r w:rsidRPr="009B09B9">
        <w:rPr>
          <w:b/>
        </w:rPr>
        <w:t>2.1.1. Els comitès d’avaluació externa (CAE-SGIQ)</w:t>
      </w:r>
    </w:p>
    <w:p w14:paraId="6032564A" w14:textId="11413224" w:rsidR="003B26FA" w:rsidRPr="009B09B9" w:rsidRDefault="003B26FA" w:rsidP="003B26FA">
      <w:pPr>
        <w:rPr>
          <w:lang w:eastAsia="ca-ES"/>
        </w:rPr>
      </w:pPr>
      <w:r w:rsidRPr="009B09B9">
        <w:rPr>
          <w:lang w:eastAsia="ca-ES"/>
        </w:rPr>
        <w:t xml:space="preserve">El procés d’avaluació es nodreix de manera necessària d’un comitè d’avaluació externa (CAE-SGIQ) que visita </w:t>
      </w:r>
      <w:r w:rsidR="006D708B" w:rsidRPr="009B09B9">
        <w:rPr>
          <w:lang w:eastAsia="ca-ES"/>
        </w:rPr>
        <w:t>el centre</w:t>
      </w:r>
      <w:r w:rsidRPr="009B09B9">
        <w:rPr>
          <w:lang w:eastAsia="ca-ES"/>
        </w:rPr>
        <w:t xml:space="preserve">. Aquest és el responsable d’elaborar </w:t>
      </w:r>
      <w:r w:rsidR="00AB3B14" w:rsidRPr="009B09B9">
        <w:rPr>
          <w:lang w:eastAsia="ca-ES"/>
        </w:rPr>
        <w:t>l’</w:t>
      </w:r>
      <w:r w:rsidRPr="009B09B9">
        <w:rPr>
          <w:lang w:eastAsia="ca-ES"/>
        </w:rPr>
        <w:t>informe de la visita realitzada per a la certificació de la implantació del SGIQ, segons els estàndards</w:t>
      </w:r>
      <w:r w:rsidR="00AB3B14" w:rsidRPr="009B09B9">
        <w:rPr>
          <w:lang w:eastAsia="ca-ES"/>
        </w:rPr>
        <w:t xml:space="preserve"> establerts en aquesta mateixa G</w:t>
      </w:r>
      <w:r w:rsidRPr="009B09B9">
        <w:rPr>
          <w:lang w:eastAsia="ca-ES"/>
        </w:rPr>
        <w:t>uia.</w:t>
      </w:r>
    </w:p>
    <w:p w14:paraId="062536AB" w14:textId="1AFF8231" w:rsidR="003B26FA" w:rsidRPr="009B09B9" w:rsidRDefault="00315501" w:rsidP="003B26FA">
      <w:pPr>
        <w:rPr>
          <w:lang w:eastAsia="ca-ES"/>
        </w:rPr>
      </w:pPr>
      <w:r w:rsidRPr="009B09B9">
        <w:rPr>
          <w:lang w:eastAsia="ca-ES"/>
        </w:rPr>
        <w:t>El</w:t>
      </w:r>
      <w:r w:rsidR="003B26FA" w:rsidRPr="009B09B9">
        <w:rPr>
          <w:lang w:eastAsia="ca-ES"/>
        </w:rPr>
        <w:t xml:space="preserve"> CAE-SGIQ estarà constituït, com a mínim, per quatre persones amb els perfils següents:</w:t>
      </w:r>
    </w:p>
    <w:p w14:paraId="3EB3A98A" w14:textId="2857E658" w:rsidR="003B26FA" w:rsidRPr="009B09B9" w:rsidRDefault="003B26FA" w:rsidP="009E6E41">
      <w:pPr>
        <w:pStyle w:val="Prrafodelista"/>
        <w:numPr>
          <w:ilvl w:val="0"/>
          <w:numId w:val="17"/>
        </w:numPr>
        <w:rPr>
          <w:lang w:eastAsia="ca-ES"/>
        </w:rPr>
      </w:pPr>
      <w:r w:rsidRPr="009B09B9">
        <w:t xml:space="preserve">Experts en sistemes de garantia de </w:t>
      </w:r>
      <w:r w:rsidR="00315501" w:rsidRPr="009B09B9">
        <w:t xml:space="preserve">la </w:t>
      </w:r>
      <w:r w:rsidRPr="009B09B9">
        <w:t>qualitat</w:t>
      </w:r>
    </w:p>
    <w:p w14:paraId="0D7BE2B6" w14:textId="77777777" w:rsidR="003B26FA" w:rsidRPr="009B09B9" w:rsidRDefault="003B26FA" w:rsidP="00315501">
      <w:pPr>
        <w:pStyle w:val="Prrafodelista"/>
        <w:numPr>
          <w:ilvl w:val="0"/>
          <w:numId w:val="21"/>
        </w:numPr>
        <w:rPr>
          <w:lang w:eastAsia="ca-ES"/>
        </w:rPr>
      </w:pPr>
      <w:r w:rsidRPr="009B09B9">
        <w:rPr>
          <w:lang w:eastAsia="ca-ES"/>
        </w:rPr>
        <w:t>Com a mínim, dues persones amb experiència en processos d’avaluació de sistemes de garantia de la qualitat i, si escau, de titulacions, institucions o professorat.</w:t>
      </w:r>
    </w:p>
    <w:p w14:paraId="64B50FD8" w14:textId="77777777" w:rsidR="003B26FA" w:rsidRPr="009B09B9" w:rsidRDefault="003B26FA" w:rsidP="00315501">
      <w:pPr>
        <w:pStyle w:val="Prrafodelista"/>
        <w:numPr>
          <w:ilvl w:val="0"/>
          <w:numId w:val="21"/>
        </w:numPr>
        <w:rPr>
          <w:lang w:eastAsia="ca-ES"/>
        </w:rPr>
      </w:pPr>
      <w:r w:rsidRPr="009B09B9">
        <w:rPr>
          <w:lang w:eastAsia="ca-ES"/>
        </w:rPr>
        <w:t>Com a mínim, una d’aquestes dues persones ha de ser docent i investigadora d’una institució d’educació superior.</w:t>
      </w:r>
    </w:p>
    <w:p w14:paraId="112DC65C" w14:textId="43AFC67D" w:rsidR="003B26FA" w:rsidRPr="009B09B9" w:rsidRDefault="003B26FA" w:rsidP="00315501">
      <w:pPr>
        <w:pStyle w:val="Prrafodelista"/>
        <w:numPr>
          <w:ilvl w:val="0"/>
          <w:numId w:val="21"/>
        </w:numPr>
        <w:rPr>
          <w:lang w:eastAsia="ca-ES"/>
        </w:rPr>
      </w:pPr>
      <w:r w:rsidRPr="009B09B9">
        <w:rPr>
          <w:lang w:eastAsia="ca-ES"/>
        </w:rPr>
        <w:t>De manera general, la presidència de la comissió serà assumida per la persona acadèmica de més antiguitat i</w:t>
      </w:r>
      <w:r w:rsidR="00DB76D1" w:rsidRPr="009B09B9">
        <w:rPr>
          <w:lang w:eastAsia="ca-ES"/>
        </w:rPr>
        <w:t>/o</w:t>
      </w:r>
      <w:r w:rsidRPr="009B09B9">
        <w:rPr>
          <w:lang w:eastAsia="ca-ES"/>
        </w:rPr>
        <w:t xml:space="preserve"> que hagi exercit algun càrrec de responsabilitat en òrgans de govern.</w:t>
      </w:r>
    </w:p>
    <w:p w14:paraId="241F78B0" w14:textId="77777777" w:rsidR="003B26FA" w:rsidRPr="009B09B9" w:rsidRDefault="003B26FA" w:rsidP="003B26FA">
      <w:pPr>
        <w:pStyle w:val="Prrafodelista"/>
        <w:rPr>
          <w:lang w:eastAsia="ca-ES"/>
        </w:rPr>
      </w:pPr>
    </w:p>
    <w:p w14:paraId="6665B36E" w14:textId="77777777" w:rsidR="003B26FA" w:rsidRPr="009B09B9" w:rsidRDefault="003B26FA" w:rsidP="009E6E41">
      <w:pPr>
        <w:pStyle w:val="Prrafodelista"/>
        <w:numPr>
          <w:ilvl w:val="0"/>
          <w:numId w:val="17"/>
        </w:numPr>
        <w:rPr>
          <w:lang w:eastAsia="ca-ES"/>
        </w:rPr>
      </w:pPr>
      <w:r w:rsidRPr="009B09B9">
        <w:t>Expert metodològic</w:t>
      </w:r>
    </w:p>
    <w:p w14:paraId="66A16557" w14:textId="082725ED" w:rsidR="003B26FA" w:rsidRPr="009B09B9" w:rsidRDefault="003B26FA" w:rsidP="00315501">
      <w:pPr>
        <w:pStyle w:val="Prrafodelista"/>
        <w:numPr>
          <w:ilvl w:val="0"/>
          <w:numId w:val="21"/>
        </w:numPr>
        <w:rPr>
          <w:lang w:eastAsia="ca-ES"/>
        </w:rPr>
      </w:pPr>
      <w:r w:rsidRPr="009B09B9">
        <w:rPr>
          <w:lang w:eastAsia="ca-ES"/>
        </w:rPr>
        <w:t xml:space="preserve">Com a mínim una persona experta en metodologia d’avaluació de la qualitat en </w:t>
      </w:r>
      <w:r w:rsidR="003D07CF" w:rsidRPr="009B09B9">
        <w:rPr>
          <w:lang w:eastAsia="ca-ES"/>
        </w:rPr>
        <w:t>institucions d’educació superior</w:t>
      </w:r>
      <w:r w:rsidRPr="009B09B9">
        <w:rPr>
          <w:lang w:eastAsia="ca-ES"/>
        </w:rPr>
        <w:t xml:space="preserve">. Preferentment aquestes persones hauran de ser personal tècnic d’una agència de qualitat o d’una unitat tècnica de qualitat (UTQ) d’una </w:t>
      </w:r>
      <w:r w:rsidR="003D07CF" w:rsidRPr="009B09B9">
        <w:rPr>
          <w:lang w:eastAsia="ca-ES"/>
        </w:rPr>
        <w:t>institució</w:t>
      </w:r>
      <w:r w:rsidRPr="009B09B9">
        <w:rPr>
          <w:lang w:eastAsia="ca-ES"/>
        </w:rPr>
        <w:t xml:space="preserve"> no catalana, amb experiència en sistemes de garantia de la qualitat i en l’avaluació de la qualitat de titulacions, institucions o professorat. Excepcionalment, aquest rol el podrà assumir també un dels experts en sistemes de garantia de la qualitat.</w:t>
      </w:r>
    </w:p>
    <w:p w14:paraId="58B9A766" w14:textId="77777777" w:rsidR="003B26FA" w:rsidRPr="009B09B9" w:rsidRDefault="003B26FA" w:rsidP="003B26FA">
      <w:pPr>
        <w:pStyle w:val="Prrafodelista"/>
        <w:rPr>
          <w:lang w:eastAsia="ca-ES"/>
        </w:rPr>
      </w:pPr>
    </w:p>
    <w:p w14:paraId="6557EA5D" w14:textId="77777777" w:rsidR="003B26FA" w:rsidRPr="009B09B9" w:rsidRDefault="003B26FA" w:rsidP="009E6E41">
      <w:pPr>
        <w:pStyle w:val="Prrafodelista"/>
        <w:numPr>
          <w:ilvl w:val="0"/>
          <w:numId w:val="17"/>
        </w:numPr>
        <w:rPr>
          <w:lang w:eastAsia="ca-ES"/>
        </w:rPr>
      </w:pPr>
      <w:r w:rsidRPr="009B09B9">
        <w:t>Estudiant</w:t>
      </w:r>
    </w:p>
    <w:p w14:paraId="78C6EAB7" w14:textId="24AC5EF0" w:rsidR="003B26FA" w:rsidRPr="009B09B9" w:rsidRDefault="00016C7D" w:rsidP="00315501">
      <w:pPr>
        <w:pStyle w:val="Prrafodelista"/>
        <w:numPr>
          <w:ilvl w:val="0"/>
          <w:numId w:val="21"/>
        </w:numPr>
        <w:rPr>
          <w:lang w:eastAsia="ca-ES"/>
        </w:rPr>
      </w:pPr>
      <w:r w:rsidRPr="009B09B9">
        <w:rPr>
          <w:lang w:eastAsia="ca-ES"/>
        </w:rPr>
        <w:t>Un e</w:t>
      </w:r>
      <w:r w:rsidR="003B26FA" w:rsidRPr="009B09B9">
        <w:rPr>
          <w:lang w:eastAsia="ca-ES"/>
        </w:rPr>
        <w:t>studiant</w:t>
      </w:r>
      <w:r w:rsidR="007315A8" w:rsidRPr="009B09B9">
        <w:rPr>
          <w:lang w:eastAsia="ca-ES"/>
        </w:rPr>
        <w:t xml:space="preserve">, </w:t>
      </w:r>
      <w:r w:rsidR="003B26FA" w:rsidRPr="009B09B9">
        <w:rPr>
          <w:lang w:eastAsia="ca-ES"/>
        </w:rPr>
        <w:t>preferentment amb experiència en sistemes de garantia de la qualitat.</w:t>
      </w:r>
    </w:p>
    <w:p w14:paraId="0521A8C2" w14:textId="77777777" w:rsidR="007315A8" w:rsidRPr="009B09B9" w:rsidRDefault="007315A8" w:rsidP="0090081C">
      <w:pPr>
        <w:rPr>
          <w:lang w:eastAsia="ca-ES"/>
        </w:rPr>
      </w:pPr>
    </w:p>
    <w:p w14:paraId="4226AEFB" w14:textId="7753C58F" w:rsidR="0090081C" w:rsidRPr="009B09B9" w:rsidRDefault="0090081C" w:rsidP="0090081C">
      <w:pPr>
        <w:rPr>
          <w:lang w:eastAsia="ca-ES"/>
        </w:rPr>
      </w:pPr>
      <w:r w:rsidRPr="009B09B9">
        <w:rPr>
          <w:lang w:eastAsia="ca-ES"/>
        </w:rPr>
        <w:t xml:space="preserve">El nomenament dels membres dels CAE-SGIQ el realitzarà el president de la </w:t>
      </w:r>
      <w:r w:rsidR="00016C7D" w:rsidRPr="009B09B9">
        <w:rPr>
          <w:lang w:eastAsia="ca-ES"/>
        </w:rPr>
        <w:t>Comissió d’Avaluació Institucional i de Programes (</w:t>
      </w:r>
      <w:r w:rsidRPr="009B09B9">
        <w:rPr>
          <w:lang w:eastAsia="ca-ES"/>
        </w:rPr>
        <w:t>CAIP</w:t>
      </w:r>
      <w:r w:rsidR="00016C7D" w:rsidRPr="009B09B9">
        <w:rPr>
          <w:lang w:eastAsia="ca-ES"/>
        </w:rPr>
        <w:t>)</w:t>
      </w:r>
      <w:r w:rsidRPr="009B09B9">
        <w:rPr>
          <w:lang w:eastAsia="ca-ES"/>
        </w:rPr>
        <w:t xml:space="preserve">. Les persones nomenades hauran de garantir la independència, l’objectivitat, l’absència de conflicte d’interessos i el compromís ètic i de confidencialitat. És per això que els membres dels comitès hauran de ser externs a la institució que avaluen i no tenir-hi cap vinculació. </w:t>
      </w:r>
    </w:p>
    <w:p w14:paraId="3EC53633" w14:textId="4500697F" w:rsidR="003B26FA" w:rsidRPr="009B09B9" w:rsidRDefault="003B26FA" w:rsidP="0090081C">
      <w:pPr>
        <w:pStyle w:val="Listaconvietas"/>
        <w:numPr>
          <w:ilvl w:val="0"/>
          <w:numId w:val="0"/>
        </w:numPr>
        <w:rPr>
          <w:lang w:eastAsia="ca-ES"/>
        </w:rPr>
      </w:pPr>
      <w:r w:rsidRPr="009B09B9">
        <w:rPr>
          <w:lang w:eastAsia="ca-ES"/>
        </w:rPr>
        <w:t>Tot seguint el criteri de transparència, es publicarà la composició dels CAE-SGIQ al web d’AQU Catalunya.</w:t>
      </w:r>
    </w:p>
    <w:p w14:paraId="2EBD19BF" w14:textId="77777777" w:rsidR="003B26FA" w:rsidRPr="009B09B9" w:rsidRDefault="003B26FA" w:rsidP="003B26FA">
      <w:pPr>
        <w:pStyle w:val="Listaconvietas"/>
        <w:numPr>
          <w:ilvl w:val="0"/>
          <w:numId w:val="0"/>
        </w:numPr>
        <w:rPr>
          <w:b/>
        </w:rPr>
      </w:pPr>
    </w:p>
    <w:p w14:paraId="27918F5A" w14:textId="18AF1D8D" w:rsidR="003B26FA" w:rsidRPr="009B09B9" w:rsidRDefault="003B26FA" w:rsidP="003B26FA">
      <w:pPr>
        <w:pStyle w:val="Listaconvietas"/>
        <w:numPr>
          <w:ilvl w:val="0"/>
          <w:numId w:val="0"/>
        </w:numPr>
        <w:rPr>
          <w:b/>
        </w:rPr>
      </w:pPr>
      <w:r w:rsidRPr="009B09B9">
        <w:rPr>
          <w:b/>
        </w:rPr>
        <w:t>2.1.2. La Comissió Específica de Certificació</w:t>
      </w:r>
    </w:p>
    <w:p w14:paraId="163536CE" w14:textId="2037CE79" w:rsidR="003B26FA" w:rsidRPr="009B09B9" w:rsidRDefault="003B26FA" w:rsidP="003B26FA">
      <w:r w:rsidRPr="009B09B9">
        <w:t xml:space="preserve">La Comissió Específica de Certificació (CEC), creada per acord de la CAIP, és la responsable, entre d’altres, d’emetre </w:t>
      </w:r>
      <w:r w:rsidR="00607D58" w:rsidRPr="009B09B9">
        <w:t>l’</w:t>
      </w:r>
      <w:r w:rsidRPr="009B09B9">
        <w:t>informe de certificació del SGIQ</w:t>
      </w:r>
      <w:r w:rsidR="0040613E" w:rsidRPr="009B09B9">
        <w:t xml:space="preserve"> tot</w:t>
      </w:r>
      <w:r w:rsidRPr="009B09B9">
        <w:t xml:space="preserve"> utilitzan</w:t>
      </w:r>
      <w:r w:rsidR="008D3058" w:rsidRPr="009B09B9">
        <w:t>t com a principal evidència l’informe</w:t>
      </w:r>
      <w:r w:rsidRPr="009B09B9">
        <w:t xml:space="preserve"> de visita </w:t>
      </w:r>
      <w:r w:rsidR="008D3058" w:rsidRPr="009B09B9">
        <w:t>emès pel</w:t>
      </w:r>
      <w:r w:rsidRPr="009B09B9">
        <w:t xml:space="preserve"> CAE-SGIQ.</w:t>
      </w:r>
    </w:p>
    <w:p w14:paraId="12843EC7" w14:textId="77777777" w:rsidR="003B26FA" w:rsidRPr="009B09B9" w:rsidRDefault="003B26FA" w:rsidP="003B26FA">
      <w:r w:rsidRPr="009B09B9">
        <w:t>La CEC té la composició següent:</w:t>
      </w:r>
    </w:p>
    <w:p w14:paraId="766905C5" w14:textId="77777777" w:rsidR="003B26FA" w:rsidRPr="009B09B9" w:rsidRDefault="003B26FA" w:rsidP="00315501">
      <w:pPr>
        <w:pStyle w:val="Prrafodelista"/>
        <w:numPr>
          <w:ilvl w:val="0"/>
          <w:numId w:val="22"/>
        </w:numPr>
      </w:pPr>
      <w:r w:rsidRPr="009B09B9">
        <w:t>Presidència</w:t>
      </w:r>
    </w:p>
    <w:p w14:paraId="360F6096" w14:textId="77777777" w:rsidR="003B26FA" w:rsidRPr="009B09B9" w:rsidRDefault="003B26FA" w:rsidP="00315501">
      <w:pPr>
        <w:ind w:left="709"/>
      </w:pPr>
      <w:r w:rsidRPr="009B09B9">
        <w:t xml:space="preserve">La presidència de la CEC recau en la persona que exerceix la presidència de la CAIP. Si escau, es pot delegar en la persona que determini el president o la presidenta de la CAIP. </w:t>
      </w:r>
    </w:p>
    <w:p w14:paraId="06F92473" w14:textId="77777777" w:rsidR="003B26FA" w:rsidRPr="009B09B9" w:rsidRDefault="003B26FA" w:rsidP="003B26FA">
      <w:pPr>
        <w:pStyle w:val="Prrafodelista"/>
      </w:pPr>
    </w:p>
    <w:p w14:paraId="1EF80DF8" w14:textId="77777777" w:rsidR="003B26FA" w:rsidRPr="009B09B9" w:rsidRDefault="003B26FA" w:rsidP="00315501">
      <w:pPr>
        <w:pStyle w:val="Prrafodelista"/>
        <w:numPr>
          <w:ilvl w:val="0"/>
          <w:numId w:val="22"/>
        </w:numPr>
      </w:pPr>
      <w:r w:rsidRPr="009B09B9">
        <w:t>Experts en sistemes de garantia de la qualitat</w:t>
      </w:r>
    </w:p>
    <w:p w14:paraId="2D3CB3CB" w14:textId="70301296" w:rsidR="003B26FA" w:rsidRPr="009B09B9" w:rsidRDefault="003B26FA" w:rsidP="00315501">
      <w:pPr>
        <w:ind w:left="709"/>
      </w:pPr>
      <w:r w:rsidRPr="009B09B9">
        <w:t xml:space="preserve">Com a mínim, dues persones expertes en sistemes de garantia de la qualitat i coneixedores del context </w:t>
      </w:r>
      <w:r w:rsidR="003D07CF" w:rsidRPr="009B09B9">
        <w:t>d’institucions d’educació superior</w:t>
      </w:r>
      <w:r w:rsidRPr="009B09B9">
        <w:t>, nomenades per la presidència de la CAIP.</w:t>
      </w:r>
    </w:p>
    <w:p w14:paraId="0CCA3E47" w14:textId="77777777" w:rsidR="003B26FA" w:rsidRPr="009B09B9" w:rsidRDefault="003B26FA" w:rsidP="003B26FA">
      <w:pPr>
        <w:pStyle w:val="Prrafodelista"/>
      </w:pPr>
    </w:p>
    <w:p w14:paraId="45C3E0DE" w14:textId="77777777" w:rsidR="003B26FA" w:rsidRPr="009B09B9" w:rsidRDefault="003B26FA" w:rsidP="00315501">
      <w:pPr>
        <w:pStyle w:val="Prrafodelista"/>
        <w:numPr>
          <w:ilvl w:val="0"/>
          <w:numId w:val="22"/>
        </w:numPr>
      </w:pPr>
      <w:r w:rsidRPr="009B09B9">
        <w:t>Secretaria</w:t>
      </w:r>
    </w:p>
    <w:p w14:paraId="06966B89" w14:textId="7D3AA4BA" w:rsidR="003B26FA" w:rsidRPr="009B09B9" w:rsidRDefault="003B26FA" w:rsidP="00315501">
      <w:pPr>
        <w:ind w:left="709"/>
      </w:pPr>
      <w:r w:rsidRPr="009B09B9">
        <w:t>Una persona secretària, nomenada per la presidència de la CAIP, que ha de ser personal d’AQU Catalunya.</w:t>
      </w:r>
    </w:p>
    <w:p w14:paraId="53A813CD" w14:textId="2106FB6B" w:rsidR="003B26FA" w:rsidRPr="009B09B9" w:rsidRDefault="00652EE5" w:rsidP="003B26FA">
      <w:pPr>
        <w:rPr>
          <w:lang w:eastAsia="ca-ES"/>
        </w:rPr>
      </w:pPr>
      <w:r w:rsidRPr="009B09B9">
        <w:rPr>
          <w:lang w:eastAsia="ca-ES"/>
        </w:rPr>
        <w:t xml:space="preserve">Serà la CAIP qui seleccionarà i nomenarà </w:t>
      </w:r>
      <w:r w:rsidR="003B26FA" w:rsidRPr="009B09B9">
        <w:rPr>
          <w:lang w:eastAsia="ca-ES"/>
        </w:rPr>
        <w:t>els membres de la CEC, garantint la independència, l’objectivitat, l’absència de conflicte d’interessos i el</w:t>
      </w:r>
      <w:r w:rsidR="0040613E" w:rsidRPr="009B09B9">
        <w:rPr>
          <w:lang w:eastAsia="ca-ES"/>
        </w:rPr>
        <w:t>s</w:t>
      </w:r>
      <w:r w:rsidR="003B26FA" w:rsidRPr="009B09B9">
        <w:rPr>
          <w:lang w:eastAsia="ca-ES"/>
        </w:rPr>
        <w:t xml:space="preserve"> </w:t>
      </w:r>
      <w:r w:rsidR="0040613E" w:rsidRPr="009B09B9">
        <w:rPr>
          <w:lang w:eastAsia="ca-ES"/>
        </w:rPr>
        <w:t>compromisos</w:t>
      </w:r>
      <w:r w:rsidR="003B26FA" w:rsidRPr="009B09B9">
        <w:rPr>
          <w:lang w:eastAsia="ca-ES"/>
        </w:rPr>
        <w:t xml:space="preserve"> ètic i de confidencialitat. </w:t>
      </w:r>
    </w:p>
    <w:p w14:paraId="720C7FAE" w14:textId="77777777" w:rsidR="003B26FA" w:rsidRPr="009B09B9" w:rsidRDefault="003B26FA" w:rsidP="003B26FA">
      <w:pPr>
        <w:rPr>
          <w:lang w:eastAsia="ca-ES"/>
        </w:rPr>
      </w:pPr>
      <w:r w:rsidRPr="009B09B9">
        <w:rPr>
          <w:lang w:eastAsia="ca-ES"/>
        </w:rPr>
        <w:t>Tot seguint el criteri de transparència, es publicarà la composició i currículum dels membres de la CEC al web d’AQU Catalunya.</w:t>
      </w:r>
    </w:p>
    <w:p w14:paraId="079E43B6" w14:textId="77777777" w:rsidR="007570B5" w:rsidRPr="009B09B9" w:rsidRDefault="007570B5" w:rsidP="003B26FA">
      <w:pPr>
        <w:rPr>
          <w:lang w:eastAsia="ca-ES"/>
        </w:rPr>
      </w:pPr>
    </w:p>
    <w:p w14:paraId="24CF9B8A" w14:textId="6B8AF4D4" w:rsidR="007570B5" w:rsidRPr="009B09B9" w:rsidRDefault="007570B5" w:rsidP="007570B5">
      <w:pPr>
        <w:pStyle w:val="Listaconvietas"/>
        <w:numPr>
          <w:ilvl w:val="0"/>
          <w:numId w:val="0"/>
        </w:numPr>
        <w:rPr>
          <w:b/>
        </w:rPr>
      </w:pPr>
      <w:r w:rsidRPr="009B09B9">
        <w:rPr>
          <w:b/>
        </w:rPr>
        <w:t>2.</w:t>
      </w:r>
      <w:r w:rsidR="00016C7D" w:rsidRPr="009B09B9">
        <w:rPr>
          <w:b/>
        </w:rPr>
        <w:t>1</w:t>
      </w:r>
      <w:r w:rsidRPr="009B09B9">
        <w:rPr>
          <w:b/>
        </w:rPr>
        <w:t>.3. Comissió d’</w:t>
      </w:r>
      <w:r w:rsidR="006426F4" w:rsidRPr="009B09B9">
        <w:rPr>
          <w:b/>
        </w:rPr>
        <w:t>A</w:t>
      </w:r>
      <w:r w:rsidRPr="009B09B9">
        <w:rPr>
          <w:b/>
        </w:rPr>
        <w:t>pel·lacions</w:t>
      </w:r>
    </w:p>
    <w:p w14:paraId="4B8ECF41" w14:textId="64054E4A" w:rsidR="007570B5" w:rsidRPr="009B09B9" w:rsidRDefault="007570B5" w:rsidP="007570B5">
      <w:r w:rsidRPr="009B09B9">
        <w:t>La Comissió d’Apel·lacions és la comissió responsable de resoldre els recursos que es presentin en els processos d’</w:t>
      </w:r>
      <w:r w:rsidR="007315A8" w:rsidRPr="009B09B9">
        <w:t>avaluació en els que participen les institucions d’educació superior</w:t>
      </w:r>
      <w:r w:rsidRPr="009B09B9">
        <w:t xml:space="preserve">. Per a la resolució dels recursos, la comissió disposarà d’informes d’experts </w:t>
      </w:r>
      <w:r w:rsidR="007315A8" w:rsidRPr="009B09B9">
        <w:t>en SGIQ</w:t>
      </w:r>
      <w:r w:rsidRPr="009B09B9">
        <w:t>, preferentment aliens a</w:t>
      </w:r>
      <w:r w:rsidR="003D07CF" w:rsidRPr="009B09B9">
        <w:t xml:space="preserve"> institucions </w:t>
      </w:r>
      <w:r w:rsidRPr="009B09B9">
        <w:t>catal</w:t>
      </w:r>
      <w:r w:rsidR="003D07CF" w:rsidRPr="009B09B9">
        <w:t>anes</w:t>
      </w:r>
      <w:r w:rsidRPr="009B09B9">
        <w:t xml:space="preserve">. </w:t>
      </w:r>
    </w:p>
    <w:p w14:paraId="5AE60771" w14:textId="77777777" w:rsidR="007315A8" w:rsidRPr="009B09B9" w:rsidRDefault="007315A8">
      <w:pPr>
        <w:spacing w:before="0" w:after="0" w:line="240" w:lineRule="auto"/>
        <w:jc w:val="left"/>
        <w:rPr>
          <w:b/>
          <w:sz w:val="28"/>
        </w:rPr>
      </w:pPr>
      <w:r w:rsidRPr="009B09B9">
        <w:br w:type="page"/>
      </w:r>
    </w:p>
    <w:p w14:paraId="463154EF" w14:textId="519BA3C1" w:rsidR="00416267" w:rsidRPr="009B09B9" w:rsidRDefault="003B26FA">
      <w:pPr>
        <w:pStyle w:val="Ttulo2"/>
      </w:pPr>
      <w:bookmarkStart w:id="8" w:name="_Toc487189737"/>
      <w:r w:rsidRPr="009B09B9">
        <w:t>2.2</w:t>
      </w:r>
      <w:r w:rsidR="00416267" w:rsidRPr="009B09B9">
        <w:t>. El procés d</w:t>
      </w:r>
      <w:r w:rsidR="00C03AA8" w:rsidRPr="009B09B9">
        <w:t>’avaluació</w:t>
      </w:r>
      <w:bookmarkEnd w:id="8"/>
    </w:p>
    <w:p w14:paraId="375C9D2B" w14:textId="74DFFFE6" w:rsidR="006026C9" w:rsidRPr="009B09B9" w:rsidRDefault="006026C9" w:rsidP="006E543D">
      <w:r w:rsidRPr="009B09B9">
        <w:rPr>
          <w:color w:val="FF0000"/>
        </w:rPr>
        <w:t>Les institucions d’educació superior que</w:t>
      </w:r>
      <w:r w:rsidR="00EE35FE" w:rsidRPr="009B09B9">
        <w:rPr>
          <w:color w:val="FF0000"/>
        </w:rPr>
        <w:t xml:space="preserve"> dispose</w:t>
      </w:r>
      <w:r w:rsidRPr="009B09B9">
        <w:rPr>
          <w:color w:val="FF0000"/>
        </w:rPr>
        <w:t>n d’un SGIQ que inclo</w:t>
      </w:r>
      <w:r w:rsidR="00EE35FE" w:rsidRPr="009B09B9">
        <w:rPr>
          <w:color w:val="FF0000"/>
        </w:rPr>
        <w:t>u</w:t>
      </w:r>
      <w:r w:rsidRPr="009B09B9">
        <w:rPr>
          <w:color w:val="FF0000"/>
        </w:rPr>
        <w:t xml:space="preserve"> processos transversals, previ a la primera certificació del SGIQ d’algun dels seus centres</w:t>
      </w:r>
      <w:r w:rsidR="00EE35FE" w:rsidRPr="009B09B9">
        <w:rPr>
          <w:color w:val="FF0000"/>
        </w:rPr>
        <w:t>,</w:t>
      </w:r>
      <w:r w:rsidRPr="009B09B9">
        <w:rPr>
          <w:color w:val="FF0000"/>
        </w:rPr>
        <w:t xml:space="preserve"> </w:t>
      </w:r>
      <w:r w:rsidR="006E4735" w:rsidRPr="009B09B9">
        <w:rPr>
          <w:color w:val="FF0000"/>
        </w:rPr>
        <w:t xml:space="preserve">podran </w:t>
      </w:r>
      <w:r w:rsidRPr="009B09B9">
        <w:rPr>
          <w:color w:val="FF0000"/>
        </w:rPr>
        <w:t>avaluar els processos transversals</w:t>
      </w:r>
      <w:r w:rsidR="00EE35FE" w:rsidRPr="009B09B9">
        <w:rPr>
          <w:color w:val="FF0000"/>
        </w:rPr>
        <w:t>. A</w:t>
      </w:r>
      <w:r w:rsidRPr="009B09B9">
        <w:rPr>
          <w:color w:val="FF0000"/>
        </w:rPr>
        <w:t>questa avaluació servirà per a tot</w:t>
      </w:r>
      <w:r w:rsidR="00EE35FE" w:rsidRPr="009B09B9">
        <w:rPr>
          <w:color w:val="FF0000"/>
        </w:rPr>
        <w:t xml:space="preserve">s els centres que els segueixin i tindrà una validesa de 5 anys. </w:t>
      </w:r>
      <w:r w:rsidRPr="009B09B9">
        <w:rPr>
          <w:color w:val="FF0000"/>
        </w:rPr>
        <w:t xml:space="preserve">  </w:t>
      </w:r>
    </w:p>
    <w:p w14:paraId="2479A5C4" w14:textId="3D874873" w:rsidR="00771304" w:rsidRPr="009B09B9" w:rsidRDefault="000803E3" w:rsidP="006E543D">
      <w:pPr>
        <w:rPr>
          <w:color w:val="FF0000"/>
        </w:rPr>
      </w:pPr>
      <w:r w:rsidRPr="009B09B9">
        <w:rPr>
          <w:color w:val="FF0000"/>
        </w:rPr>
        <w:t xml:space="preserve">Aquesta estratègia d’avaluació </w:t>
      </w:r>
      <w:r w:rsidR="00BB1658" w:rsidRPr="009B09B9">
        <w:rPr>
          <w:color w:val="FF0000"/>
        </w:rPr>
        <w:t xml:space="preserve">respon a l’estructura de presa de decisions de les institucions d’educació superior. </w:t>
      </w:r>
      <w:r w:rsidR="00CE4EB0" w:rsidRPr="009B09B9">
        <w:rPr>
          <w:color w:val="FF0000"/>
        </w:rPr>
        <w:t>La responsabilitat de</w:t>
      </w:r>
      <w:r w:rsidR="00BB1658" w:rsidRPr="009B09B9">
        <w:rPr>
          <w:color w:val="FF0000"/>
        </w:rPr>
        <w:t xml:space="preserve">ls processos transversals </w:t>
      </w:r>
      <w:r w:rsidR="00CE4EB0" w:rsidRPr="009B09B9">
        <w:rPr>
          <w:color w:val="FF0000"/>
        </w:rPr>
        <w:t>és externa al centre, tot i que aquests</w:t>
      </w:r>
      <w:r w:rsidR="00BB1658" w:rsidRPr="009B09B9">
        <w:rPr>
          <w:color w:val="FF0000"/>
        </w:rPr>
        <w:t xml:space="preserve"> participin com un actor actiu a l’hora d’aconseguir els objectius fixats</w:t>
      </w:r>
      <w:r w:rsidR="00CE4EB0" w:rsidRPr="009B09B9">
        <w:rPr>
          <w:color w:val="FF0000"/>
        </w:rPr>
        <w:t xml:space="preserve"> i en siguin beneficiaris dels seus resultats</w:t>
      </w:r>
      <w:r w:rsidR="00BB1658" w:rsidRPr="009B09B9">
        <w:rPr>
          <w:color w:val="FF0000"/>
        </w:rPr>
        <w:t xml:space="preserve">. </w:t>
      </w:r>
    </w:p>
    <w:p w14:paraId="3B75E843" w14:textId="332439DC" w:rsidR="00B10CE6" w:rsidRPr="009B09B9" w:rsidRDefault="00830CA7" w:rsidP="006E543D">
      <w:pPr>
        <w:rPr>
          <w:color w:val="FF0000"/>
        </w:rPr>
      </w:pPr>
      <w:r w:rsidRPr="009B09B9">
        <w:rPr>
          <w:color w:val="FF0000"/>
        </w:rPr>
        <w:t xml:space="preserve">El procés d’avaluació que es planteja </w:t>
      </w:r>
      <w:r w:rsidR="00424E99" w:rsidRPr="009B09B9">
        <w:rPr>
          <w:color w:val="FF0000"/>
        </w:rPr>
        <w:t xml:space="preserve">en aquesta Guia d’avaluació </w:t>
      </w:r>
      <w:r w:rsidRPr="009B09B9">
        <w:rPr>
          <w:color w:val="FF0000"/>
        </w:rPr>
        <w:t xml:space="preserve">està alineat amb el </w:t>
      </w:r>
      <w:r w:rsidR="00424E99" w:rsidRPr="009B09B9">
        <w:rPr>
          <w:i/>
          <w:color w:val="FF0000"/>
        </w:rPr>
        <w:t>Protocolo para la certifica</w:t>
      </w:r>
      <w:r w:rsidRPr="009B09B9">
        <w:rPr>
          <w:i/>
          <w:color w:val="FF0000"/>
        </w:rPr>
        <w:t>c</w:t>
      </w:r>
      <w:r w:rsidR="00424E99" w:rsidRPr="009B09B9">
        <w:rPr>
          <w:i/>
          <w:color w:val="FF0000"/>
        </w:rPr>
        <w:t>i</w:t>
      </w:r>
      <w:r w:rsidRPr="009B09B9">
        <w:rPr>
          <w:i/>
          <w:color w:val="FF0000"/>
        </w:rPr>
        <w:t>ón de sistemes de garantí</w:t>
      </w:r>
      <w:r w:rsidR="00424E99" w:rsidRPr="009B09B9">
        <w:rPr>
          <w:i/>
          <w:color w:val="FF0000"/>
        </w:rPr>
        <w:t>a</w:t>
      </w:r>
      <w:r w:rsidRPr="009B09B9">
        <w:rPr>
          <w:i/>
          <w:color w:val="FF0000"/>
        </w:rPr>
        <w:t xml:space="preserve"> interna de calidad de los centros universitarios</w:t>
      </w:r>
      <w:r w:rsidRPr="009B09B9">
        <w:rPr>
          <w:color w:val="FF0000"/>
        </w:rPr>
        <w:t xml:space="preserve"> del Ministerio de Educación, Cultura y Deporte. </w:t>
      </w:r>
    </w:p>
    <w:p w14:paraId="3F7F8BAC" w14:textId="77777777" w:rsidR="003403ED" w:rsidRPr="009B09B9" w:rsidRDefault="003403ED" w:rsidP="00F90060">
      <w:pPr>
        <w:pStyle w:val="Listaconvietas"/>
        <w:numPr>
          <w:ilvl w:val="0"/>
          <w:numId w:val="0"/>
        </w:numPr>
        <w:rPr>
          <w:b/>
        </w:rPr>
      </w:pPr>
    </w:p>
    <w:p w14:paraId="76182393" w14:textId="0913FD27" w:rsidR="009F6FB5" w:rsidRPr="009B09B9" w:rsidRDefault="003B26FA" w:rsidP="00F90060">
      <w:pPr>
        <w:pStyle w:val="Listaconvietas"/>
        <w:numPr>
          <w:ilvl w:val="0"/>
          <w:numId w:val="0"/>
        </w:numPr>
        <w:rPr>
          <w:b/>
        </w:rPr>
      </w:pPr>
      <w:r w:rsidRPr="009B09B9">
        <w:rPr>
          <w:b/>
        </w:rPr>
        <w:t>2.2</w:t>
      </w:r>
      <w:r w:rsidR="009F6FB5" w:rsidRPr="009B09B9">
        <w:rPr>
          <w:b/>
        </w:rPr>
        <w:t>.1. Condicions prèvies per a l’obtenció de la certificació</w:t>
      </w:r>
    </w:p>
    <w:p w14:paraId="41756870" w14:textId="77777777" w:rsidR="009F6FB5" w:rsidRPr="009B09B9" w:rsidRDefault="009F6FB5" w:rsidP="009F6FB5">
      <w:r w:rsidRPr="009B09B9">
        <w:t xml:space="preserve">Per poder optar a la certificació de la implantació del SGIQ, les institucions d’educació superior hauran d’assegurar que es compleixen prèviament uns requisits que permetin assegurar la viabilitat de l’avaluació externa. </w:t>
      </w:r>
    </w:p>
    <w:p w14:paraId="50346714" w14:textId="77777777" w:rsidR="009F6FB5" w:rsidRPr="009B09B9" w:rsidRDefault="009F6FB5" w:rsidP="009F6FB5">
      <w:r w:rsidRPr="009B09B9">
        <w:t>El centre ha de garantir que es compleixen els aspectes següents:</w:t>
      </w:r>
    </w:p>
    <w:p w14:paraId="056354AB" w14:textId="77777777" w:rsidR="009F6FB5" w:rsidRPr="009B09B9" w:rsidRDefault="009F6FB5" w:rsidP="009F6FB5">
      <w:pPr>
        <w:pStyle w:val="Prrafodelista"/>
        <w:numPr>
          <w:ilvl w:val="0"/>
          <w:numId w:val="8"/>
        </w:numPr>
      </w:pPr>
      <w:r w:rsidRPr="009B09B9">
        <w:t xml:space="preserve">El centre disposa de titulacions sota l’abast del SGIQ de les quals ja han sortit persones titulades. </w:t>
      </w:r>
    </w:p>
    <w:p w14:paraId="4EB3D4E6" w14:textId="77777777" w:rsidR="009F6FB5" w:rsidRPr="009B09B9" w:rsidRDefault="009F6FB5" w:rsidP="009F6FB5">
      <w:pPr>
        <w:pStyle w:val="Prrafodelista"/>
        <w:numPr>
          <w:ilvl w:val="0"/>
          <w:numId w:val="8"/>
        </w:numPr>
      </w:pPr>
      <w:r w:rsidRPr="009B09B9">
        <w:t>El disseny del SGIQ implantat ha rebut un informe favorable dins del programa AUDIT o ha estat avaluat favorablement per la Unitat Tècnica de Qualitat (UTQ) de la institució.</w:t>
      </w:r>
    </w:p>
    <w:p w14:paraId="63FB5EE8" w14:textId="51875F7A" w:rsidR="009F6FB5" w:rsidRPr="009B09B9" w:rsidRDefault="009F6FB5" w:rsidP="009F6FB5">
      <w:pPr>
        <w:pStyle w:val="Prrafodelista"/>
        <w:numPr>
          <w:ilvl w:val="0"/>
          <w:numId w:val="8"/>
        </w:numPr>
      </w:pPr>
      <w:r w:rsidRPr="009B09B9">
        <w:t xml:space="preserve">El SGIQ del centre és un sistema madur i estable, amb tots els processos </w:t>
      </w:r>
      <w:r w:rsidR="00DC6E44" w:rsidRPr="009B09B9">
        <w:t>relacionats amb</w:t>
      </w:r>
      <w:r w:rsidR="00354F31" w:rsidRPr="009B09B9">
        <w:t xml:space="preserve"> </w:t>
      </w:r>
      <w:r w:rsidR="00354F31" w:rsidRPr="009B09B9">
        <w:rPr>
          <w:color w:val="FF0000"/>
        </w:rPr>
        <w:t>la qualitat dels programes formatius implantats</w:t>
      </w:r>
      <w:r w:rsidRPr="009B09B9">
        <w:t>.</w:t>
      </w:r>
    </w:p>
    <w:p w14:paraId="3D74E4F0" w14:textId="77777777" w:rsidR="009F6FB5" w:rsidRPr="009B09B9" w:rsidRDefault="009F6FB5" w:rsidP="009F6FB5">
      <w:pPr>
        <w:pStyle w:val="Prrafodelista"/>
        <w:numPr>
          <w:ilvl w:val="0"/>
          <w:numId w:val="8"/>
        </w:numPr>
      </w:pPr>
      <w:r w:rsidRPr="009B09B9">
        <w:t xml:space="preserve">El centre ha revisat el SGIQ almenys una vegada. Si escau, s’ha posat en marxa un pla de millores com a conseqüència d’aquesta revisió. </w:t>
      </w:r>
    </w:p>
    <w:p w14:paraId="4630C159" w14:textId="42956486" w:rsidR="004C5F10" w:rsidRPr="009B09B9" w:rsidRDefault="004C5F10" w:rsidP="009F6FB5">
      <w:pPr>
        <w:pStyle w:val="Prrafodelista"/>
        <w:numPr>
          <w:ilvl w:val="0"/>
          <w:numId w:val="8"/>
        </w:numPr>
        <w:rPr>
          <w:color w:val="FF0000"/>
        </w:rPr>
      </w:pPr>
      <w:r w:rsidRPr="009B09B9">
        <w:rPr>
          <w:color w:val="FF0000"/>
        </w:rPr>
        <w:t>La informació dels processos d’avaluació del Marc VSMA en què ha participat el centre i els informes derivats és completa i accessible a tots els grups d’interès.</w:t>
      </w:r>
    </w:p>
    <w:p w14:paraId="487FB24A" w14:textId="77777777" w:rsidR="009F6FB5" w:rsidRPr="009B09B9" w:rsidRDefault="009F6FB5" w:rsidP="009F6FB5">
      <w:r w:rsidRPr="009B09B9">
        <w:t>Si alguns d’aquests elements no estiguessin satisfets durant el procés de certificació del SGIQ, el resultat de la certificació seria directament desfavorable.</w:t>
      </w:r>
    </w:p>
    <w:p w14:paraId="5486155E" w14:textId="77777777" w:rsidR="00F90060" w:rsidRPr="009B09B9" w:rsidRDefault="00F90060" w:rsidP="00F90060">
      <w:pPr>
        <w:pStyle w:val="Listaconvietas"/>
        <w:numPr>
          <w:ilvl w:val="0"/>
          <w:numId w:val="0"/>
        </w:numPr>
        <w:rPr>
          <w:b/>
        </w:rPr>
      </w:pPr>
    </w:p>
    <w:p w14:paraId="65E79852" w14:textId="54A30AC5" w:rsidR="009F6FB5" w:rsidRPr="009B09B9" w:rsidRDefault="003B26FA" w:rsidP="00F90060">
      <w:pPr>
        <w:pStyle w:val="Listaconvietas"/>
        <w:numPr>
          <w:ilvl w:val="0"/>
          <w:numId w:val="0"/>
        </w:numPr>
        <w:rPr>
          <w:b/>
        </w:rPr>
      </w:pPr>
      <w:r w:rsidRPr="009B09B9">
        <w:rPr>
          <w:b/>
        </w:rPr>
        <w:t>2.2</w:t>
      </w:r>
      <w:r w:rsidR="009F6FB5" w:rsidRPr="009B09B9">
        <w:rPr>
          <w:b/>
        </w:rPr>
        <w:t>.2. Descripció del procés de certificació</w:t>
      </w:r>
    </w:p>
    <w:p w14:paraId="6D943D1F" w14:textId="7E1106CE" w:rsidR="00416267" w:rsidRPr="009B09B9" w:rsidRDefault="00700674" w:rsidP="00416267">
      <w:r w:rsidRPr="009B09B9">
        <w:t>El procés de certificació de la implantació del SGIQ inclou les següents fases:</w:t>
      </w:r>
      <w:r w:rsidR="00416267" w:rsidRPr="009B09B9">
        <w:t xml:space="preserve"> </w:t>
      </w:r>
    </w:p>
    <w:p w14:paraId="7F7CD311" w14:textId="5C8ADD0E" w:rsidR="00203245" w:rsidRPr="009B09B9" w:rsidRDefault="00416267" w:rsidP="00416267">
      <w:pPr>
        <w:pStyle w:val="Prrafodelista"/>
        <w:numPr>
          <w:ilvl w:val="0"/>
          <w:numId w:val="5"/>
        </w:numPr>
        <w:contextualSpacing w:val="0"/>
      </w:pPr>
      <w:r w:rsidRPr="009B09B9">
        <w:rPr>
          <w:b/>
        </w:rPr>
        <w:t>Sol·licitud de participació</w:t>
      </w:r>
      <w:r w:rsidRPr="009B09B9">
        <w:t xml:space="preserve">. </w:t>
      </w:r>
      <w:r w:rsidR="00F90060" w:rsidRPr="009B09B9">
        <w:t>D’acord amb l</w:t>
      </w:r>
      <w:r w:rsidR="00BB6857" w:rsidRPr="009B09B9">
        <w:t>’</w:t>
      </w:r>
      <w:r w:rsidR="00F90060" w:rsidRPr="009B09B9">
        <w:t>establert a la resolució EMC/1310/2016 de 12 de maig</w:t>
      </w:r>
      <w:r w:rsidR="00837820" w:rsidRPr="009B09B9">
        <w:t>,</w:t>
      </w:r>
      <w:r w:rsidRPr="009B09B9">
        <w:t xml:space="preserve"> les institucions d’educació superior catalanes sol·licitaran a AQU Catalunya la certificació del SGIQ dels centres que correspongui. </w:t>
      </w:r>
    </w:p>
    <w:p w14:paraId="3C1961DE" w14:textId="79E8D792" w:rsidR="00151742" w:rsidRPr="009B09B9" w:rsidRDefault="00203245" w:rsidP="005E381F">
      <w:pPr>
        <w:pStyle w:val="Prrafodelista"/>
        <w:contextualSpacing w:val="0"/>
      </w:pPr>
      <w:r w:rsidRPr="009B09B9">
        <w:t>Les institucions presentaran una sol·licitud de certificació per a cada centre</w:t>
      </w:r>
      <w:r w:rsidR="005844C6" w:rsidRPr="009B09B9">
        <w:t xml:space="preserve"> </w:t>
      </w:r>
      <w:r w:rsidR="00151742" w:rsidRPr="009B09B9">
        <w:t xml:space="preserve">on s’indicarà que es compleixen </w:t>
      </w:r>
      <w:r w:rsidR="00837820" w:rsidRPr="009B09B9">
        <w:t>un dels</w:t>
      </w:r>
      <w:r w:rsidR="00151742" w:rsidRPr="009B09B9">
        <w:t xml:space="preserve"> dos requisits següents: </w:t>
      </w:r>
    </w:p>
    <w:p w14:paraId="450268CB" w14:textId="59529D05" w:rsidR="00151742" w:rsidRPr="009B09B9" w:rsidRDefault="00151742" w:rsidP="009E6E41">
      <w:pPr>
        <w:pStyle w:val="Prrafodelista"/>
        <w:numPr>
          <w:ilvl w:val="0"/>
          <w:numId w:val="13"/>
        </w:numPr>
        <w:contextualSpacing w:val="0"/>
      </w:pPr>
      <w:r w:rsidRPr="009B09B9">
        <w:t>El SGIQ del centre ha estat avaluat en el marc del Programa AUDIT.</w:t>
      </w:r>
    </w:p>
    <w:p w14:paraId="40CE2ED4" w14:textId="40BBE8E7" w:rsidR="00151742" w:rsidRPr="009B09B9" w:rsidRDefault="00151742" w:rsidP="009E6E41">
      <w:pPr>
        <w:pStyle w:val="Prrafodelista"/>
        <w:numPr>
          <w:ilvl w:val="0"/>
          <w:numId w:val="13"/>
        </w:numPr>
        <w:contextualSpacing w:val="0"/>
        <w:rPr>
          <w:color w:val="C00000"/>
        </w:rPr>
      </w:pPr>
      <w:r w:rsidRPr="009B09B9">
        <w:t xml:space="preserve">El centre disposa d’un informe favorable d’avaluació del disseny del SGIQ per part de la </w:t>
      </w:r>
      <w:r w:rsidR="006E3773" w:rsidRPr="009B09B9">
        <w:t xml:space="preserve">seva </w:t>
      </w:r>
      <w:r w:rsidR="00DE6DAE" w:rsidRPr="009B09B9">
        <w:rPr>
          <w:color w:val="C00000"/>
        </w:rPr>
        <w:t>u</w:t>
      </w:r>
      <w:r w:rsidRPr="009B09B9">
        <w:rPr>
          <w:color w:val="C00000"/>
        </w:rPr>
        <w:t xml:space="preserve">nitat </w:t>
      </w:r>
      <w:r w:rsidR="00DE6DAE" w:rsidRPr="009B09B9">
        <w:rPr>
          <w:color w:val="C00000"/>
        </w:rPr>
        <w:t>t</w:t>
      </w:r>
      <w:r w:rsidRPr="009B09B9">
        <w:rPr>
          <w:color w:val="C00000"/>
        </w:rPr>
        <w:t>ècni</w:t>
      </w:r>
      <w:r w:rsidR="006E3773" w:rsidRPr="009B09B9">
        <w:rPr>
          <w:color w:val="C00000"/>
        </w:rPr>
        <w:t xml:space="preserve">ca de </w:t>
      </w:r>
      <w:r w:rsidR="00DE6DAE" w:rsidRPr="009B09B9">
        <w:rPr>
          <w:color w:val="C00000"/>
        </w:rPr>
        <w:t>q</w:t>
      </w:r>
      <w:r w:rsidR="006E3773" w:rsidRPr="009B09B9">
        <w:rPr>
          <w:color w:val="C00000"/>
        </w:rPr>
        <w:t>ualitat</w:t>
      </w:r>
      <w:r w:rsidRPr="009B09B9">
        <w:rPr>
          <w:color w:val="C00000"/>
        </w:rPr>
        <w:t xml:space="preserve">. </w:t>
      </w:r>
    </w:p>
    <w:p w14:paraId="203F3017" w14:textId="03E2BA5E" w:rsidR="00151742" w:rsidRPr="009B09B9" w:rsidRDefault="00151742" w:rsidP="005E381F">
      <w:pPr>
        <w:ind w:left="709"/>
      </w:pPr>
      <w:r w:rsidRPr="009B09B9">
        <w:t xml:space="preserve">A més, el centre es </w:t>
      </w:r>
      <w:r w:rsidR="00837820" w:rsidRPr="009B09B9">
        <w:t>comprometrà</w:t>
      </w:r>
      <w:r w:rsidRPr="009B09B9">
        <w:t xml:space="preserve"> a facilitar l’accés d’AQU Catalunya a la documentació requerida en la present </w:t>
      </w:r>
      <w:r w:rsidR="00DE6DAE" w:rsidRPr="009B09B9">
        <w:t>g</w:t>
      </w:r>
      <w:r w:rsidRPr="009B09B9">
        <w:t xml:space="preserve">uia. </w:t>
      </w:r>
    </w:p>
    <w:p w14:paraId="0B8C8754" w14:textId="070E0D4C" w:rsidR="00416267" w:rsidRPr="009B09B9" w:rsidRDefault="00837820" w:rsidP="005E381F">
      <w:pPr>
        <w:ind w:left="709"/>
      </w:pPr>
      <w:r w:rsidRPr="009B09B9">
        <w:t xml:space="preserve">A la </w:t>
      </w:r>
      <w:r w:rsidR="00203245" w:rsidRPr="009B09B9">
        <w:t>pàgina web d’AQU Catalunya (</w:t>
      </w:r>
      <w:hyperlink r:id="rId23" w:history="1">
        <w:r w:rsidRPr="009B09B9">
          <w:rPr>
            <w:rStyle w:val="Hipervnculo"/>
          </w:rPr>
          <w:t>www.aqu.cat)</w:t>
        </w:r>
      </w:hyperlink>
      <w:r w:rsidRPr="009B09B9">
        <w:t xml:space="preserve"> s’espec</w:t>
      </w:r>
      <w:r w:rsidR="00652EE5" w:rsidRPr="009B09B9">
        <w:t>ifica el procés de presentació</w:t>
      </w:r>
      <w:r w:rsidRPr="009B09B9">
        <w:t xml:space="preserve"> de la sol·licitud oficial. </w:t>
      </w:r>
    </w:p>
    <w:p w14:paraId="29304C00" w14:textId="250F8CF8" w:rsidR="00416267" w:rsidRPr="009B09B9" w:rsidRDefault="00416267" w:rsidP="00416267">
      <w:pPr>
        <w:pStyle w:val="Prrafodelista"/>
        <w:numPr>
          <w:ilvl w:val="0"/>
          <w:numId w:val="5"/>
        </w:numPr>
        <w:contextualSpacing w:val="0"/>
      </w:pPr>
      <w:r w:rsidRPr="009B09B9">
        <w:rPr>
          <w:b/>
        </w:rPr>
        <w:t>Planificació de la visita</w:t>
      </w:r>
      <w:r w:rsidRPr="009B09B9">
        <w:t xml:space="preserve">. AQU Catalunya planificarà, conjuntament amb les </w:t>
      </w:r>
      <w:r w:rsidRPr="009B09B9">
        <w:rPr>
          <w:color w:val="C00000"/>
        </w:rPr>
        <w:t xml:space="preserve">institucions d’educació superior </w:t>
      </w:r>
      <w:r w:rsidRPr="009B09B9">
        <w:t xml:space="preserve">catalanes, les dates en què es durà a terme la visita a cadascun dels centres. </w:t>
      </w:r>
    </w:p>
    <w:p w14:paraId="3CE07577" w14:textId="77777777" w:rsidR="00416267" w:rsidRPr="009B09B9" w:rsidRDefault="00416267" w:rsidP="00416267">
      <w:pPr>
        <w:pStyle w:val="Prrafodelista"/>
        <w:numPr>
          <w:ilvl w:val="0"/>
          <w:numId w:val="5"/>
        </w:numPr>
        <w:ind w:left="708" w:hanging="357"/>
        <w:contextualSpacing w:val="0"/>
      </w:pPr>
      <w:r w:rsidRPr="009B09B9">
        <w:rPr>
          <w:b/>
        </w:rPr>
        <w:t>Documentació per posar a la disposició del CAE-SGIQ</w:t>
      </w:r>
      <w:r w:rsidRPr="009B09B9">
        <w:t>. Tres mesos abans de la visita d’avaluació externa del CAE-SGIQ al centre, la institució haurà de fer accessible, preferiblement via web, la documentació següent associada amb la implantació del SGIQ:</w:t>
      </w:r>
    </w:p>
    <w:p w14:paraId="0A072B6D" w14:textId="77777777" w:rsidR="00416267" w:rsidRPr="009B09B9" w:rsidRDefault="00416267" w:rsidP="00416267">
      <w:pPr>
        <w:pStyle w:val="Prrafodelista"/>
        <w:numPr>
          <w:ilvl w:val="1"/>
          <w:numId w:val="5"/>
        </w:numPr>
        <w:contextualSpacing w:val="0"/>
      </w:pPr>
      <w:r w:rsidRPr="009B09B9">
        <w:rPr>
          <w:b/>
        </w:rPr>
        <w:t>Manual de qualitat i de processos</w:t>
      </w:r>
      <w:r w:rsidRPr="009B09B9">
        <w:t xml:space="preserve"> del SGIQ implantat. El manual haurà de contenir, almenys, l’abast del SGIQ, la política i els objectius de qualitat, la descripció del conjunt de processos que formen el sistema i la relació entre ells (pot ser en format de mapa de processos). </w:t>
      </w:r>
    </w:p>
    <w:p w14:paraId="5019BC3A" w14:textId="5C4DA208" w:rsidR="00416267" w:rsidRPr="009B09B9" w:rsidRDefault="003B26FA" w:rsidP="00416267">
      <w:pPr>
        <w:pStyle w:val="Prrafodelista"/>
        <w:numPr>
          <w:ilvl w:val="1"/>
          <w:numId w:val="5"/>
        </w:numPr>
        <w:contextualSpacing w:val="0"/>
      </w:pPr>
      <w:r w:rsidRPr="009B09B9">
        <w:rPr>
          <w:b/>
        </w:rPr>
        <w:t>I</w:t>
      </w:r>
      <w:r w:rsidR="00416267" w:rsidRPr="009B09B9">
        <w:rPr>
          <w:b/>
        </w:rPr>
        <w:t xml:space="preserve">ndicadors </w:t>
      </w:r>
      <w:r w:rsidRPr="009B09B9">
        <w:rPr>
          <w:b/>
        </w:rPr>
        <w:t>vinculats</w:t>
      </w:r>
      <w:r w:rsidR="00416267" w:rsidRPr="009B09B9">
        <w:rPr>
          <w:b/>
        </w:rPr>
        <w:t xml:space="preserve"> al SGIQ </w:t>
      </w:r>
      <w:r w:rsidR="00106BBC" w:rsidRPr="009B09B9">
        <w:t xml:space="preserve">i </w:t>
      </w:r>
      <w:r w:rsidR="00416267" w:rsidRPr="009B09B9">
        <w:t>dels darrers valors assolits i utilitzats per a la revisió dels processos, segons la periodicitat establerta al mateix SGIQ.</w:t>
      </w:r>
    </w:p>
    <w:p w14:paraId="0656EFCA" w14:textId="1C78A11F" w:rsidR="00416267" w:rsidRPr="009B09B9" w:rsidRDefault="006E3773" w:rsidP="00416267">
      <w:pPr>
        <w:pStyle w:val="Prrafodelista"/>
        <w:numPr>
          <w:ilvl w:val="1"/>
          <w:numId w:val="5"/>
        </w:numPr>
        <w:contextualSpacing w:val="0"/>
        <w:rPr>
          <w:color w:val="C00000"/>
        </w:rPr>
      </w:pPr>
      <w:r w:rsidRPr="009B09B9">
        <w:rPr>
          <w:b/>
          <w:color w:val="C00000"/>
        </w:rPr>
        <w:t>Informes i</w:t>
      </w:r>
      <w:r w:rsidRPr="009B09B9">
        <w:rPr>
          <w:b/>
        </w:rPr>
        <w:t xml:space="preserve"> r</w:t>
      </w:r>
      <w:r w:rsidR="00416267" w:rsidRPr="009B09B9">
        <w:rPr>
          <w:b/>
        </w:rPr>
        <w:t xml:space="preserve">egistres </w:t>
      </w:r>
      <w:r w:rsidR="00416267" w:rsidRPr="009B09B9">
        <w:t>generats en la implantació del SGIQ</w:t>
      </w:r>
      <w:r w:rsidRPr="009B09B9">
        <w:t xml:space="preserve"> </w:t>
      </w:r>
      <w:r w:rsidRPr="009B09B9">
        <w:rPr>
          <w:color w:val="C00000"/>
        </w:rPr>
        <w:t>i en els processos d’avaluació relacionats amb el Marc VSMA</w:t>
      </w:r>
      <w:r w:rsidR="00416267" w:rsidRPr="009B09B9">
        <w:rPr>
          <w:color w:val="C00000"/>
        </w:rPr>
        <w:t xml:space="preserve">, com ara els </w:t>
      </w:r>
      <w:r w:rsidRPr="009B09B9">
        <w:rPr>
          <w:color w:val="C00000"/>
        </w:rPr>
        <w:t xml:space="preserve">informes d’avaluació propis i els elaborats per AQU Catalunya, informe d’avaluació del disseny del SGIQ, </w:t>
      </w:r>
      <w:r w:rsidR="00416267" w:rsidRPr="009B09B9">
        <w:t xml:space="preserve">informes de revisió del SGIQ, els plans de millora, </w:t>
      </w:r>
      <w:r w:rsidRPr="009B09B9">
        <w:rPr>
          <w:color w:val="C00000"/>
        </w:rPr>
        <w:t xml:space="preserve">actes rellevants, </w:t>
      </w:r>
      <w:r w:rsidR="00416267" w:rsidRPr="009B09B9">
        <w:rPr>
          <w:color w:val="C00000"/>
        </w:rPr>
        <w:t>etc.</w:t>
      </w:r>
    </w:p>
    <w:p w14:paraId="5039CF61" w14:textId="6BD8904E" w:rsidR="00416267" w:rsidRPr="009B09B9" w:rsidRDefault="00416267" w:rsidP="00416267">
      <w:pPr>
        <w:pStyle w:val="Prrafodelista"/>
        <w:contextualSpacing w:val="0"/>
      </w:pPr>
      <w:r w:rsidRPr="009B09B9">
        <w:t xml:space="preserve">És important que la institució asseguri que la documentació presentada és la vigent. A més, la institució haurà de proporcionar als membres del CAE-SGIQ l’accés al sistema de gestió de la informació </w:t>
      </w:r>
      <w:r w:rsidR="006E3773" w:rsidRPr="009B09B9">
        <w:t xml:space="preserve">i a la documentació pertinent </w:t>
      </w:r>
      <w:r w:rsidRPr="009B09B9">
        <w:t>des de l’inici del procés de certificació.</w:t>
      </w:r>
    </w:p>
    <w:p w14:paraId="13045D9F" w14:textId="77777777" w:rsidR="00416267" w:rsidRPr="009B09B9" w:rsidRDefault="00416267" w:rsidP="00416267">
      <w:pPr>
        <w:pStyle w:val="Prrafodelista"/>
        <w:numPr>
          <w:ilvl w:val="0"/>
          <w:numId w:val="5"/>
        </w:numPr>
        <w:contextualSpacing w:val="0"/>
        <w:rPr>
          <w:b/>
        </w:rPr>
      </w:pPr>
      <w:r w:rsidRPr="009B09B9">
        <w:rPr>
          <w:b/>
        </w:rPr>
        <w:t>Anàlisi preliminar</w:t>
      </w:r>
      <w:r w:rsidRPr="009B09B9">
        <w:t xml:space="preserve">. El CAE-SGIQ farà una anàlisi prèvia de la documentació i les evidències aportades, amb la finalitat de detectar mancances o debilitats en la qualitat o la compleció de les evidències, que caldria solucionar abans de la visita d’avaluació externa per a la certificació del SGIQ. </w:t>
      </w:r>
    </w:p>
    <w:p w14:paraId="29886AB0" w14:textId="77777777" w:rsidR="00416267" w:rsidRPr="009B09B9" w:rsidRDefault="00416267" w:rsidP="00416267">
      <w:pPr>
        <w:pStyle w:val="Prrafodelista"/>
        <w:contextualSpacing w:val="0"/>
        <w:rPr>
          <w:b/>
        </w:rPr>
      </w:pPr>
      <w:r w:rsidRPr="009B09B9">
        <w:t xml:space="preserve">També es tindran en compte els resultats dels processos del SGIQ associats amb el Marc VSMA. És a dir, s’examinarà si les memòries de verificació, les modificacions, els informes de seguiment i els autoinformes d’acreditació generats durant els darrers cursos han tingut suficient qualitat i s’han utilitzat correctament com a part d’un sistema de gestió orientat a la millora continuada. </w:t>
      </w:r>
    </w:p>
    <w:p w14:paraId="7171B82D" w14:textId="225F8E12" w:rsidR="00416267" w:rsidRPr="009B09B9" w:rsidRDefault="00416267" w:rsidP="0057703F">
      <w:pPr>
        <w:pStyle w:val="Prrafodelista"/>
        <w:numPr>
          <w:ilvl w:val="0"/>
          <w:numId w:val="5"/>
        </w:numPr>
        <w:contextualSpacing w:val="0"/>
        <w:rPr>
          <w:b/>
        </w:rPr>
      </w:pPr>
      <w:r w:rsidRPr="009B09B9">
        <w:rPr>
          <w:b/>
        </w:rPr>
        <w:t>Visita prèvia</w:t>
      </w:r>
      <w:r w:rsidRPr="009B09B9">
        <w:t>. En funció del resultat de l’anàlisi preliminar, i en el termini màxim de sis setmanes des qu</w:t>
      </w:r>
      <w:r w:rsidR="006426F4" w:rsidRPr="009B09B9">
        <w:t>è</w:t>
      </w:r>
      <w:r w:rsidRPr="009B09B9">
        <w:t xml:space="preserve"> es va lliurar la documentació, el CAE-SGIQ podrà decidir dur a terme una visita prèvia al centre per sol·licitar informació addicional, resoldre dubtes o altres qüestions que es puguin considerar rellevants. </w:t>
      </w:r>
      <w:r w:rsidR="00C6591A" w:rsidRPr="009B09B9">
        <w:rPr>
          <w:color w:val="C00000"/>
        </w:rPr>
        <w:t>També s’acordaran els grups d’interès que s’entrevistaran</w:t>
      </w:r>
      <w:r w:rsidR="00C6591A" w:rsidRPr="009B09B9">
        <w:rPr>
          <w:b/>
          <w:color w:val="C00000"/>
        </w:rPr>
        <w:t>.</w:t>
      </w:r>
      <w:r w:rsidR="00C6591A" w:rsidRPr="009B09B9">
        <w:rPr>
          <w:b/>
        </w:rPr>
        <w:t xml:space="preserve"> </w:t>
      </w:r>
      <w:r w:rsidR="00C6591A" w:rsidRPr="009B09B9">
        <w:t>E</w:t>
      </w:r>
      <w:r w:rsidRPr="009B09B9">
        <w:t>l centre haurà d’estar representat, almenys, per dues persones: el seu responsable i la persona responsable de la gestió del SGIQ al centre.</w:t>
      </w:r>
      <w:r w:rsidR="00C6591A" w:rsidRPr="009B09B9">
        <w:t xml:space="preserve"> </w:t>
      </w:r>
      <w:r w:rsidR="00C6591A" w:rsidRPr="009B09B9">
        <w:rPr>
          <w:color w:val="C00000"/>
        </w:rPr>
        <w:t xml:space="preserve">En la visita prèvia es decidirà si es pot continuar amb el procés d’avaluació externa o si, en funció de les evidències aportades, és convenient ajornar-lo. </w:t>
      </w:r>
    </w:p>
    <w:p w14:paraId="32B3992C" w14:textId="7B4E23DA" w:rsidR="00416267" w:rsidRPr="009B09B9" w:rsidRDefault="00C6591A" w:rsidP="006E543D">
      <w:pPr>
        <w:pStyle w:val="Prrafodelista"/>
        <w:ind w:left="714"/>
        <w:contextualSpacing w:val="0"/>
      </w:pPr>
      <w:r w:rsidRPr="009B09B9">
        <w:rPr>
          <w:color w:val="C00000"/>
        </w:rPr>
        <w:t>Resultat</w:t>
      </w:r>
      <w:r w:rsidR="00416267" w:rsidRPr="009B09B9">
        <w:rPr>
          <w:color w:val="C00000"/>
        </w:rPr>
        <w:t xml:space="preserve"> </w:t>
      </w:r>
      <w:r w:rsidR="00416267" w:rsidRPr="009B09B9">
        <w:t>de la visita prèvia o, quan no se’n faci, després de l’anàlisi preliminar, el CAE-SGIQ emetrà un informe previ en què valorarà la qualitat de les evidències aportades, la necessitat d’aportar-ne de noves i la pertinència de continuar el procés de certificació.</w:t>
      </w:r>
    </w:p>
    <w:p w14:paraId="051DD621" w14:textId="4C90EDD7" w:rsidR="00C6591A" w:rsidRPr="009B09B9" w:rsidRDefault="00C6591A" w:rsidP="00416267">
      <w:pPr>
        <w:pStyle w:val="Prrafodelista"/>
        <w:numPr>
          <w:ilvl w:val="0"/>
          <w:numId w:val="5"/>
        </w:numPr>
        <w:ind w:left="714" w:hanging="357"/>
        <w:contextualSpacing w:val="0"/>
        <w:rPr>
          <w:color w:val="C00000"/>
        </w:rPr>
      </w:pPr>
      <w:r w:rsidRPr="009B09B9">
        <w:rPr>
          <w:b/>
          <w:color w:val="C00000"/>
        </w:rPr>
        <w:t>Avaluació</w:t>
      </w:r>
      <w:r w:rsidRPr="009B09B9">
        <w:rPr>
          <w:color w:val="C00000"/>
        </w:rPr>
        <w:t xml:space="preserve">. L’avaluació implica l’anàlisi de tota la documentació presentada. Els avaluadors faran servir les rúbriques, exemplificades adequadament. </w:t>
      </w:r>
    </w:p>
    <w:p w14:paraId="23EA3729" w14:textId="57398CD7" w:rsidR="00280D05" w:rsidRPr="009B09B9" w:rsidRDefault="00C6591A" w:rsidP="006E543D">
      <w:pPr>
        <w:pStyle w:val="Prrafodelista"/>
        <w:numPr>
          <w:ilvl w:val="0"/>
          <w:numId w:val="5"/>
        </w:numPr>
        <w:ind w:left="714" w:hanging="357"/>
        <w:contextualSpacing w:val="0"/>
        <w:rPr>
          <w:color w:val="C00000"/>
        </w:rPr>
      </w:pPr>
      <w:r w:rsidRPr="009B09B9">
        <w:rPr>
          <w:b/>
          <w:color w:val="C00000"/>
        </w:rPr>
        <w:t>Organització de la visita</w:t>
      </w:r>
      <w:r w:rsidRPr="009B09B9">
        <w:rPr>
          <w:color w:val="C00000"/>
        </w:rPr>
        <w:t>. Com a conseqüència de la visita prèvia, el centre organitzarà l’agenda de</w:t>
      </w:r>
      <w:r w:rsidR="00280D05" w:rsidRPr="009B09B9">
        <w:rPr>
          <w:color w:val="C00000"/>
        </w:rPr>
        <w:t xml:space="preserve"> </w:t>
      </w:r>
      <w:r w:rsidRPr="009B09B9">
        <w:rPr>
          <w:color w:val="C00000"/>
        </w:rPr>
        <w:t xml:space="preserve">la visita, en què estaran delimitades les diferents audiències acordades prèviament amb el CAE-SGIQ. </w:t>
      </w:r>
      <w:r w:rsidR="00280D05" w:rsidRPr="009B09B9">
        <w:rPr>
          <w:color w:val="C00000"/>
        </w:rPr>
        <w:t>Es preveu la realització d’audiències amb l’equip directiu del centre i la comissió de garantia de la qualitat del centre, com també amb membres de la UTQ de la universitat i coordinadors de títols, si és que no formen part de la comissió de garantia de la qualitat del centre. A més, es recomana realitzar audiències amb altres grups d’interès, com ara personal docent, estudiants, etc. El CAE-SGIQ decidirà si vol visitar les instal·lacions. També s’haurà de preveure l’espai necessari per al treball del CAE-SGIQ.</w:t>
      </w:r>
    </w:p>
    <w:p w14:paraId="2F080C85" w14:textId="5C806386" w:rsidR="00416267" w:rsidRPr="009B09B9" w:rsidRDefault="00416267" w:rsidP="00416267">
      <w:pPr>
        <w:pStyle w:val="Prrafodelista"/>
        <w:numPr>
          <w:ilvl w:val="0"/>
          <w:numId w:val="5"/>
        </w:numPr>
        <w:ind w:left="714" w:hanging="357"/>
        <w:contextualSpacing w:val="0"/>
      </w:pPr>
      <w:r w:rsidRPr="009B09B9">
        <w:rPr>
          <w:b/>
        </w:rPr>
        <w:t xml:space="preserve">Desenvolupament de </w:t>
      </w:r>
      <w:r w:rsidR="008D3058" w:rsidRPr="009B09B9">
        <w:rPr>
          <w:b/>
        </w:rPr>
        <w:t>la visita</w:t>
      </w:r>
      <w:r w:rsidRPr="009B09B9">
        <w:t xml:space="preserve">. L’objectiu principal d’aquesta fase és conèixer </w:t>
      </w:r>
      <w:r w:rsidRPr="009B09B9">
        <w:rPr>
          <w:i/>
        </w:rPr>
        <w:t>in situ</w:t>
      </w:r>
      <w:r w:rsidRPr="009B09B9">
        <w:t xml:space="preserve"> el grau d’implantació i de funcionament del SGIQ del centre i la capacitat que té per garantir la qualitat de la formació dels programes formatius de les titulacions. La visita externa es durà a terme, com a regla general, al cap de sis setmanes d’haver-se emès l’informe preliminar. </w:t>
      </w:r>
    </w:p>
    <w:p w14:paraId="23801F3C" w14:textId="5D0E64DC" w:rsidR="00416267" w:rsidRPr="009B09B9" w:rsidRDefault="00416267" w:rsidP="00416267">
      <w:pPr>
        <w:pStyle w:val="Prrafodelista"/>
        <w:ind w:left="714"/>
        <w:contextualSpacing w:val="0"/>
      </w:pPr>
      <w:r w:rsidRPr="009B09B9">
        <w:t xml:space="preserve">Es considera que </w:t>
      </w:r>
      <w:r w:rsidR="004F1950" w:rsidRPr="009B09B9">
        <w:t>dos</w:t>
      </w:r>
      <w:r w:rsidRPr="009B09B9">
        <w:t xml:space="preserve"> di</w:t>
      </w:r>
      <w:r w:rsidR="004F1950" w:rsidRPr="009B09B9">
        <w:t>es</w:t>
      </w:r>
      <w:r w:rsidRPr="009B09B9">
        <w:t xml:space="preserve"> de visita pot ser un temps mitjà adequat per a la majoria de centres. </w:t>
      </w:r>
    </w:p>
    <w:p w14:paraId="6BCA6C86" w14:textId="2CA64C9B" w:rsidR="00280D05" w:rsidRPr="009B09B9" w:rsidRDefault="00416267" w:rsidP="003E777D">
      <w:pPr>
        <w:pStyle w:val="Prrafodelista"/>
        <w:numPr>
          <w:ilvl w:val="0"/>
          <w:numId w:val="5"/>
        </w:numPr>
        <w:contextualSpacing w:val="0"/>
        <w:rPr>
          <w:color w:val="C00000"/>
        </w:rPr>
      </w:pPr>
      <w:r w:rsidRPr="009B09B9">
        <w:rPr>
          <w:b/>
        </w:rPr>
        <w:t>Informe previ d’avaluació externa</w:t>
      </w:r>
      <w:r w:rsidR="00280D05" w:rsidRPr="009B09B9">
        <w:rPr>
          <w:b/>
        </w:rPr>
        <w:t xml:space="preserve"> </w:t>
      </w:r>
      <w:r w:rsidR="00280D05" w:rsidRPr="009B09B9">
        <w:rPr>
          <w:b/>
          <w:color w:val="C00000"/>
        </w:rPr>
        <w:t>i certificació</w:t>
      </w:r>
      <w:r w:rsidRPr="009B09B9">
        <w:t>.</w:t>
      </w:r>
      <w:r w:rsidR="00DC0F07" w:rsidRPr="009B09B9">
        <w:t xml:space="preserve"> </w:t>
      </w:r>
      <w:r w:rsidRPr="009B09B9">
        <w:t>En un termini màxim de sis setmanes després de la visita, el CAE-SGIQ, per mitjà d’AQU Catalunya, remetrà l’informe previ d’avaluació externa</w:t>
      </w:r>
      <w:r w:rsidR="00280D05" w:rsidRPr="009B09B9">
        <w:t xml:space="preserve"> </w:t>
      </w:r>
      <w:r w:rsidR="00280D05" w:rsidRPr="009B09B9">
        <w:rPr>
          <w:color w:val="C00000"/>
        </w:rPr>
        <w:t xml:space="preserve">a la CEC perquè aquesta la prengui en consideració i prepari l’informe de certificació del SGIQ. Es preveu que la institució pugui rebre aquests informes en un termini aproximat de vuit setmanes. </w:t>
      </w:r>
    </w:p>
    <w:p w14:paraId="15840E3F" w14:textId="0470C84F" w:rsidR="005E62BC" w:rsidRPr="009B09B9" w:rsidRDefault="00280D05" w:rsidP="006E543D">
      <w:pPr>
        <w:pStyle w:val="Prrafodelista"/>
        <w:contextualSpacing w:val="0"/>
      </w:pPr>
      <w:r w:rsidRPr="009B09B9">
        <w:rPr>
          <w:color w:val="C00000"/>
        </w:rPr>
        <w:t xml:space="preserve">En la redacció de l’informe de visita externa s’utilitzaran rúbriques exemplificades. En aquest informe es faran paleses </w:t>
      </w:r>
      <w:r w:rsidR="003E777D" w:rsidRPr="009B09B9">
        <w:t>l</w:t>
      </w:r>
      <w:r w:rsidRPr="009B09B9">
        <w:t xml:space="preserve">es </w:t>
      </w:r>
      <w:r w:rsidR="003E777D" w:rsidRPr="009B09B9">
        <w:t>bones pràctiques</w:t>
      </w:r>
      <w:r w:rsidR="004F1950" w:rsidRPr="009B09B9">
        <w:t xml:space="preserve">, </w:t>
      </w:r>
      <w:r w:rsidR="003E777D" w:rsidRPr="009B09B9">
        <w:t>recomanacions</w:t>
      </w:r>
      <w:r w:rsidR="004F1950" w:rsidRPr="009B09B9">
        <w:t xml:space="preserve"> per a la millora de la implantació del SGIQ i, si escau, requeriments d’elements a modificar per a optar a la certificació del SGIQ</w:t>
      </w:r>
      <w:r w:rsidR="003E777D" w:rsidRPr="009B09B9">
        <w:t xml:space="preserve">. </w:t>
      </w:r>
    </w:p>
    <w:p w14:paraId="75565D38" w14:textId="77777777" w:rsidR="007409CB" w:rsidRPr="009B09B9" w:rsidRDefault="00280D05" w:rsidP="006E543D">
      <w:pPr>
        <w:pStyle w:val="Prrafodelista"/>
        <w:contextualSpacing w:val="0"/>
        <w:rPr>
          <w:color w:val="C00000"/>
        </w:rPr>
      </w:pPr>
      <w:r w:rsidRPr="009B09B9">
        <w:rPr>
          <w:color w:val="C00000"/>
        </w:rPr>
        <w:t xml:space="preserve">La CEC elaborarà l’informe de certificació corresponent un cop rebuda l’informe previ d’avaluació externa i havent considerat la documentació descrita anteriorment. </w:t>
      </w:r>
    </w:p>
    <w:p w14:paraId="60F5B68B" w14:textId="1226826E" w:rsidR="007409CB" w:rsidRPr="009B09B9" w:rsidRDefault="005A7FB7" w:rsidP="0057703F">
      <w:pPr>
        <w:pStyle w:val="Prrafodelista"/>
        <w:numPr>
          <w:ilvl w:val="0"/>
          <w:numId w:val="5"/>
        </w:numPr>
        <w:contextualSpacing w:val="0"/>
        <w:rPr>
          <w:b/>
          <w:color w:val="C00000"/>
        </w:rPr>
      </w:pPr>
      <w:r w:rsidRPr="009B09B9">
        <w:rPr>
          <w:b/>
          <w:color w:val="C00000"/>
        </w:rPr>
        <w:t>Emissió dels informes previs i al·legacions.</w:t>
      </w:r>
    </w:p>
    <w:p w14:paraId="6A667A98" w14:textId="28B8F464" w:rsidR="005A7FB7" w:rsidRPr="009B09B9" w:rsidRDefault="005A7FB7" w:rsidP="006E543D">
      <w:pPr>
        <w:pStyle w:val="Prrafodelista"/>
        <w:contextualSpacing w:val="0"/>
        <w:rPr>
          <w:color w:val="C00000"/>
        </w:rPr>
      </w:pPr>
      <w:r w:rsidRPr="009B09B9">
        <w:rPr>
          <w:color w:val="C00000"/>
        </w:rPr>
        <w:t xml:space="preserve">AQU Catalunya emetrà conjuntament els informes de visita externa i l’informe de certificació del SGIQ. En un termini aproximat de vint dies, la institució podrà presentar les al·legacions que consideri oportunes als informes previs perquè el CAE-SGIQ i la CEC les prenguin en consideració. </w:t>
      </w:r>
    </w:p>
    <w:p w14:paraId="1924AD14" w14:textId="75C12356" w:rsidR="00C87CDE" w:rsidRPr="009B09B9" w:rsidRDefault="006C4412" w:rsidP="006E543D">
      <w:pPr>
        <w:pStyle w:val="Prrafodelista"/>
        <w:rPr>
          <w:color w:val="C00000"/>
        </w:rPr>
      </w:pPr>
      <w:r w:rsidRPr="009B09B9">
        <w:rPr>
          <w:color w:val="C00000"/>
        </w:rPr>
        <w:t>En cas d’absència de requeriments, s’emetrà un informe</w:t>
      </w:r>
      <w:r w:rsidR="00021A91" w:rsidRPr="009B09B9">
        <w:rPr>
          <w:color w:val="C00000"/>
        </w:rPr>
        <w:t xml:space="preserve"> previ</w:t>
      </w:r>
      <w:r w:rsidRPr="009B09B9">
        <w:rPr>
          <w:color w:val="C00000"/>
        </w:rPr>
        <w:t xml:space="preserve"> favorable. En el cas que l’informe previ d’avaluació externa indiqués un gran nombre de requeriments de modificacions o de processos no implantats que no poguessi</w:t>
      </w:r>
      <w:r w:rsidR="00920102" w:rsidRPr="009B09B9">
        <w:rPr>
          <w:color w:val="C00000"/>
        </w:rPr>
        <w:t>n</w:t>
      </w:r>
      <w:r w:rsidRPr="009B09B9">
        <w:rPr>
          <w:color w:val="C00000"/>
        </w:rPr>
        <w:t xml:space="preserve"> ser solucionats en un termini curt, es proposarà una certificació desfavorable del SGIQ. Si el nombre i tipus de requeriments ho fessin viable</w:t>
      </w:r>
      <w:r w:rsidR="006C32DD" w:rsidRPr="009B09B9">
        <w:rPr>
          <w:color w:val="C00000"/>
        </w:rPr>
        <w:t>, ja que són menors, i de fàcil i ràpida implantació</w:t>
      </w:r>
      <w:r w:rsidRPr="009B09B9">
        <w:rPr>
          <w:color w:val="C00000"/>
        </w:rPr>
        <w:t xml:space="preserve">, el centre disposarà d’un termini màxim de sis mesos per fer arribar al CAE-SGIQ un pla d’accions correctives i les evidències corresponents que mostrin que s’ha donat resposta als requeriments. En aquest darrer cas, la CEC proposarà una certificació desfavorable a l’espera de l’anàlisi de la nova documentació. </w:t>
      </w:r>
    </w:p>
    <w:p w14:paraId="11F6FF26" w14:textId="7A286E7E" w:rsidR="00761D27" w:rsidRPr="009B09B9" w:rsidRDefault="00761D27" w:rsidP="006E543D">
      <w:pPr>
        <w:pStyle w:val="Prrafodelista"/>
      </w:pPr>
    </w:p>
    <w:p w14:paraId="359CBEEE" w14:textId="1F1C2C5C" w:rsidR="006C4412" w:rsidRPr="009B09B9" w:rsidRDefault="00761D27" w:rsidP="0057703F">
      <w:pPr>
        <w:pStyle w:val="Prrafodelista"/>
        <w:numPr>
          <w:ilvl w:val="0"/>
          <w:numId w:val="5"/>
        </w:numPr>
        <w:ind w:left="714" w:hanging="357"/>
        <w:contextualSpacing w:val="0"/>
        <w:rPr>
          <w:color w:val="C00000"/>
        </w:rPr>
      </w:pPr>
      <w:r w:rsidRPr="009B09B9">
        <w:rPr>
          <w:color w:val="C00000"/>
        </w:rPr>
        <w:t xml:space="preserve"> </w:t>
      </w:r>
      <w:r w:rsidRPr="009B09B9">
        <w:rPr>
          <w:b/>
          <w:color w:val="C00000"/>
        </w:rPr>
        <w:t>Informe</w:t>
      </w:r>
      <w:r w:rsidR="00DF4F48" w:rsidRPr="009B09B9">
        <w:rPr>
          <w:b/>
          <w:color w:val="C00000"/>
        </w:rPr>
        <w:t>s</w:t>
      </w:r>
      <w:r w:rsidRPr="009B09B9">
        <w:rPr>
          <w:b/>
          <w:color w:val="C00000"/>
        </w:rPr>
        <w:t xml:space="preserve"> </w:t>
      </w:r>
      <w:r w:rsidR="00DF4F48" w:rsidRPr="009B09B9">
        <w:rPr>
          <w:b/>
          <w:color w:val="C00000"/>
        </w:rPr>
        <w:t>definitius</w:t>
      </w:r>
      <w:r w:rsidR="005E62BC" w:rsidRPr="009B09B9">
        <w:rPr>
          <w:color w:val="C00000"/>
        </w:rPr>
        <w:t xml:space="preserve">. </w:t>
      </w:r>
      <w:r w:rsidR="00DF4F48" w:rsidRPr="009B09B9">
        <w:rPr>
          <w:color w:val="C00000"/>
        </w:rPr>
        <w:t>En un termini aproximat de vint dies, el CAE-SGIQ, un cop rebudes i estudiades les al·legacions, elaborarà la proposta final d’informe de visita externa</w:t>
      </w:r>
      <w:r w:rsidR="006C4412" w:rsidRPr="009B09B9">
        <w:rPr>
          <w:color w:val="C00000"/>
        </w:rPr>
        <w:t xml:space="preserve">. Aquest termini no aplica en aquells centres que han de resoldre requeriments (recollits en els informes de visita externa i de certificació previs). En aquests casos, el centre disposa de 6 mesos per a presentar el pla d’accions correctives, així com les noves evidències que demostren que s’han esmenat </w:t>
      </w:r>
      <w:r w:rsidR="009465ED" w:rsidRPr="009B09B9">
        <w:rPr>
          <w:color w:val="C00000"/>
        </w:rPr>
        <w:t xml:space="preserve">els </w:t>
      </w:r>
      <w:r w:rsidR="00021A91" w:rsidRPr="009B09B9">
        <w:rPr>
          <w:color w:val="C00000"/>
        </w:rPr>
        <w:t>requeriments d’elements a modificar</w:t>
      </w:r>
      <w:r w:rsidR="009465ED" w:rsidRPr="009B09B9">
        <w:rPr>
          <w:color w:val="C00000"/>
        </w:rPr>
        <w:t xml:space="preserve">. </w:t>
      </w:r>
    </w:p>
    <w:p w14:paraId="5B57796F" w14:textId="2968B182" w:rsidR="00DF4F48" w:rsidRPr="009B09B9" w:rsidRDefault="006C4412" w:rsidP="006E543D">
      <w:pPr>
        <w:pStyle w:val="Prrafodelista"/>
        <w:ind w:left="714"/>
        <w:contextualSpacing w:val="0"/>
      </w:pPr>
      <w:r w:rsidRPr="009B09B9">
        <w:rPr>
          <w:color w:val="C00000"/>
        </w:rPr>
        <w:t xml:space="preserve">L’informe de visita externa final es </w:t>
      </w:r>
      <w:r w:rsidR="00DF4F48" w:rsidRPr="009B09B9">
        <w:rPr>
          <w:color w:val="C00000"/>
        </w:rPr>
        <w:t>remetrà a la CEC perquè juntament amb les al·legacions</w:t>
      </w:r>
      <w:r w:rsidR="007673CD" w:rsidRPr="009B09B9">
        <w:rPr>
          <w:color w:val="C00000"/>
        </w:rPr>
        <w:t xml:space="preserve"> i/o pla d’accions correctives i evidències</w:t>
      </w:r>
      <w:r w:rsidR="00DF4F48" w:rsidRPr="009B09B9">
        <w:rPr>
          <w:color w:val="C00000"/>
        </w:rPr>
        <w:t xml:space="preserve"> rebudes elabori l’informe de certificació definitiu. </w:t>
      </w:r>
      <w:r w:rsidR="00792AC0" w:rsidRPr="009B09B9">
        <w:rPr>
          <w:color w:val="C00000"/>
        </w:rPr>
        <w:t xml:space="preserve">AQU Catalunya emetrà conjuntament l’informe d’avaluació externa i l’informe de certificació. </w:t>
      </w:r>
    </w:p>
    <w:p w14:paraId="2CC59652" w14:textId="1D9EC76F" w:rsidR="002D0EB6" w:rsidRPr="009B09B9" w:rsidRDefault="00792AC0" w:rsidP="006E543D">
      <w:pPr>
        <w:pStyle w:val="Prrafodelista"/>
        <w:ind w:left="714"/>
        <w:contextualSpacing w:val="0"/>
      </w:pPr>
      <w:r w:rsidRPr="009B09B9">
        <w:rPr>
          <w:color w:val="C00000"/>
        </w:rPr>
        <w:t>L</w:t>
      </w:r>
      <w:r w:rsidR="005E62BC" w:rsidRPr="009B09B9">
        <w:rPr>
          <w:color w:val="C00000"/>
        </w:rPr>
        <w:t xml:space="preserve">’informe final de certificació </w:t>
      </w:r>
      <w:r w:rsidR="002D0EB6" w:rsidRPr="009B09B9">
        <w:t xml:space="preserve">s’emetrà en termes de </w:t>
      </w:r>
      <w:r w:rsidR="002D0EB6" w:rsidRPr="009B09B9">
        <w:rPr>
          <w:b/>
        </w:rPr>
        <w:t>favorable</w:t>
      </w:r>
      <w:r w:rsidR="005E62BC" w:rsidRPr="009B09B9">
        <w:rPr>
          <w:b/>
        </w:rPr>
        <w:t xml:space="preserve"> </w:t>
      </w:r>
      <w:r w:rsidR="005E62BC" w:rsidRPr="009B09B9">
        <w:t xml:space="preserve">o </w:t>
      </w:r>
      <w:r w:rsidR="002D0EB6" w:rsidRPr="009B09B9">
        <w:rPr>
          <w:b/>
        </w:rPr>
        <w:t>desfavorable</w:t>
      </w:r>
      <w:r w:rsidR="00693C48" w:rsidRPr="009B09B9">
        <w:t>.</w:t>
      </w:r>
    </w:p>
    <w:p w14:paraId="76B3953F" w14:textId="32B33A12" w:rsidR="00652EE5" w:rsidRPr="009B09B9" w:rsidRDefault="0024354D" w:rsidP="00D1428A">
      <w:pPr>
        <w:pStyle w:val="Prrafodelista"/>
        <w:numPr>
          <w:ilvl w:val="0"/>
          <w:numId w:val="5"/>
        </w:numPr>
        <w:ind w:left="714" w:hanging="357"/>
        <w:contextualSpacing w:val="0"/>
      </w:pPr>
      <w:r w:rsidRPr="009B09B9">
        <w:rPr>
          <w:b/>
        </w:rPr>
        <w:t>El procés de r</w:t>
      </w:r>
      <w:r w:rsidR="00652EE5" w:rsidRPr="009B09B9">
        <w:rPr>
          <w:b/>
        </w:rPr>
        <w:t>e</w:t>
      </w:r>
      <w:r w:rsidRPr="009B09B9">
        <w:rPr>
          <w:b/>
        </w:rPr>
        <w:t>curs</w:t>
      </w:r>
      <w:r w:rsidR="00652EE5" w:rsidRPr="009B09B9">
        <w:rPr>
          <w:b/>
        </w:rPr>
        <w:t xml:space="preserve">. </w:t>
      </w:r>
      <w:r w:rsidR="00652EE5" w:rsidRPr="009B09B9">
        <w:t>Els informes emesos per la CEC poden ser objecte de recurs d’alçada davant de la Comissió d’Apel·lacions d’AQU Catalunya.</w:t>
      </w:r>
    </w:p>
    <w:p w14:paraId="50F9FE43" w14:textId="77777777" w:rsidR="006F5158" w:rsidRPr="009B09B9" w:rsidRDefault="006F5158" w:rsidP="00D1428A">
      <w:pPr>
        <w:pStyle w:val="Prrafodelista"/>
        <w:ind w:left="714"/>
        <w:contextualSpacing w:val="0"/>
      </w:pPr>
      <w:r w:rsidRPr="009B09B9">
        <w:t>La Comissió d’Apel·lacions resoldrà en el termini màxim de 3 mesos. La resolució que resolgui el recurs d'alçada exhaureix la via administrativa.</w:t>
      </w:r>
    </w:p>
    <w:p w14:paraId="20C79085" w14:textId="4B2A380B" w:rsidR="006F5158" w:rsidRPr="009B09B9" w:rsidRDefault="006F5158" w:rsidP="00D1428A">
      <w:pPr>
        <w:pStyle w:val="Prrafodelista"/>
        <w:ind w:left="714"/>
        <w:contextualSpacing w:val="0"/>
      </w:pPr>
      <w:r w:rsidRPr="009B09B9">
        <w:t>Una vegada aquest procés bé perquè la institució no ha presentat al·legació, bé perquè aquesta ha estat resolta, l’avaluació es donarà per finalitzada i a tal efecte es procedirà a difondre els resultats de l’avaluació, tal com es detalla a l’apartat 4 d’aquesta mateixa Guia.</w:t>
      </w:r>
    </w:p>
    <w:p w14:paraId="7461CAFA" w14:textId="77777777" w:rsidR="00416267" w:rsidRPr="009B09B9" w:rsidRDefault="00416267" w:rsidP="005E381F">
      <w:pPr>
        <w:pStyle w:val="Prrafodelista"/>
        <w:numPr>
          <w:ilvl w:val="0"/>
          <w:numId w:val="5"/>
        </w:numPr>
        <w:ind w:left="709" w:hanging="352"/>
        <w:contextualSpacing w:val="0"/>
        <w:rPr>
          <w:b/>
        </w:rPr>
      </w:pPr>
      <w:r w:rsidRPr="009B09B9">
        <w:rPr>
          <w:b/>
        </w:rPr>
        <w:t>Registre</w:t>
      </w:r>
      <w:r w:rsidRPr="009B09B9">
        <w:t>. AQU Catalunya crearà un registre específic públic i accessible des del seu web que reculli el nom dels centres que hagin obtingut una certificació favorable de la implantació del seu SGIQ.</w:t>
      </w:r>
    </w:p>
    <w:p w14:paraId="617EF74F" w14:textId="77777777" w:rsidR="00FC612E" w:rsidRPr="009B09B9" w:rsidRDefault="00FC612E" w:rsidP="00FC612E">
      <w:pPr>
        <w:ind w:left="357"/>
        <w:rPr>
          <w:b/>
        </w:rPr>
      </w:pPr>
    </w:p>
    <w:p w14:paraId="798560E7" w14:textId="77777777" w:rsidR="00697653" w:rsidRPr="009B09B9" w:rsidRDefault="00697653" w:rsidP="00FC612E">
      <w:pPr>
        <w:ind w:left="357"/>
        <w:rPr>
          <w:b/>
        </w:rPr>
      </w:pPr>
    </w:p>
    <w:p w14:paraId="2CBAE087" w14:textId="3B5DDA3E" w:rsidR="00FC612E" w:rsidRPr="009B09B9" w:rsidRDefault="00FC612E" w:rsidP="006E543D">
      <w:r w:rsidRPr="009B09B9">
        <w:t xml:space="preserve">A continuació es mostra el diagrama del procés d’avaluació per a la certificació de la implementació del SGIQ. </w:t>
      </w:r>
    </w:p>
    <w:p w14:paraId="68DAB376" w14:textId="77777777" w:rsidR="00F90060" w:rsidRPr="009B09B9" w:rsidRDefault="00F90060" w:rsidP="00F90060">
      <w:pPr>
        <w:pStyle w:val="Listaconvietas"/>
        <w:numPr>
          <w:ilvl w:val="0"/>
          <w:numId w:val="0"/>
        </w:numPr>
        <w:rPr>
          <w:b/>
        </w:rPr>
      </w:pPr>
    </w:p>
    <w:p w14:paraId="288411C6" w14:textId="352F89B5" w:rsidR="00FE244C" w:rsidRPr="009B09B9" w:rsidRDefault="00FE244C">
      <w:pPr>
        <w:spacing w:before="0" w:after="0" w:line="240" w:lineRule="auto"/>
        <w:jc w:val="left"/>
        <w:rPr>
          <w:rFonts w:cs="Times New Roman"/>
          <w:b/>
        </w:rPr>
      </w:pPr>
      <w:r w:rsidRPr="009B09B9">
        <w:rPr>
          <w:rFonts w:cs="Times New Roman"/>
          <w:b/>
        </w:rPr>
        <w:br w:type="page"/>
      </w:r>
    </w:p>
    <w:p w14:paraId="7BC2B67F" w14:textId="3C4856EE" w:rsidR="00D97AC7" w:rsidRPr="009B09B9" w:rsidRDefault="00FE244C">
      <w:pPr>
        <w:spacing w:before="0" w:after="0" w:line="240" w:lineRule="auto"/>
        <w:jc w:val="left"/>
        <w:rPr>
          <w:rFonts w:cs="Times New Roman"/>
          <w:b/>
        </w:rPr>
      </w:pPr>
      <w:r w:rsidRPr="009B09B9">
        <w:object w:dxaOrig="13201" w:dyaOrig="24316" w14:anchorId="19B97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5pt;height:672.35pt" o:ole="">
            <v:imagedata r:id="rId24" o:title=""/>
          </v:shape>
          <o:OLEObject Type="Embed" ProgID="Visio.Drawing.15" ShapeID="_x0000_i1025" DrawAspect="Content" ObjectID="_1562061647" r:id="rId25"/>
        </w:object>
      </w:r>
    </w:p>
    <w:p w14:paraId="54C2A6C9" w14:textId="6F55BE78" w:rsidR="00300831" w:rsidRPr="009B09B9" w:rsidRDefault="00300831" w:rsidP="00F90060">
      <w:pPr>
        <w:pStyle w:val="Listaconvietas"/>
        <w:numPr>
          <w:ilvl w:val="0"/>
          <w:numId w:val="0"/>
        </w:numPr>
        <w:rPr>
          <w:b/>
        </w:rPr>
      </w:pPr>
    </w:p>
    <w:p w14:paraId="5243DD2F" w14:textId="00D1866A" w:rsidR="00D97AC7" w:rsidRPr="009B09B9" w:rsidRDefault="00D97AC7">
      <w:pPr>
        <w:spacing w:before="0" w:after="0" w:line="240" w:lineRule="auto"/>
        <w:jc w:val="left"/>
        <w:rPr>
          <w:rFonts w:cs="Times New Roman"/>
          <w:b/>
          <w:color w:val="C00000"/>
        </w:rPr>
      </w:pPr>
    </w:p>
    <w:p w14:paraId="7DE0E0D8" w14:textId="658FA1ED" w:rsidR="001320F5" w:rsidRPr="009B09B9" w:rsidRDefault="001320F5" w:rsidP="001320F5">
      <w:pPr>
        <w:pStyle w:val="Listaconvietas"/>
        <w:numPr>
          <w:ilvl w:val="0"/>
          <w:numId w:val="0"/>
        </w:numPr>
        <w:rPr>
          <w:b/>
          <w:color w:val="C00000"/>
        </w:rPr>
      </w:pPr>
      <w:r w:rsidRPr="009B09B9">
        <w:rPr>
          <w:b/>
          <w:color w:val="C00000"/>
        </w:rPr>
        <w:t>2.2.3. Descripció del procés de certificació en centres que inclouen processos transversals en el seu SGIQ</w:t>
      </w:r>
    </w:p>
    <w:p w14:paraId="6BD0BD38" w14:textId="3C8F0981" w:rsidR="00BA355C" w:rsidRPr="009B09B9" w:rsidRDefault="00D50B5D" w:rsidP="001320F5">
      <w:pPr>
        <w:rPr>
          <w:color w:val="C00000"/>
        </w:rPr>
      </w:pPr>
      <w:r w:rsidRPr="009B09B9">
        <w:rPr>
          <w:color w:val="C00000"/>
        </w:rPr>
        <w:t xml:space="preserve">En els casos que la institució d’educació superior tingui implantats processos de caràcter transversal a tots els seus centres docents, AQU proposarà una avaluació prèvia d’aquests aspectes els resultats de la qual es traslladaran posteriorment als processos de certificació dels SGIQ dels centres. </w:t>
      </w:r>
    </w:p>
    <w:p w14:paraId="7D1E1DA0" w14:textId="6726A4FC" w:rsidR="00BA355C" w:rsidRPr="009B09B9" w:rsidRDefault="00BA355C" w:rsidP="001320F5">
      <w:pPr>
        <w:rPr>
          <w:color w:val="C00000"/>
        </w:rPr>
      </w:pPr>
      <w:r w:rsidRPr="009B09B9">
        <w:rPr>
          <w:color w:val="C00000"/>
        </w:rPr>
        <w:t>D’aquesta manera, si així s’acorda amb la universitat, abans de la certificació del SGIQ en el primer centre que ho sol·liciti, AQU nomenarà un comitè que avaluarà, tot seguint el procediment descrit en l’apartat 2.2.2, els processos de caràcter transversal a tota la institució. Els resultats d’aquesta avaluació s’incorporaran posteriorment en la certificació del SGIQ de cada centre i s’avaluarà com el centre incorpora els resultats dels processos transversals en els propis de centre i com proposa millora en aquests processos. En cap cas aquesta avaluació transvers</w:t>
      </w:r>
      <w:r w:rsidR="006E4735" w:rsidRPr="009B09B9">
        <w:rPr>
          <w:color w:val="C00000"/>
        </w:rPr>
        <w:t>al donarà lloc a un certificat del sistema del centre concret.</w:t>
      </w:r>
    </w:p>
    <w:p w14:paraId="7D5B5D36" w14:textId="58E1DD84" w:rsidR="00BA355C" w:rsidRPr="009B09B9" w:rsidRDefault="00BA355C" w:rsidP="001320F5">
      <w:pPr>
        <w:rPr>
          <w:color w:val="C00000"/>
        </w:rPr>
      </w:pPr>
      <w:r w:rsidRPr="009B09B9">
        <w:rPr>
          <w:color w:val="C00000"/>
        </w:rPr>
        <w:t>L’avaluació transversal tindrà una validesa màxima de cinc anys.</w:t>
      </w:r>
    </w:p>
    <w:p w14:paraId="435A29F2" w14:textId="77777777" w:rsidR="001320F5" w:rsidRPr="009B09B9" w:rsidRDefault="001320F5" w:rsidP="00F90060">
      <w:pPr>
        <w:pStyle w:val="Listaconvietas"/>
        <w:numPr>
          <w:ilvl w:val="0"/>
          <w:numId w:val="0"/>
        </w:numPr>
        <w:rPr>
          <w:b/>
        </w:rPr>
      </w:pPr>
    </w:p>
    <w:p w14:paraId="03147146" w14:textId="4B1EC010" w:rsidR="009F6FB5" w:rsidRPr="009B09B9" w:rsidRDefault="003B26FA" w:rsidP="00F90060">
      <w:pPr>
        <w:pStyle w:val="Listaconvietas"/>
        <w:numPr>
          <w:ilvl w:val="0"/>
          <w:numId w:val="0"/>
        </w:numPr>
        <w:rPr>
          <w:b/>
        </w:rPr>
      </w:pPr>
      <w:r w:rsidRPr="009B09B9">
        <w:rPr>
          <w:b/>
        </w:rPr>
        <w:t>2.2</w:t>
      </w:r>
      <w:r w:rsidR="009F6FB5" w:rsidRPr="009B09B9">
        <w:rPr>
          <w:b/>
        </w:rPr>
        <w:t>.</w:t>
      </w:r>
      <w:r w:rsidR="001320F5" w:rsidRPr="009B09B9">
        <w:rPr>
          <w:b/>
        </w:rPr>
        <w:t>4</w:t>
      </w:r>
      <w:r w:rsidR="009F6FB5" w:rsidRPr="009B09B9">
        <w:rPr>
          <w:b/>
        </w:rPr>
        <w:t xml:space="preserve">. </w:t>
      </w:r>
      <w:r w:rsidR="006F1FA5" w:rsidRPr="009B09B9">
        <w:rPr>
          <w:b/>
        </w:rPr>
        <w:t>Resu</w:t>
      </w:r>
      <w:r w:rsidR="009E6E41" w:rsidRPr="009B09B9">
        <w:rPr>
          <w:b/>
        </w:rPr>
        <w:t>ltats del procés de certificació</w:t>
      </w:r>
    </w:p>
    <w:p w14:paraId="2DFFDE17" w14:textId="53605507" w:rsidR="006F1FA5" w:rsidRPr="009B09B9" w:rsidRDefault="006F1FA5" w:rsidP="006F1FA5">
      <w:r w:rsidRPr="009B09B9">
        <w:t>El protocol d’avaluació està fonamentat en les sis dimensions descrites</w:t>
      </w:r>
      <w:r w:rsidR="00863BAB" w:rsidRPr="009B09B9">
        <w:t xml:space="preserve"> a</w:t>
      </w:r>
      <w:r w:rsidR="000F0E44" w:rsidRPr="009B09B9">
        <w:t xml:space="preserve"> </w:t>
      </w:r>
      <w:r w:rsidR="00863BAB" w:rsidRPr="009B09B9">
        <w:t>l</w:t>
      </w:r>
      <w:r w:rsidR="000F0E44" w:rsidRPr="009B09B9">
        <w:t>’</w:t>
      </w:r>
      <w:r w:rsidR="00863BAB" w:rsidRPr="009B09B9">
        <w:t>apartat 3 d’aquesta guia</w:t>
      </w:r>
      <w:r w:rsidRPr="009B09B9">
        <w:t xml:space="preserve">. Cadascuna es desplega en un seguit d’estàndards que es consideren aspectes rellevants i sobre la base dels quals els CAE-SGIQ han de dur a terme la seva valoració. </w:t>
      </w:r>
      <w:r w:rsidRPr="009B09B9">
        <w:rPr>
          <w:color w:val="C00000"/>
        </w:rPr>
        <w:t xml:space="preserve">Un estàndard podrà formar part d’un o de més processos. </w:t>
      </w:r>
      <w:r w:rsidRPr="009B09B9">
        <w:t xml:space="preserve">Cada estàndard es valorarà segons els tres nivells següents: </w:t>
      </w:r>
    </w:p>
    <w:p w14:paraId="3EEC024E" w14:textId="77777777" w:rsidR="009E6E41" w:rsidRPr="009B09B9" w:rsidRDefault="006F1FA5" w:rsidP="009E6E41">
      <w:pPr>
        <w:pStyle w:val="Prrafodelista"/>
        <w:numPr>
          <w:ilvl w:val="0"/>
          <w:numId w:val="19"/>
        </w:numPr>
        <w:ind w:left="709" w:hanging="283"/>
      </w:pPr>
      <w:r w:rsidRPr="009B09B9">
        <w:rPr>
          <w:b/>
        </w:rPr>
        <w:t>Satisfactori.</w:t>
      </w:r>
      <w:r w:rsidRPr="009B09B9">
        <w:t xml:space="preserve"> L’estàndard s’aconsegueix completament i, a més, hi ha exemples de bones pràctiques.</w:t>
      </w:r>
    </w:p>
    <w:p w14:paraId="6ED19C1C" w14:textId="77777777" w:rsidR="009E6E41" w:rsidRPr="009B09B9" w:rsidRDefault="006F1FA5" w:rsidP="009E6E41">
      <w:pPr>
        <w:pStyle w:val="Prrafodelista"/>
        <w:numPr>
          <w:ilvl w:val="0"/>
          <w:numId w:val="19"/>
        </w:numPr>
        <w:ind w:left="709" w:hanging="283"/>
      </w:pPr>
      <w:r w:rsidRPr="009B09B9">
        <w:rPr>
          <w:b/>
        </w:rPr>
        <w:t>Suficient.</w:t>
      </w:r>
      <w:r w:rsidRPr="009B09B9">
        <w:t xml:space="preserve"> S’evidencia el compliment de l’estàndard, almenys en els seus aspectes bàsics.</w:t>
      </w:r>
    </w:p>
    <w:p w14:paraId="03B61931" w14:textId="2394657D" w:rsidR="006F1FA5" w:rsidRPr="009B09B9" w:rsidRDefault="006F1FA5" w:rsidP="009E6E41">
      <w:pPr>
        <w:pStyle w:val="Prrafodelista"/>
        <w:numPr>
          <w:ilvl w:val="0"/>
          <w:numId w:val="19"/>
        </w:numPr>
        <w:ind w:left="709" w:hanging="283"/>
      </w:pPr>
      <w:r w:rsidRPr="009B09B9">
        <w:rPr>
          <w:b/>
        </w:rPr>
        <w:t>Insuficient.</w:t>
      </w:r>
      <w:r w:rsidRPr="009B09B9">
        <w:t xml:space="preserve"> S’evidencia el compliment parcial de l’estàndard i es detecten aspectes que s’han de millorar necessàriament.</w:t>
      </w:r>
    </w:p>
    <w:p w14:paraId="7BF126F1" w14:textId="533EB47A" w:rsidR="006F1FA5" w:rsidRPr="009B09B9" w:rsidRDefault="006F1FA5" w:rsidP="006F1FA5">
      <w:r w:rsidRPr="009B09B9">
        <w:t>Com que sovint un estàndard vinculat a una dimensió estarà present en més d’un procés, la valoració global d’aquest estàndard per part del CAE-SGIQ es farà tenint en compte les valoracions parcials assolides en cada procés, i es ponderarà a continuació segons el pes o la rellevància dels processos. Per exemple, es podrà valorar un estàndard de manera global com a suficient, tot i que per a alguns dels processos en què estigui present es pugui valorar de manera insuficient. Aquests casos</w:t>
      </w:r>
      <w:r w:rsidR="004840E4" w:rsidRPr="009B09B9">
        <w:t xml:space="preserve">, </w:t>
      </w:r>
      <w:r w:rsidR="004840E4" w:rsidRPr="009B09B9">
        <w:rPr>
          <w:color w:val="C00000"/>
        </w:rPr>
        <w:t xml:space="preserve">conjuntament amb aquells estàndards valorats com a “insuficient”, </w:t>
      </w:r>
      <w:r w:rsidRPr="009B09B9">
        <w:t xml:space="preserve">passarien a formar part del pla d’accions correctives requerit en l’informe d’avaluació externa. </w:t>
      </w:r>
    </w:p>
    <w:p w14:paraId="6D6FF853" w14:textId="77777777" w:rsidR="006F1FA5" w:rsidRPr="009B09B9" w:rsidRDefault="006F1FA5" w:rsidP="006F1FA5">
      <w:r w:rsidRPr="009B09B9">
        <w:t xml:space="preserve">Un cop avaluats tots els estàndards d’una dimensió, el CAE-SGIQ valorarà de manera global el grau d’implantació de la dimensió en el seu conjunt. Com en el cas anterior, la valoració de cada dimensió és el resultat de la ponderació dels diferents estàndards que la componen. Per tant, és possible obtenir una valoració d’implantació suficient amb algun estàndard avaluat com a insuficient. </w:t>
      </w:r>
    </w:p>
    <w:p w14:paraId="7B967D1D" w14:textId="77777777" w:rsidR="006F1FA5" w:rsidRPr="009B09B9" w:rsidRDefault="006F1FA5" w:rsidP="006F1FA5">
      <w:r w:rsidRPr="009B09B9">
        <w:t>L’escala de valoració de les dimensions és la següent:</w:t>
      </w:r>
    </w:p>
    <w:p w14:paraId="59C580F0" w14:textId="067C2E7E" w:rsidR="009E6E41" w:rsidRPr="009B09B9" w:rsidRDefault="006F1FA5" w:rsidP="009E6E41">
      <w:pPr>
        <w:pStyle w:val="Prrafodelista"/>
        <w:numPr>
          <w:ilvl w:val="0"/>
          <w:numId w:val="20"/>
        </w:numPr>
      </w:pPr>
      <w:r w:rsidRPr="009B09B9">
        <w:rPr>
          <w:b/>
        </w:rPr>
        <w:t>Implantació avançada.</w:t>
      </w:r>
      <w:r w:rsidRPr="009B09B9">
        <w:t xml:space="preserve"> Els processos de la dimensió s’han implantat al centre, són complets i eficients i, a més, hi ha exemples de bones pràctiques. Tots els seus estàndards</w:t>
      </w:r>
      <w:r w:rsidR="00761D27" w:rsidRPr="009B09B9">
        <w:t xml:space="preserve">, o </w:t>
      </w:r>
      <w:r w:rsidR="004840E4" w:rsidRPr="009B09B9">
        <w:t xml:space="preserve">de forma </w:t>
      </w:r>
      <w:r w:rsidR="00761D27" w:rsidRPr="009B09B9">
        <w:t>majoritària</w:t>
      </w:r>
      <w:r w:rsidR="004840E4" w:rsidRPr="009B09B9">
        <w:t>,</w:t>
      </w:r>
      <w:r w:rsidRPr="009B09B9">
        <w:t xml:space="preserve"> han estat valorats com a satisfactoris</w:t>
      </w:r>
      <w:r w:rsidR="00761D27" w:rsidRPr="009B09B9">
        <w:t xml:space="preserve">, </w:t>
      </w:r>
      <w:r w:rsidR="006E4735" w:rsidRPr="009B09B9">
        <w:rPr>
          <w:color w:val="C00000"/>
        </w:rPr>
        <w:t>i</w:t>
      </w:r>
      <w:r w:rsidR="00761D27" w:rsidRPr="009B09B9">
        <w:rPr>
          <w:color w:val="C00000"/>
        </w:rPr>
        <w:t xml:space="preserve"> cap</w:t>
      </w:r>
      <w:r w:rsidR="006E4735" w:rsidRPr="009B09B9">
        <w:rPr>
          <w:color w:val="C00000"/>
        </w:rPr>
        <w:t xml:space="preserve"> estàndard </w:t>
      </w:r>
      <w:r w:rsidR="00761D27" w:rsidRPr="009B09B9">
        <w:rPr>
          <w:color w:val="C00000"/>
        </w:rPr>
        <w:t>valora</w:t>
      </w:r>
      <w:r w:rsidR="004840E4" w:rsidRPr="009B09B9">
        <w:rPr>
          <w:color w:val="C00000"/>
        </w:rPr>
        <w:t xml:space="preserve">t com a </w:t>
      </w:r>
      <w:r w:rsidR="00761D27" w:rsidRPr="009B09B9">
        <w:rPr>
          <w:color w:val="C00000"/>
        </w:rPr>
        <w:t>“insuficient</w:t>
      </w:r>
      <w:r w:rsidR="00761D27" w:rsidRPr="009B09B9">
        <w:t>”</w:t>
      </w:r>
      <w:r w:rsidRPr="009B09B9">
        <w:t>.</w:t>
      </w:r>
    </w:p>
    <w:p w14:paraId="188665A5" w14:textId="77777777" w:rsidR="009E6E41" w:rsidRPr="009B09B9" w:rsidRDefault="006F1FA5" w:rsidP="009E6E41">
      <w:pPr>
        <w:pStyle w:val="Prrafodelista"/>
        <w:numPr>
          <w:ilvl w:val="0"/>
          <w:numId w:val="20"/>
        </w:numPr>
      </w:pPr>
      <w:r w:rsidRPr="009B09B9">
        <w:rPr>
          <w:b/>
        </w:rPr>
        <w:t>Implantació suficient.</w:t>
      </w:r>
      <w:r w:rsidRPr="009B09B9">
        <w:t xml:space="preserve"> Els processos de la dimensió s’han implantat de manera adequada i són, generalment, complets i eficients. Tots o la majoria dels seus estàndards han estat valorats com a satisfactoris i/o suficients.</w:t>
      </w:r>
    </w:p>
    <w:p w14:paraId="013848BA" w14:textId="76F61CEA" w:rsidR="006F1FA5" w:rsidRPr="009B09B9" w:rsidRDefault="006F1FA5" w:rsidP="009E6E41">
      <w:pPr>
        <w:pStyle w:val="Prrafodelista"/>
        <w:numPr>
          <w:ilvl w:val="0"/>
          <w:numId w:val="20"/>
        </w:numPr>
      </w:pPr>
      <w:r w:rsidRPr="009B09B9">
        <w:rPr>
          <w:b/>
        </w:rPr>
        <w:t>Implantació parcial.</w:t>
      </w:r>
      <w:r w:rsidRPr="009B09B9">
        <w:t xml:space="preserve"> Els processos de la dimensió s’han implantat de manera poc adequada, i es detecten aspectes que s’han de millorar necessàriament. Un nombre rellevant d’estàndards han estat valorats com a insuficients.</w:t>
      </w:r>
    </w:p>
    <w:p w14:paraId="6058250A" w14:textId="543F66AD" w:rsidR="00A00D25" w:rsidRPr="009B09B9" w:rsidRDefault="00A00D25" w:rsidP="00A00D25">
      <w:pPr>
        <w:rPr>
          <w:b/>
        </w:rPr>
      </w:pPr>
      <w:r w:rsidRPr="009B09B9">
        <w:t xml:space="preserve">Per a la certificació </w:t>
      </w:r>
      <w:r w:rsidRPr="009B09B9">
        <w:rPr>
          <w:b/>
        </w:rPr>
        <w:t xml:space="preserve">favorable </w:t>
      </w:r>
      <w:r w:rsidRPr="009B09B9">
        <w:t xml:space="preserve">de la implementació del SGIQ és necessari que </w:t>
      </w:r>
      <w:r w:rsidR="002E1726" w:rsidRPr="009B09B9">
        <w:t xml:space="preserve">totes les dimensions avaluades tinguin una implantació avançada o suficient com a mínim. </w:t>
      </w:r>
      <w:r w:rsidRPr="009B09B9">
        <w:t xml:space="preserve"> </w:t>
      </w:r>
      <w:r w:rsidR="00E30416" w:rsidRPr="009B09B9">
        <w:rPr>
          <w:color w:val="C00000"/>
        </w:rPr>
        <w:t xml:space="preserve">Dimensions amb una implantació parcial, fins i tot després de la revisió del pla d’accions correctives, portarien a una certificació </w:t>
      </w:r>
      <w:r w:rsidR="00E30416" w:rsidRPr="009B09B9">
        <w:rPr>
          <w:b/>
          <w:color w:val="C00000"/>
        </w:rPr>
        <w:t>desfavorable</w:t>
      </w:r>
      <w:r w:rsidR="00E30416" w:rsidRPr="009B09B9">
        <w:rPr>
          <w:color w:val="C00000"/>
        </w:rPr>
        <w:t xml:space="preserve"> de la implantació del SGIQ. </w:t>
      </w:r>
    </w:p>
    <w:p w14:paraId="11AB7829" w14:textId="2CED253F" w:rsidR="00E738C2" w:rsidRPr="009B09B9" w:rsidRDefault="00D049A5" w:rsidP="00086639">
      <w:pPr>
        <w:pStyle w:val="Ttulo1"/>
        <w:jc w:val="left"/>
      </w:pPr>
      <w:r w:rsidRPr="009B09B9">
        <w:br w:type="page"/>
      </w:r>
      <w:bookmarkStart w:id="9" w:name="_Toc487189738"/>
      <w:r w:rsidR="00AA6C1D" w:rsidRPr="009B09B9">
        <w:t>3</w:t>
      </w:r>
      <w:r w:rsidR="00E738C2" w:rsidRPr="009B09B9">
        <w:t xml:space="preserve">. </w:t>
      </w:r>
      <w:r w:rsidR="00C03AA8" w:rsidRPr="009B09B9">
        <w:t>DIMENSIONS I EStÀNDARDS D’AVALUACIÓ</w:t>
      </w:r>
      <w:bookmarkEnd w:id="9"/>
      <w:r w:rsidR="00C03AA8" w:rsidRPr="009B09B9">
        <w:t xml:space="preserve"> </w:t>
      </w:r>
    </w:p>
    <w:p w14:paraId="050484D4" w14:textId="092FE545" w:rsidR="002A6E3C" w:rsidRPr="009B09B9" w:rsidRDefault="00E547E9" w:rsidP="00BC564B">
      <w:pPr>
        <w:rPr>
          <w:color w:val="C00000"/>
        </w:rPr>
      </w:pPr>
      <w:r w:rsidRPr="009B09B9">
        <w:rPr>
          <w:color w:val="C00000"/>
        </w:rPr>
        <w:t xml:space="preserve">S’estableixen 6 dimensions per a la certificació de la implantació del SGIQ </w:t>
      </w:r>
      <w:r w:rsidRPr="009B09B9">
        <w:t>com a r</w:t>
      </w:r>
      <w:r w:rsidR="00C03AA8" w:rsidRPr="009B09B9">
        <w:t xml:space="preserve">esultat de </w:t>
      </w:r>
      <w:r w:rsidR="00BC564B" w:rsidRPr="009B09B9">
        <w:t>l</w:t>
      </w:r>
      <w:r w:rsidR="006A55BB" w:rsidRPr="009B09B9">
        <w:t>’</w:t>
      </w:r>
      <w:r w:rsidR="00BC564B" w:rsidRPr="009B09B9">
        <w:t>experiència assolida durant la fase d</w:t>
      </w:r>
      <w:r w:rsidR="006A55BB" w:rsidRPr="009B09B9">
        <w:t>’</w:t>
      </w:r>
      <w:r w:rsidR="00BC564B" w:rsidRPr="009B09B9">
        <w:t>avaluació del disseny dels SGIQ en el marc del programa AUDIT</w:t>
      </w:r>
      <w:r w:rsidR="00DC1F68" w:rsidRPr="009B09B9">
        <w:t>,</w:t>
      </w:r>
      <w:r w:rsidR="00BC564B" w:rsidRPr="009B09B9">
        <w:t xml:space="preserve"> </w:t>
      </w:r>
      <w:r w:rsidR="00A83FA0" w:rsidRPr="009B09B9">
        <w:t>ten</w:t>
      </w:r>
      <w:r w:rsidR="00D80024" w:rsidRPr="009B09B9">
        <w:t>int</w:t>
      </w:r>
      <w:r w:rsidR="00BC564B" w:rsidRPr="009B09B9">
        <w:t xml:space="preserve"> en compte les millores derivades dels processos de metaavaluació que s</w:t>
      </w:r>
      <w:r w:rsidR="006A55BB" w:rsidRPr="009B09B9">
        <w:t>’</w:t>
      </w:r>
      <w:r w:rsidR="00BC564B" w:rsidRPr="009B09B9">
        <w:t xml:space="preserve">han dut a terme durant aquest temps, </w:t>
      </w:r>
      <w:r w:rsidR="007B7759" w:rsidRPr="009B09B9">
        <w:t xml:space="preserve">i </w:t>
      </w:r>
      <w:r w:rsidR="00BC564B" w:rsidRPr="009B09B9">
        <w:t>mantenint l</w:t>
      </w:r>
      <w:r w:rsidR="006A55BB" w:rsidRPr="009B09B9">
        <w:t>’</w:t>
      </w:r>
      <w:r w:rsidR="00BC564B" w:rsidRPr="009B09B9">
        <w:t>alineació amb els ESG</w:t>
      </w:r>
      <w:r w:rsidR="00C03AA8" w:rsidRPr="009B09B9">
        <w:t xml:space="preserve"> (ENQA, 2015)</w:t>
      </w:r>
      <w:r w:rsidRPr="009B09B9">
        <w:t>.</w:t>
      </w:r>
      <w:r w:rsidR="00C03AA8" w:rsidRPr="009B09B9">
        <w:t xml:space="preserve"> </w:t>
      </w:r>
      <w:r w:rsidR="002A6E3C" w:rsidRPr="009B09B9">
        <w:rPr>
          <w:color w:val="C00000"/>
        </w:rPr>
        <w:t xml:space="preserve">Les dimensions definides en aquesta Guia estan alineades amb el </w:t>
      </w:r>
      <w:r w:rsidR="002A6E3C" w:rsidRPr="009B09B9">
        <w:rPr>
          <w:color w:val="C00000"/>
          <w:lang w:eastAsia="da-DK"/>
        </w:rPr>
        <w:t>Protocol per a la certificació del SGIQ del Ministerio de Educación, Cultura y Deporte (veure Annex I).</w:t>
      </w:r>
    </w:p>
    <w:p w14:paraId="03A6D7FB" w14:textId="4086CCF2" w:rsidR="00F11C3A" w:rsidRPr="009B09B9" w:rsidRDefault="00F11C3A" w:rsidP="00BC564B">
      <w:r w:rsidRPr="009B09B9">
        <w:t xml:space="preserve">Per cadascuna de les dimensions s’estableixen diferents estàndards d’avaluació, així com les </w:t>
      </w:r>
      <w:r w:rsidR="00761D27" w:rsidRPr="009B09B9">
        <w:t xml:space="preserve">seves </w:t>
      </w:r>
      <w:r w:rsidRPr="009B09B9">
        <w:t>rúbriques</w:t>
      </w:r>
      <w:r w:rsidR="00761D27" w:rsidRPr="009B09B9">
        <w:t>.</w:t>
      </w:r>
    </w:p>
    <w:p w14:paraId="11AB782C" w14:textId="23E7FB4F" w:rsidR="00BC564B" w:rsidRPr="009B09B9" w:rsidRDefault="00F11C3A" w:rsidP="00BC564B">
      <w:r w:rsidRPr="009B09B9">
        <w:t>Cal tenir present que a</w:t>
      </w:r>
      <w:r w:rsidR="00BC564B" w:rsidRPr="009B09B9">
        <w:t>tès que l</w:t>
      </w:r>
      <w:r w:rsidR="006A55BB" w:rsidRPr="009B09B9">
        <w:t>’</w:t>
      </w:r>
      <w:r w:rsidR="00BC564B" w:rsidRPr="009B09B9">
        <w:t xml:space="preserve">avaluació del disseny dels processos </w:t>
      </w:r>
      <w:r w:rsidR="00DC1F68" w:rsidRPr="009B09B9">
        <w:t xml:space="preserve">que </w:t>
      </w:r>
      <w:r w:rsidR="00E657F7" w:rsidRPr="009B09B9">
        <w:t xml:space="preserve">formen el SGIQ </w:t>
      </w:r>
      <w:r w:rsidR="00BC564B" w:rsidRPr="009B09B9">
        <w:t xml:space="preserve">va ser duta a terme </w:t>
      </w:r>
      <w:r w:rsidR="00CA7AEF" w:rsidRPr="009B09B9">
        <w:t>en el marc del</w:t>
      </w:r>
      <w:r w:rsidR="00BC564B" w:rsidRPr="009B09B9">
        <w:t xml:space="preserve"> programa AUDIT i que una condició clau per poder optar a la certificació del SGIQ és que els processos estiguin implantats, la certificació de la implantació del SGIQ se centra</w:t>
      </w:r>
      <w:r w:rsidR="007521B5" w:rsidRPr="009B09B9">
        <w:t xml:space="preserve"> bàsicament </w:t>
      </w:r>
      <w:r w:rsidR="00BC564B" w:rsidRPr="009B09B9">
        <w:t>en els processos de recollida d</w:t>
      </w:r>
      <w:r w:rsidR="006A55BB" w:rsidRPr="009B09B9">
        <w:t>’</w:t>
      </w:r>
      <w:r w:rsidR="00BC564B" w:rsidRPr="009B09B9">
        <w:t xml:space="preserve">informació, que tenen un rol transversal en el SGIQ, i en les accions de </w:t>
      </w:r>
      <w:r w:rsidR="00DC1F68" w:rsidRPr="009B09B9">
        <w:t>revisió,</w:t>
      </w:r>
      <w:r w:rsidR="00EA0535" w:rsidRPr="009B09B9">
        <w:t xml:space="preserve"> elaboració i</w:t>
      </w:r>
      <w:r w:rsidR="00BC564B" w:rsidRPr="009B09B9">
        <w:t xml:space="preserve"> seguiment dels plans de millor</w:t>
      </w:r>
      <w:r w:rsidR="00E657F7" w:rsidRPr="009B09B9">
        <w:t>a</w:t>
      </w:r>
      <w:r w:rsidR="00BC564B" w:rsidRPr="009B09B9">
        <w:t xml:space="preserve"> dels processos. </w:t>
      </w:r>
    </w:p>
    <w:p w14:paraId="11AB782D" w14:textId="06620BD9" w:rsidR="00BC564B" w:rsidRPr="009B09B9" w:rsidRDefault="00C03AA8" w:rsidP="00105413">
      <w:pPr>
        <w:pStyle w:val="Ttulo2"/>
      </w:pPr>
      <w:bookmarkStart w:id="10" w:name="_Toc487189739"/>
      <w:r w:rsidRPr="009B09B9">
        <w:t xml:space="preserve">3.1. </w:t>
      </w:r>
      <w:r w:rsidR="00BC564B" w:rsidRPr="009B09B9">
        <w:t>Dimensió 1. Revisió i millora del SGIQ</w:t>
      </w:r>
      <w:bookmarkEnd w:id="10"/>
    </w:p>
    <w:p w14:paraId="11AB782E" w14:textId="77777777" w:rsidR="00BC564B" w:rsidRPr="009B09B9" w:rsidRDefault="00BC564B" w:rsidP="00BC564B">
      <w:pPr>
        <w:rPr>
          <w:lang w:eastAsia="da-DK"/>
        </w:rPr>
      </w:pPr>
    </w:p>
    <w:tbl>
      <w:tblPr>
        <w:tblStyle w:val="Tablaconcuadrcula"/>
        <w:tblW w:w="0" w:type="auto"/>
        <w:tblLook w:val="04A0" w:firstRow="1" w:lastRow="0" w:firstColumn="1" w:lastColumn="0" w:noHBand="0" w:noVBand="1"/>
      </w:tblPr>
      <w:tblGrid>
        <w:gridCol w:w="8494"/>
      </w:tblGrid>
      <w:tr w:rsidR="00BC564B" w:rsidRPr="009B09B9" w14:paraId="11AB7830"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2F" w14:textId="77777777" w:rsidR="00BC564B" w:rsidRPr="009B09B9" w:rsidRDefault="002E316B" w:rsidP="003E5D46">
            <w:pPr>
              <w:rPr>
                <w:rFonts w:ascii="Garamond" w:hAnsi="Garamond"/>
                <w:b/>
                <w:sz w:val="24"/>
              </w:rPr>
            </w:pPr>
            <w:r w:rsidRPr="009B09B9">
              <w:rPr>
                <w:rFonts w:ascii="Garamond" w:hAnsi="Garamond"/>
                <w:b/>
                <w:sz w:val="24"/>
              </w:rPr>
              <w:t xml:space="preserve">El centre disposa </w:t>
            </w:r>
            <w:r w:rsidR="005756F7" w:rsidRPr="009B09B9">
              <w:rPr>
                <w:rFonts w:ascii="Garamond" w:hAnsi="Garamond"/>
                <w:b/>
                <w:sz w:val="24"/>
              </w:rPr>
              <w:t>d</w:t>
            </w:r>
            <w:r w:rsidR="006A55BB" w:rsidRPr="009B09B9">
              <w:rPr>
                <w:rFonts w:ascii="Garamond" w:hAnsi="Garamond"/>
                <w:b/>
                <w:sz w:val="24"/>
              </w:rPr>
              <w:t>’</w:t>
            </w:r>
            <w:r w:rsidR="005756F7" w:rsidRPr="009B09B9">
              <w:rPr>
                <w:rFonts w:ascii="Garamond" w:hAnsi="Garamond"/>
                <w:b/>
                <w:sz w:val="24"/>
              </w:rPr>
              <w:t>un SGIQ amb els seus</w:t>
            </w:r>
            <w:r w:rsidR="006D3C02" w:rsidRPr="009B09B9">
              <w:rPr>
                <w:rFonts w:ascii="Garamond" w:hAnsi="Garamond"/>
                <w:b/>
                <w:sz w:val="24"/>
              </w:rPr>
              <w:t xml:space="preserve"> </w:t>
            </w:r>
            <w:r w:rsidR="00A97081" w:rsidRPr="009B09B9">
              <w:rPr>
                <w:rFonts w:ascii="Garamond" w:hAnsi="Garamond"/>
                <w:b/>
                <w:sz w:val="24"/>
              </w:rPr>
              <w:t>processos</w:t>
            </w:r>
            <w:r w:rsidRPr="009B09B9">
              <w:rPr>
                <w:rFonts w:ascii="Garamond" w:hAnsi="Garamond"/>
                <w:b/>
                <w:sz w:val="24"/>
              </w:rPr>
              <w:t xml:space="preserve"> implantats</w:t>
            </w:r>
            <w:r w:rsidR="005756F7" w:rsidRPr="009B09B9">
              <w:rPr>
                <w:rFonts w:ascii="Garamond" w:hAnsi="Garamond"/>
                <w:b/>
                <w:sz w:val="24"/>
              </w:rPr>
              <w:t xml:space="preserve">, </w:t>
            </w:r>
            <w:r w:rsidR="003E5D46" w:rsidRPr="009B09B9">
              <w:rPr>
                <w:rFonts w:ascii="Garamond" w:hAnsi="Garamond"/>
                <w:b/>
                <w:sz w:val="24"/>
              </w:rPr>
              <w:t>que inclou</w:t>
            </w:r>
            <w:r w:rsidR="005756F7" w:rsidRPr="009B09B9">
              <w:rPr>
                <w:rFonts w:ascii="Garamond" w:hAnsi="Garamond"/>
                <w:b/>
                <w:sz w:val="24"/>
              </w:rPr>
              <w:t xml:space="preserve"> processos</w:t>
            </w:r>
            <w:r w:rsidRPr="009B09B9">
              <w:rPr>
                <w:rFonts w:ascii="Garamond" w:hAnsi="Garamond"/>
                <w:b/>
                <w:sz w:val="24"/>
              </w:rPr>
              <w:t xml:space="preserve"> per a la </w:t>
            </w:r>
            <w:r w:rsidR="005756F7" w:rsidRPr="009B09B9">
              <w:rPr>
                <w:rFonts w:ascii="Garamond" w:hAnsi="Garamond"/>
                <w:b/>
                <w:sz w:val="24"/>
              </w:rPr>
              <w:t xml:space="preserve">seva </w:t>
            </w:r>
            <w:r w:rsidRPr="009B09B9">
              <w:rPr>
                <w:rFonts w:ascii="Garamond" w:hAnsi="Garamond"/>
                <w:b/>
                <w:sz w:val="24"/>
              </w:rPr>
              <w:t>revisió i millora contínua.</w:t>
            </w:r>
          </w:p>
        </w:tc>
      </w:tr>
    </w:tbl>
    <w:p w14:paraId="11AB7831" w14:textId="77777777" w:rsidR="00BC564B" w:rsidRPr="009B09B9" w:rsidRDefault="00BC564B" w:rsidP="00BC564B">
      <w:pPr>
        <w:rPr>
          <w:lang w:eastAsia="da-DK"/>
        </w:rPr>
      </w:pPr>
    </w:p>
    <w:p w14:paraId="11AB7832" w14:textId="77777777" w:rsidR="005F1A1F" w:rsidRPr="009B09B9" w:rsidRDefault="00BC564B" w:rsidP="00BC564B">
      <w:pPr>
        <w:rPr>
          <w:lang w:eastAsia="da-DK"/>
        </w:rPr>
      </w:pPr>
      <w:r w:rsidRPr="009B09B9">
        <w:rPr>
          <w:lang w:eastAsia="da-DK"/>
        </w:rPr>
        <w:t xml:space="preserve">El </w:t>
      </w:r>
      <w:r w:rsidR="000816B7" w:rsidRPr="009B09B9">
        <w:rPr>
          <w:lang w:eastAsia="da-DK"/>
        </w:rPr>
        <w:t xml:space="preserve">disseny del </w:t>
      </w:r>
      <w:r w:rsidRPr="009B09B9">
        <w:rPr>
          <w:lang w:eastAsia="da-DK"/>
        </w:rPr>
        <w:t>SGIQ</w:t>
      </w:r>
      <w:r w:rsidR="005756F7" w:rsidRPr="009B09B9">
        <w:rPr>
          <w:lang w:eastAsia="da-DK"/>
        </w:rPr>
        <w:t>,</w:t>
      </w:r>
      <w:r w:rsidR="000816B7" w:rsidRPr="009B09B9">
        <w:rPr>
          <w:lang w:eastAsia="da-DK"/>
        </w:rPr>
        <w:t xml:space="preserve"> avaluat</w:t>
      </w:r>
      <w:r w:rsidR="005756F7" w:rsidRPr="009B09B9">
        <w:rPr>
          <w:lang w:eastAsia="da-DK"/>
        </w:rPr>
        <w:t xml:space="preserve"> en una </w:t>
      </w:r>
      <w:r w:rsidRPr="009B09B9">
        <w:rPr>
          <w:lang w:eastAsia="da-DK"/>
        </w:rPr>
        <w:t xml:space="preserve">etapa </w:t>
      </w:r>
      <w:r w:rsidR="005756F7" w:rsidRPr="009B09B9">
        <w:rPr>
          <w:lang w:eastAsia="da-DK"/>
        </w:rPr>
        <w:t xml:space="preserve">anterior </w:t>
      </w:r>
      <w:r w:rsidRPr="009B09B9">
        <w:rPr>
          <w:lang w:eastAsia="da-DK"/>
        </w:rPr>
        <w:t xml:space="preserve">del programa AUDIT, pot haver evolucionat </w:t>
      </w:r>
      <w:r w:rsidR="005756F7" w:rsidRPr="009B09B9">
        <w:rPr>
          <w:lang w:eastAsia="da-DK"/>
        </w:rPr>
        <w:t xml:space="preserve">i </w:t>
      </w:r>
      <w:r w:rsidRPr="009B09B9">
        <w:rPr>
          <w:lang w:eastAsia="da-DK"/>
        </w:rPr>
        <w:t>millorat després de la impl</w:t>
      </w:r>
      <w:r w:rsidR="003E336B" w:rsidRPr="009B09B9">
        <w:rPr>
          <w:lang w:eastAsia="da-DK"/>
        </w:rPr>
        <w:t>anta</w:t>
      </w:r>
      <w:r w:rsidRPr="009B09B9">
        <w:rPr>
          <w:lang w:eastAsia="da-DK"/>
        </w:rPr>
        <w:t>ció dels seus processos, la inclusió de les recomanacions de l</w:t>
      </w:r>
      <w:r w:rsidR="006A55BB" w:rsidRPr="009B09B9">
        <w:rPr>
          <w:lang w:eastAsia="da-DK"/>
        </w:rPr>
        <w:t>’</w:t>
      </w:r>
      <w:r w:rsidRPr="009B09B9">
        <w:rPr>
          <w:lang w:eastAsia="da-DK"/>
        </w:rPr>
        <w:t>informe d</w:t>
      </w:r>
      <w:r w:rsidR="006A55BB" w:rsidRPr="009B09B9">
        <w:rPr>
          <w:lang w:eastAsia="da-DK"/>
        </w:rPr>
        <w:t>’</w:t>
      </w:r>
      <w:r w:rsidRPr="009B09B9">
        <w:rPr>
          <w:lang w:eastAsia="da-DK"/>
        </w:rPr>
        <w:t xml:space="preserve">avaluació del </w:t>
      </w:r>
      <w:r w:rsidR="00234F12" w:rsidRPr="009B09B9">
        <w:rPr>
          <w:lang w:eastAsia="da-DK"/>
        </w:rPr>
        <w:t xml:space="preserve">seu </w:t>
      </w:r>
      <w:r w:rsidRPr="009B09B9">
        <w:rPr>
          <w:lang w:eastAsia="da-DK"/>
        </w:rPr>
        <w:t>disseny i la seva revisió periòdica. En el moment de la certificació del SGIQ</w:t>
      </w:r>
      <w:r w:rsidR="005756F7" w:rsidRPr="009B09B9">
        <w:rPr>
          <w:lang w:eastAsia="da-DK"/>
        </w:rPr>
        <w:t>,</w:t>
      </w:r>
      <w:r w:rsidR="006D3C02" w:rsidRPr="009B09B9">
        <w:rPr>
          <w:lang w:eastAsia="da-DK"/>
        </w:rPr>
        <w:t xml:space="preserve"> </w:t>
      </w:r>
      <w:r w:rsidR="003E336B" w:rsidRPr="009B09B9">
        <w:rPr>
          <w:lang w:eastAsia="da-DK"/>
        </w:rPr>
        <w:t>aquest</w:t>
      </w:r>
      <w:r w:rsidR="006D3C02" w:rsidRPr="009B09B9">
        <w:rPr>
          <w:lang w:eastAsia="da-DK"/>
        </w:rPr>
        <w:t xml:space="preserve"> </w:t>
      </w:r>
      <w:r w:rsidR="00EE1492" w:rsidRPr="009B09B9">
        <w:rPr>
          <w:lang w:eastAsia="da-DK"/>
        </w:rPr>
        <w:t xml:space="preserve">sistema ha de ser </w:t>
      </w:r>
      <w:r w:rsidRPr="009B09B9">
        <w:rPr>
          <w:lang w:eastAsia="da-DK"/>
        </w:rPr>
        <w:t xml:space="preserve">estable i madur, </w:t>
      </w:r>
      <w:r w:rsidR="005F1A1F" w:rsidRPr="009B09B9">
        <w:rPr>
          <w:lang w:eastAsia="da-DK"/>
        </w:rPr>
        <w:t xml:space="preserve">producte de les revisions i millores periòdiques, </w:t>
      </w:r>
      <w:r w:rsidR="000816B7" w:rsidRPr="009B09B9">
        <w:rPr>
          <w:lang w:eastAsia="da-DK"/>
        </w:rPr>
        <w:t>amb el conjunt de</w:t>
      </w:r>
      <w:r w:rsidR="005756F7" w:rsidRPr="009B09B9">
        <w:rPr>
          <w:lang w:eastAsia="da-DK"/>
        </w:rPr>
        <w:t>ls seus</w:t>
      </w:r>
      <w:r w:rsidR="000816B7" w:rsidRPr="009B09B9">
        <w:rPr>
          <w:lang w:eastAsia="da-DK"/>
        </w:rPr>
        <w:t xml:space="preserve"> processos </w:t>
      </w:r>
      <w:r w:rsidR="005756F7" w:rsidRPr="009B09B9">
        <w:rPr>
          <w:lang w:eastAsia="da-DK"/>
        </w:rPr>
        <w:t xml:space="preserve">ja </w:t>
      </w:r>
      <w:r w:rsidR="000816B7" w:rsidRPr="009B09B9">
        <w:rPr>
          <w:lang w:eastAsia="da-DK"/>
        </w:rPr>
        <w:t>implantat</w:t>
      </w:r>
      <w:r w:rsidR="00486399" w:rsidRPr="009B09B9">
        <w:rPr>
          <w:lang w:eastAsia="da-DK"/>
        </w:rPr>
        <w:t>s</w:t>
      </w:r>
      <w:r w:rsidR="00105BF9" w:rsidRPr="009B09B9">
        <w:rPr>
          <w:lang w:eastAsia="da-DK"/>
        </w:rPr>
        <w:t xml:space="preserve"> i </w:t>
      </w:r>
      <w:r w:rsidR="00567B47" w:rsidRPr="009B09B9">
        <w:rPr>
          <w:lang w:eastAsia="da-DK"/>
        </w:rPr>
        <w:t xml:space="preserve">amb un mapa de processos coherent i que descrigui la interrelació entre els processos de </w:t>
      </w:r>
      <w:r w:rsidR="00486399" w:rsidRPr="009B09B9">
        <w:rPr>
          <w:lang w:eastAsia="da-DK"/>
        </w:rPr>
        <w:t>manera</w:t>
      </w:r>
      <w:r w:rsidR="00567B47" w:rsidRPr="009B09B9">
        <w:rPr>
          <w:lang w:eastAsia="da-DK"/>
        </w:rPr>
        <w:t xml:space="preserve"> inequívoca</w:t>
      </w:r>
      <w:r w:rsidR="005F1A1F" w:rsidRPr="009B09B9">
        <w:rPr>
          <w:lang w:eastAsia="da-DK"/>
        </w:rPr>
        <w:t>.</w:t>
      </w:r>
    </w:p>
    <w:p w14:paraId="11AB7833" w14:textId="3AF84D4F" w:rsidR="00BC564B" w:rsidRPr="009B09B9" w:rsidRDefault="005F1A1F" w:rsidP="00BC564B">
      <w:pPr>
        <w:rPr>
          <w:lang w:eastAsia="da-DK"/>
        </w:rPr>
      </w:pPr>
      <w:r w:rsidRPr="009B09B9">
        <w:rPr>
          <w:lang w:eastAsia="da-DK"/>
        </w:rPr>
        <w:t>L</w:t>
      </w:r>
      <w:r w:rsidR="00BC564B" w:rsidRPr="009B09B9">
        <w:rPr>
          <w:lang w:eastAsia="da-DK"/>
        </w:rPr>
        <w:t>es etapes de revisió i, si escau, de disseny i seguiment</w:t>
      </w:r>
      <w:r w:rsidR="00486399" w:rsidRPr="009B09B9">
        <w:rPr>
          <w:lang w:eastAsia="da-DK"/>
        </w:rPr>
        <w:t xml:space="preserve"> dels plans de millora del SGIQ</w:t>
      </w:r>
      <w:r w:rsidR="00BC564B" w:rsidRPr="009B09B9">
        <w:rPr>
          <w:lang w:eastAsia="da-DK"/>
        </w:rPr>
        <w:t xml:space="preserve"> ha</w:t>
      </w:r>
      <w:r w:rsidRPr="009B09B9">
        <w:rPr>
          <w:lang w:eastAsia="da-DK"/>
        </w:rPr>
        <w:t>uran d</w:t>
      </w:r>
      <w:r w:rsidR="006A55BB" w:rsidRPr="009B09B9">
        <w:rPr>
          <w:lang w:eastAsia="da-DK"/>
        </w:rPr>
        <w:t>’</w:t>
      </w:r>
      <w:r w:rsidRPr="009B09B9">
        <w:rPr>
          <w:lang w:eastAsia="da-DK"/>
        </w:rPr>
        <w:t>haver</w:t>
      </w:r>
      <w:r w:rsidR="00BC564B" w:rsidRPr="009B09B9">
        <w:rPr>
          <w:lang w:eastAsia="da-DK"/>
        </w:rPr>
        <w:t xml:space="preserve"> abordat, entre d</w:t>
      </w:r>
      <w:r w:rsidR="006A55BB" w:rsidRPr="009B09B9">
        <w:rPr>
          <w:lang w:eastAsia="da-DK"/>
        </w:rPr>
        <w:t>’</w:t>
      </w:r>
      <w:r w:rsidR="00BC564B" w:rsidRPr="009B09B9">
        <w:rPr>
          <w:lang w:eastAsia="da-DK"/>
        </w:rPr>
        <w:t xml:space="preserve">altres, </w:t>
      </w:r>
      <w:r w:rsidR="007B7759" w:rsidRPr="009B09B9">
        <w:rPr>
          <w:color w:val="C00000"/>
          <w:lang w:eastAsia="da-DK"/>
        </w:rPr>
        <w:t>l’actualització de la política i dels objectius de qualitat del centre</w:t>
      </w:r>
      <w:r w:rsidR="007B7759" w:rsidRPr="009B09B9">
        <w:rPr>
          <w:lang w:eastAsia="da-DK"/>
        </w:rPr>
        <w:t xml:space="preserve">, </w:t>
      </w:r>
      <w:r w:rsidR="00BC564B" w:rsidRPr="009B09B9">
        <w:rPr>
          <w:lang w:eastAsia="da-DK"/>
        </w:rPr>
        <w:t>l</w:t>
      </w:r>
      <w:r w:rsidR="006A55BB" w:rsidRPr="009B09B9">
        <w:rPr>
          <w:lang w:eastAsia="da-DK"/>
        </w:rPr>
        <w:t>’</w:t>
      </w:r>
      <w:r w:rsidR="00BC564B" w:rsidRPr="009B09B9">
        <w:rPr>
          <w:lang w:eastAsia="da-DK"/>
        </w:rPr>
        <w:t xml:space="preserve">adequació i </w:t>
      </w:r>
      <w:r w:rsidR="00486399" w:rsidRPr="009B09B9">
        <w:rPr>
          <w:lang w:eastAsia="da-DK"/>
        </w:rPr>
        <w:t xml:space="preserve">la </w:t>
      </w:r>
      <w:r w:rsidR="00BC564B" w:rsidRPr="009B09B9">
        <w:rPr>
          <w:lang w:eastAsia="da-DK"/>
        </w:rPr>
        <w:t>interrelació de processos, la necessitat d</w:t>
      </w:r>
      <w:r w:rsidR="006A55BB" w:rsidRPr="009B09B9">
        <w:rPr>
          <w:lang w:eastAsia="da-DK"/>
        </w:rPr>
        <w:t>’</w:t>
      </w:r>
      <w:r w:rsidR="00BC564B" w:rsidRPr="009B09B9">
        <w:rPr>
          <w:lang w:eastAsia="da-DK"/>
        </w:rPr>
        <w:t xml:space="preserve">eliminar-ne o </w:t>
      </w:r>
      <w:r w:rsidR="00486399" w:rsidRPr="009B09B9">
        <w:rPr>
          <w:lang w:eastAsia="da-DK"/>
        </w:rPr>
        <w:t xml:space="preserve">de </w:t>
      </w:r>
      <w:r w:rsidR="00BC564B" w:rsidRPr="009B09B9">
        <w:rPr>
          <w:lang w:eastAsia="da-DK"/>
        </w:rPr>
        <w:t xml:space="preserve">crear-ne de nous, </w:t>
      </w:r>
      <w:r w:rsidR="007B7759" w:rsidRPr="009B09B9">
        <w:rPr>
          <w:lang w:eastAsia="da-DK"/>
        </w:rPr>
        <w:t xml:space="preserve">i </w:t>
      </w:r>
      <w:r w:rsidR="00BC564B" w:rsidRPr="009B09B9">
        <w:rPr>
          <w:lang w:eastAsia="da-DK"/>
        </w:rPr>
        <w:t>l</w:t>
      </w:r>
      <w:r w:rsidR="006A55BB" w:rsidRPr="009B09B9">
        <w:rPr>
          <w:lang w:eastAsia="da-DK"/>
        </w:rPr>
        <w:t>’</w:t>
      </w:r>
      <w:r w:rsidR="00BC564B" w:rsidRPr="009B09B9">
        <w:rPr>
          <w:lang w:eastAsia="da-DK"/>
        </w:rPr>
        <w:t xml:space="preserve">eficiència i </w:t>
      </w:r>
      <w:r w:rsidR="00486399" w:rsidRPr="009B09B9">
        <w:rPr>
          <w:lang w:eastAsia="da-DK"/>
        </w:rPr>
        <w:t xml:space="preserve">la </w:t>
      </w:r>
      <w:r w:rsidR="00BC564B" w:rsidRPr="009B09B9">
        <w:rPr>
          <w:lang w:eastAsia="da-DK"/>
        </w:rPr>
        <w:t xml:space="preserve">compleció dels </w:t>
      </w:r>
      <w:r w:rsidR="00486399" w:rsidRPr="009B09B9">
        <w:rPr>
          <w:lang w:eastAsia="da-DK"/>
        </w:rPr>
        <w:t>mateixos</w:t>
      </w:r>
      <w:r w:rsidR="00BC564B" w:rsidRPr="009B09B9">
        <w:rPr>
          <w:lang w:eastAsia="da-DK"/>
        </w:rPr>
        <w:t xml:space="preserve"> processos per aconseguir els seus objectius (és a dir, no </w:t>
      </w:r>
      <w:r w:rsidR="00486399" w:rsidRPr="009B09B9">
        <w:rPr>
          <w:lang w:eastAsia="da-DK"/>
        </w:rPr>
        <w:t>tan sols</w:t>
      </w:r>
      <w:r w:rsidR="00BC564B" w:rsidRPr="009B09B9">
        <w:rPr>
          <w:lang w:eastAsia="da-DK"/>
        </w:rPr>
        <w:t xml:space="preserve"> si fan el que diuen que fan, sinó també si el que fan és suficient).</w:t>
      </w:r>
    </w:p>
    <w:p w14:paraId="11AB7834" w14:textId="77777777" w:rsidR="00BC564B" w:rsidRPr="009B09B9" w:rsidRDefault="00BC564B" w:rsidP="00BC564B">
      <w:pPr>
        <w:rPr>
          <w:lang w:eastAsia="da-DK"/>
        </w:rPr>
      </w:pPr>
      <w:r w:rsidRPr="009B09B9">
        <w:rPr>
          <w:lang w:eastAsia="da-DK"/>
        </w:rPr>
        <w:t>El SGIQ del centre ha de tenir un</w:t>
      </w:r>
      <w:r w:rsidR="000E7E5E" w:rsidRPr="009B09B9">
        <w:rPr>
          <w:lang w:eastAsia="da-DK"/>
        </w:rPr>
        <w:t>a persona</w:t>
      </w:r>
      <w:r w:rsidRPr="009B09B9">
        <w:rPr>
          <w:lang w:eastAsia="da-DK"/>
        </w:rPr>
        <w:t xml:space="preserve"> responsable de la seva impl</w:t>
      </w:r>
      <w:r w:rsidR="003E336B" w:rsidRPr="009B09B9">
        <w:rPr>
          <w:lang w:eastAsia="da-DK"/>
        </w:rPr>
        <w:t>ant</w:t>
      </w:r>
      <w:r w:rsidRPr="009B09B9">
        <w:rPr>
          <w:lang w:eastAsia="da-DK"/>
        </w:rPr>
        <w:t xml:space="preserve">ació i revisió. </w:t>
      </w:r>
      <w:r w:rsidR="00234F12" w:rsidRPr="009B09B9">
        <w:rPr>
          <w:lang w:eastAsia="da-DK"/>
        </w:rPr>
        <w:t xml:space="preserve">Addicionalment, cada procés del SGIQ ha de tenir </w:t>
      </w:r>
      <w:r w:rsidR="00E95DBA" w:rsidRPr="009B09B9">
        <w:rPr>
          <w:lang w:eastAsia="da-DK"/>
        </w:rPr>
        <w:t xml:space="preserve">la seva pròpia persona </w:t>
      </w:r>
      <w:r w:rsidR="00234F12" w:rsidRPr="009B09B9">
        <w:rPr>
          <w:lang w:eastAsia="da-DK"/>
        </w:rPr>
        <w:t xml:space="preserve">responsable. </w:t>
      </w:r>
      <w:r w:rsidRPr="009B09B9">
        <w:rPr>
          <w:lang w:eastAsia="da-DK"/>
        </w:rPr>
        <w:t xml:space="preserve">A més, la presa de decisions dels càrrecs acadèmics i </w:t>
      </w:r>
      <w:r w:rsidR="00486399" w:rsidRPr="009B09B9">
        <w:rPr>
          <w:lang w:eastAsia="da-DK"/>
        </w:rPr>
        <w:t xml:space="preserve">de les </w:t>
      </w:r>
      <w:r w:rsidRPr="009B09B9">
        <w:rPr>
          <w:lang w:eastAsia="da-DK"/>
        </w:rPr>
        <w:t xml:space="preserve">comissions </w:t>
      </w:r>
      <w:r w:rsidR="00234F12" w:rsidRPr="009B09B9">
        <w:rPr>
          <w:lang w:eastAsia="da-DK"/>
        </w:rPr>
        <w:t xml:space="preserve">participants en </w:t>
      </w:r>
      <w:r w:rsidRPr="009B09B9">
        <w:rPr>
          <w:lang w:eastAsia="da-DK"/>
        </w:rPr>
        <w:t xml:space="preserve">els processos ha de ser clara i inequívoca. </w:t>
      </w:r>
      <w:r w:rsidR="00234F12" w:rsidRPr="009B09B9">
        <w:rPr>
          <w:lang w:eastAsia="da-DK"/>
        </w:rPr>
        <w:t>En conseqüència, l</w:t>
      </w:r>
      <w:r w:rsidRPr="009B09B9">
        <w:rPr>
          <w:lang w:eastAsia="da-DK"/>
        </w:rPr>
        <w:t>a cadena de responsabilitats i la representació dels grups d</w:t>
      </w:r>
      <w:r w:rsidR="006A55BB" w:rsidRPr="009B09B9">
        <w:rPr>
          <w:lang w:eastAsia="da-DK"/>
        </w:rPr>
        <w:t>’</w:t>
      </w:r>
      <w:r w:rsidRPr="009B09B9">
        <w:rPr>
          <w:lang w:eastAsia="da-DK"/>
        </w:rPr>
        <w:t>interès en les comissions ha</w:t>
      </w:r>
      <w:r w:rsidR="003E336B" w:rsidRPr="009B09B9">
        <w:rPr>
          <w:lang w:eastAsia="da-DK"/>
        </w:rPr>
        <w:t>n</w:t>
      </w:r>
      <w:r w:rsidRPr="009B09B9">
        <w:rPr>
          <w:lang w:eastAsia="da-DK"/>
        </w:rPr>
        <w:t xml:space="preserve"> d</w:t>
      </w:r>
      <w:r w:rsidR="006A55BB" w:rsidRPr="009B09B9">
        <w:rPr>
          <w:lang w:eastAsia="da-DK"/>
        </w:rPr>
        <w:t>’</w:t>
      </w:r>
      <w:r w:rsidRPr="009B09B9">
        <w:rPr>
          <w:lang w:eastAsia="da-DK"/>
        </w:rPr>
        <w:t>estar clarament definid</w:t>
      </w:r>
      <w:r w:rsidR="003E336B" w:rsidRPr="009B09B9">
        <w:rPr>
          <w:lang w:eastAsia="da-DK"/>
        </w:rPr>
        <w:t>es</w:t>
      </w:r>
      <w:r w:rsidRPr="009B09B9">
        <w:rPr>
          <w:lang w:eastAsia="da-DK"/>
        </w:rPr>
        <w:t xml:space="preserve"> en cada procés. </w:t>
      </w:r>
      <w:r w:rsidR="00A129C9" w:rsidRPr="009B09B9">
        <w:rPr>
          <w:lang w:eastAsia="da-DK"/>
        </w:rPr>
        <w:t xml:space="preserve">Els </w:t>
      </w:r>
      <w:r w:rsidR="005B1301" w:rsidRPr="009B09B9">
        <w:rPr>
          <w:lang w:eastAsia="da-DK"/>
        </w:rPr>
        <w:t>requeriment</w:t>
      </w:r>
      <w:r w:rsidR="00A129C9" w:rsidRPr="009B09B9">
        <w:rPr>
          <w:lang w:eastAsia="da-DK"/>
        </w:rPr>
        <w:t>s de responsabilitats i grups d</w:t>
      </w:r>
      <w:r w:rsidR="006A55BB" w:rsidRPr="009B09B9">
        <w:rPr>
          <w:lang w:eastAsia="da-DK"/>
        </w:rPr>
        <w:t>’</w:t>
      </w:r>
      <w:r w:rsidR="00A129C9" w:rsidRPr="009B09B9">
        <w:rPr>
          <w:lang w:eastAsia="da-DK"/>
        </w:rPr>
        <w:t>interès</w:t>
      </w:r>
      <w:r w:rsidR="005B1301" w:rsidRPr="009B09B9">
        <w:rPr>
          <w:lang w:eastAsia="da-DK"/>
        </w:rPr>
        <w:t xml:space="preserve">, que </w:t>
      </w:r>
      <w:r w:rsidR="00A129C9" w:rsidRPr="009B09B9">
        <w:rPr>
          <w:lang w:eastAsia="da-DK"/>
        </w:rPr>
        <w:t xml:space="preserve">són </w:t>
      </w:r>
      <w:r w:rsidR="005B1301" w:rsidRPr="009B09B9">
        <w:rPr>
          <w:lang w:eastAsia="da-DK"/>
        </w:rPr>
        <w:t>transversal</w:t>
      </w:r>
      <w:r w:rsidR="00A129C9" w:rsidRPr="009B09B9">
        <w:rPr>
          <w:lang w:eastAsia="da-DK"/>
        </w:rPr>
        <w:t>s</w:t>
      </w:r>
      <w:r w:rsidR="005B1301" w:rsidRPr="009B09B9">
        <w:rPr>
          <w:lang w:eastAsia="da-DK"/>
        </w:rPr>
        <w:t xml:space="preserve"> per </w:t>
      </w:r>
      <w:r w:rsidR="00486399" w:rsidRPr="009B09B9">
        <w:rPr>
          <w:lang w:eastAsia="da-DK"/>
        </w:rPr>
        <w:t xml:space="preserve">a </w:t>
      </w:r>
      <w:r w:rsidR="005B1301" w:rsidRPr="009B09B9">
        <w:rPr>
          <w:lang w:eastAsia="da-DK"/>
        </w:rPr>
        <w:t>tot</w:t>
      </w:r>
      <w:r w:rsidR="005756F7" w:rsidRPr="009B09B9">
        <w:rPr>
          <w:lang w:eastAsia="da-DK"/>
        </w:rPr>
        <w:t>es les dimensions d</w:t>
      </w:r>
      <w:r w:rsidR="00A129C9" w:rsidRPr="009B09B9">
        <w:rPr>
          <w:lang w:eastAsia="da-DK"/>
        </w:rPr>
        <w:t>e</w:t>
      </w:r>
      <w:r w:rsidR="005B1301" w:rsidRPr="009B09B9">
        <w:rPr>
          <w:lang w:eastAsia="da-DK"/>
        </w:rPr>
        <w:t xml:space="preserve">l SGIQ, </w:t>
      </w:r>
      <w:r w:rsidR="003954D1" w:rsidRPr="009B09B9">
        <w:rPr>
          <w:lang w:eastAsia="da-DK"/>
        </w:rPr>
        <w:t>s</w:t>
      </w:r>
      <w:r w:rsidR="006A55BB" w:rsidRPr="009B09B9">
        <w:rPr>
          <w:lang w:eastAsia="da-DK"/>
        </w:rPr>
        <w:t>’</w:t>
      </w:r>
      <w:r w:rsidR="005B1301" w:rsidRPr="009B09B9">
        <w:rPr>
          <w:lang w:eastAsia="da-DK"/>
        </w:rPr>
        <w:t>aplicar</w:t>
      </w:r>
      <w:r w:rsidR="00A129C9" w:rsidRPr="009B09B9">
        <w:rPr>
          <w:lang w:eastAsia="da-DK"/>
        </w:rPr>
        <w:t>an</w:t>
      </w:r>
      <w:r w:rsidR="005B1301" w:rsidRPr="009B09B9">
        <w:rPr>
          <w:lang w:eastAsia="da-DK"/>
        </w:rPr>
        <w:t xml:space="preserve"> a cadasc</w:t>
      </w:r>
      <w:r w:rsidR="00521881" w:rsidRPr="009B09B9">
        <w:rPr>
          <w:lang w:eastAsia="da-DK"/>
        </w:rPr>
        <w:t>un</w:t>
      </w:r>
      <w:r w:rsidR="005B1301" w:rsidRPr="009B09B9">
        <w:rPr>
          <w:lang w:eastAsia="da-DK"/>
        </w:rPr>
        <w:t xml:space="preserve"> dels processos que </w:t>
      </w:r>
      <w:r w:rsidR="005756F7" w:rsidRPr="009B09B9">
        <w:rPr>
          <w:lang w:eastAsia="da-DK"/>
        </w:rPr>
        <w:t>les</w:t>
      </w:r>
      <w:r w:rsidR="006D3C02" w:rsidRPr="009B09B9">
        <w:rPr>
          <w:lang w:eastAsia="da-DK"/>
        </w:rPr>
        <w:t xml:space="preserve"> </w:t>
      </w:r>
      <w:r w:rsidR="00607D7E" w:rsidRPr="009B09B9">
        <w:rPr>
          <w:lang w:eastAsia="da-DK"/>
        </w:rPr>
        <w:t>componen</w:t>
      </w:r>
      <w:r w:rsidR="005756F7" w:rsidRPr="009B09B9">
        <w:rPr>
          <w:lang w:eastAsia="da-DK"/>
        </w:rPr>
        <w:t>,</w:t>
      </w:r>
      <w:r w:rsidR="00A129C9" w:rsidRPr="009B09B9">
        <w:rPr>
          <w:lang w:eastAsia="da-DK"/>
        </w:rPr>
        <w:t xml:space="preserve"> tot i que no apareguin de </w:t>
      </w:r>
      <w:r w:rsidR="00521881" w:rsidRPr="009B09B9">
        <w:rPr>
          <w:lang w:eastAsia="da-DK"/>
        </w:rPr>
        <w:t>manera</w:t>
      </w:r>
      <w:r w:rsidR="00A129C9" w:rsidRPr="009B09B9">
        <w:rPr>
          <w:lang w:eastAsia="da-DK"/>
        </w:rPr>
        <w:t xml:space="preserve"> explícita en el text introductori corresponent</w:t>
      </w:r>
      <w:r w:rsidR="005B1301" w:rsidRPr="009B09B9">
        <w:rPr>
          <w:lang w:eastAsia="da-DK"/>
        </w:rPr>
        <w:t>.</w:t>
      </w:r>
    </w:p>
    <w:p w14:paraId="11AB7835" w14:textId="2A44373B" w:rsidR="003E336B" w:rsidRPr="009B09B9" w:rsidRDefault="00BC564B" w:rsidP="00BC564B">
      <w:pPr>
        <w:rPr>
          <w:lang w:eastAsia="da-DK"/>
        </w:rPr>
      </w:pPr>
      <w:r w:rsidRPr="009B09B9">
        <w:rPr>
          <w:lang w:eastAsia="da-DK"/>
        </w:rPr>
        <w:t>La recollida d</w:t>
      </w:r>
      <w:r w:rsidR="006A55BB" w:rsidRPr="009B09B9">
        <w:rPr>
          <w:lang w:eastAsia="da-DK"/>
        </w:rPr>
        <w:t>’</w:t>
      </w:r>
      <w:r w:rsidRPr="009B09B9">
        <w:rPr>
          <w:lang w:eastAsia="da-DK"/>
        </w:rPr>
        <w:t>informació (resultats acadèmics</w:t>
      </w:r>
      <w:r w:rsidR="00521881" w:rsidRPr="009B09B9">
        <w:rPr>
          <w:lang w:eastAsia="da-DK"/>
        </w:rPr>
        <w:t>,</w:t>
      </w:r>
      <w:r w:rsidRPr="009B09B9">
        <w:rPr>
          <w:lang w:eastAsia="da-DK"/>
        </w:rPr>
        <w:t xml:space="preserve"> resultats de satisfacció</w:t>
      </w:r>
      <w:r w:rsidR="00521881" w:rsidRPr="009B09B9">
        <w:rPr>
          <w:lang w:eastAsia="da-DK"/>
        </w:rPr>
        <w:t>,</w:t>
      </w:r>
      <w:r w:rsidRPr="009B09B9">
        <w:rPr>
          <w:lang w:eastAsia="da-DK"/>
        </w:rPr>
        <w:t xml:space="preserve"> reclamacions i suggeriments</w:t>
      </w:r>
      <w:r w:rsidR="00521881" w:rsidRPr="009B09B9">
        <w:rPr>
          <w:lang w:eastAsia="da-DK"/>
        </w:rPr>
        <w:t>,</w:t>
      </w:r>
      <w:r w:rsidRPr="009B09B9">
        <w:rPr>
          <w:lang w:eastAsia="da-DK"/>
        </w:rPr>
        <w:t xml:space="preserve"> inserció laboral</w:t>
      </w:r>
      <w:r w:rsidR="00521881" w:rsidRPr="009B09B9">
        <w:rPr>
          <w:lang w:eastAsia="da-DK"/>
        </w:rPr>
        <w:t>,</w:t>
      </w:r>
      <w:r w:rsidRPr="009B09B9">
        <w:rPr>
          <w:lang w:eastAsia="da-DK"/>
        </w:rPr>
        <w:t xml:space="preserve"> etc.), que és el motor clau </w:t>
      </w:r>
      <w:r w:rsidR="005756F7" w:rsidRPr="009B09B9">
        <w:rPr>
          <w:lang w:eastAsia="da-DK"/>
        </w:rPr>
        <w:t>per a</w:t>
      </w:r>
      <w:r w:rsidR="00F11C3A" w:rsidRPr="009B09B9">
        <w:rPr>
          <w:lang w:eastAsia="da-DK"/>
        </w:rPr>
        <w:t xml:space="preserve"> </w:t>
      </w:r>
      <w:r w:rsidRPr="009B09B9">
        <w:rPr>
          <w:lang w:eastAsia="da-DK"/>
        </w:rPr>
        <w:t xml:space="preserve">la revisió de tots els processos i </w:t>
      </w:r>
      <w:r w:rsidR="005756F7" w:rsidRPr="009B09B9">
        <w:rPr>
          <w:lang w:eastAsia="da-DK"/>
        </w:rPr>
        <w:t>per a</w:t>
      </w:r>
      <w:r w:rsidRPr="009B09B9">
        <w:rPr>
          <w:lang w:eastAsia="da-DK"/>
        </w:rPr>
        <w:t xml:space="preserve">l disseny de les accions de millora, ha de ser completa i </w:t>
      </w:r>
      <w:r w:rsidRPr="009B09B9" w:rsidDel="00AD3FF9">
        <w:rPr>
          <w:lang w:eastAsia="da-DK"/>
        </w:rPr>
        <w:t>fiab</w:t>
      </w:r>
      <w:r w:rsidRPr="009B09B9">
        <w:rPr>
          <w:lang w:eastAsia="da-DK"/>
        </w:rPr>
        <w:t>le</w:t>
      </w:r>
      <w:r w:rsidR="00521881" w:rsidRPr="009B09B9">
        <w:rPr>
          <w:lang w:eastAsia="da-DK"/>
        </w:rPr>
        <w:t>,</w:t>
      </w:r>
      <w:r w:rsidRPr="009B09B9">
        <w:rPr>
          <w:lang w:eastAsia="da-DK"/>
        </w:rPr>
        <w:t xml:space="preserve"> per </w:t>
      </w:r>
      <w:r w:rsidR="00521881" w:rsidRPr="009B09B9">
        <w:rPr>
          <w:lang w:eastAsia="da-DK"/>
        </w:rPr>
        <w:t xml:space="preserve">tal de </w:t>
      </w:r>
      <w:r w:rsidRPr="009B09B9">
        <w:rPr>
          <w:lang w:eastAsia="da-DK"/>
        </w:rPr>
        <w:t xml:space="preserve">poder garantir </w:t>
      </w:r>
      <w:r w:rsidRPr="009B09B9" w:rsidDel="00AD3FF9">
        <w:rPr>
          <w:lang w:eastAsia="da-DK"/>
        </w:rPr>
        <w:t>una presa de decisions fonamentada.</w:t>
      </w:r>
      <w:r w:rsidR="007B7759" w:rsidRPr="009B09B9">
        <w:rPr>
          <w:lang w:eastAsia="da-DK"/>
        </w:rPr>
        <w:t xml:space="preserve"> </w:t>
      </w:r>
      <w:r w:rsidR="00327628" w:rsidRPr="009B09B9">
        <w:rPr>
          <w:lang w:eastAsia="da-DK"/>
        </w:rPr>
        <w:t>Com a referents de la compleció de la recollida d</w:t>
      </w:r>
      <w:r w:rsidR="006A55BB" w:rsidRPr="009B09B9">
        <w:rPr>
          <w:lang w:eastAsia="da-DK"/>
        </w:rPr>
        <w:t>’</w:t>
      </w:r>
      <w:r w:rsidR="00327628" w:rsidRPr="009B09B9">
        <w:rPr>
          <w:lang w:eastAsia="da-DK"/>
        </w:rPr>
        <w:t xml:space="preserve">informació </w:t>
      </w:r>
      <w:r w:rsidR="001202A3" w:rsidRPr="009B09B9">
        <w:rPr>
          <w:lang w:eastAsia="da-DK"/>
        </w:rPr>
        <w:t xml:space="preserve">es consideraran les dades i </w:t>
      </w:r>
      <w:r w:rsidR="00521881" w:rsidRPr="009B09B9">
        <w:rPr>
          <w:lang w:eastAsia="da-DK"/>
        </w:rPr>
        <w:t xml:space="preserve">els </w:t>
      </w:r>
      <w:r w:rsidR="001202A3" w:rsidRPr="009B09B9">
        <w:rPr>
          <w:lang w:eastAsia="da-DK"/>
        </w:rPr>
        <w:t xml:space="preserve">indicadors requerits als documents </w:t>
      </w:r>
      <w:r w:rsidR="001202A3" w:rsidRPr="009B09B9">
        <w:rPr>
          <w:i/>
          <w:lang w:eastAsia="da-DK"/>
        </w:rPr>
        <w:t>Guia per al seguiment de les titulacions oficials de grau i màster</w:t>
      </w:r>
      <w:r w:rsidR="006D3C02" w:rsidRPr="009B09B9">
        <w:rPr>
          <w:i/>
          <w:lang w:eastAsia="da-DK"/>
        </w:rPr>
        <w:t xml:space="preserve"> </w:t>
      </w:r>
      <w:r w:rsidR="003E336B" w:rsidRPr="009B09B9">
        <w:rPr>
          <w:lang w:eastAsia="da-DK"/>
        </w:rPr>
        <w:t xml:space="preserve">i </w:t>
      </w:r>
      <w:r w:rsidR="003E336B" w:rsidRPr="009B09B9">
        <w:rPr>
          <w:i/>
          <w:lang w:eastAsia="da-DK"/>
        </w:rPr>
        <w:t>Guia per a l</w:t>
      </w:r>
      <w:r w:rsidR="006A55BB" w:rsidRPr="009B09B9">
        <w:rPr>
          <w:i/>
          <w:lang w:eastAsia="da-DK"/>
        </w:rPr>
        <w:t>’</w:t>
      </w:r>
      <w:r w:rsidR="003E336B" w:rsidRPr="009B09B9">
        <w:rPr>
          <w:i/>
          <w:lang w:eastAsia="da-DK"/>
        </w:rPr>
        <w:t>acreditació de les titulacions oficials de grau i màster</w:t>
      </w:r>
      <w:r w:rsidR="003E336B" w:rsidRPr="009B09B9">
        <w:rPr>
          <w:lang w:eastAsia="da-DK"/>
        </w:rPr>
        <w:t>, d</w:t>
      </w:r>
      <w:r w:rsidR="006A55BB" w:rsidRPr="009B09B9">
        <w:rPr>
          <w:lang w:eastAsia="da-DK"/>
        </w:rPr>
        <w:t>’</w:t>
      </w:r>
      <w:r w:rsidR="003E336B" w:rsidRPr="009B09B9">
        <w:rPr>
          <w:lang w:eastAsia="da-DK"/>
        </w:rPr>
        <w:t>AQU Catalunya.</w:t>
      </w:r>
    </w:p>
    <w:p w14:paraId="11AB7836" w14:textId="329F7028" w:rsidR="00BC564B" w:rsidRPr="009B09B9" w:rsidRDefault="003E336B" w:rsidP="00BC564B">
      <w:pPr>
        <w:rPr>
          <w:color w:val="C00000"/>
          <w:lang w:eastAsia="da-DK"/>
        </w:rPr>
      </w:pPr>
      <w:r w:rsidRPr="009B09B9">
        <w:rPr>
          <w:lang w:eastAsia="da-DK"/>
        </w:rPr>
        <w:t>En el context de la recollida i l</w:t>
      </w:r>
      <w:r w:rsidR="006A55BB" w:rsidRPr="009B09B9">
        <w:rPr>
          <w:lang w:eastAsia="da-DK"/>
        </w:rPr>
        <w:t>’</w:t>
      </w:r>
      <w:r w:rsidRPr="009B09B9">
        <w:rPr>
          <w:lang w:eastAsia="da-DK"/>
        </w:rPr>
        <w:t>anàlisi de la informació, a</w:t>
      </w:r>
      <w:r w:rsidR="00BC564B" w:rsidRPr="009B09B9">
        <w:rPr>
          <w:lang w:eastAsia="da-DK"/>
        </w:rPr>
        <w:t xml:space="preserve"> més de disposar d</w:t>
      </w:r>
      <w:r w:rsidR="006A55BB" w:rsidRPr="009B09B9">
        <w:rPr>
          <w:lang w:eastAsia="da-DK"/>
        </w:rPr>
        <w:t>’</w:t>
      </w:r>
      <w:r w:rsidR="00BC564B" w:rsidRPr="009B09B9">
        <w:rPr>
          <w:lang w:eastAsia="da-DK"/>
        </w:rPr>
        <w:t xml:space="preserve">un sistema de gestió documental del SGIQ, </w:t>
      </w:r>
      <w:r w:rsidRPr="009B09B9">
        <w:rPr>
          <w:lang w:eastAsia="da-DK"/>
        </w:rPr>
        <w:t xml:space="preserve">es requereix que </w:t>
      </w:r>
      <w:r w:rsidR="00BC564B" w:rsidRPr="009B09B9">
        <w:rPr>
          <w:lang w:eastAsia="da-DK"/>
        </w:rPr>
        <w:t>la impl</w:t>
      </w:r>
      <w:r w:rsidRPr="009B09B9">
        <w:rPr>
          <w:lang w:eastAsia="da-DK"/>
        </w:rPr>
        <w:t>anta</w:t>
      </w:r>
      <w:r w:rsidR="00BC564B" w:rsidRPr="009B09B9">
        <w:rPr>
          <w:lang w:eastAsia="da-DK"/>
        </w:rPr>
        <w:t xml:space="preserve">ció del SGIQ </w:t>
      </w:r>
      <w:r w:rsidRPr="009B09B9">
        <w:rPr>
          <w:lang w:eastAsia="da-DK"/>
        </w:rPr>
        <w:t xml:space="preserve">es </w:t>
      </w:r>
      <w:r w:rsidR="00521881" w:rsidRPr="009B09B9">
        <w:rPr>
          <w:lang w:eastAsia="da-DK"/>
        </w:rPr>
        <w:t>basi</w:t>
      </w:r>
      <w:r w:rsidR="00BC564B" w:rsidRPr="009B09B9">
        <w:rPr>
          <w:lang w:eastAsia="da-DK"/>
        </w:rPr>
        <w:t xml:space="preserve"> en un sistema de gestió d</w:t>
      </w:r>
      <w:r w:rsidR="006A55BB" w:rsidRPr="009B09B9">
        <w:rPr>
          <w:lang w:eastAsia="da-DK"/>
        </w:rPr>
        <w:t>’</w:t>
      </w:r>
      <w:r w:rsidR="00BC564B" w:rsidRPr="009B09B9">
        <w:rPr>
          <w:lang w:eastAsia="da-DK"/>
        </w:rPr>
        <w:t xml:space="preserve">informació que, de </w:t>
      </w:r>
      <w:r w:rsidR="00521881" w:rsidRPr="009B09B9">
        <w:rPr>
          <w:lang w:eastAsia="da-DK"/>
        </w:rPr>
        <w:t>manera</w:t>
      </w:r>
      <w:r w:rsidR="00BC564B" w:rsidRPr="009B09B9">
        <w:rPr>
          <w:lang w:eastAsia="da-DK"/>
        </w:rPr>
        <w:t xml:space="preserve"> àgil i fiable, </w:t>
      </w:r>
      <w:r w:rsidR="005756F7" w:rsidRPr="009B09B9">
        <w:t>permeti el seguiment dels indicadors associats a</w:t>
      </w:r>
      <w:r w:rsidR="0093542E" w:rsidRPr="009B09B9">
        <w:t>mb e</w:t>
      </w:r>
      <w:r w:rsidR="005756F7" w:rsidRPr="009B09B9">
        <w:t>l sistema i l</w:t>
      </w:r>
      <w:r w:rsidR="006A55BB" w:rsidRPr="009B09B9">
        <w:t>’</w:t>
      </w:r>
      <w:r w:rsidR="005756F7" w:rsidRPr="009B09B9">
        <w:t>anàlisi dels resultats assolits i les seves tendències</w:t>
      </w:r>
      <w:r w:rsidR="00D92CC9" w:rsidRPr="009B09B9">
        <w:t>,</w:t>
      </w:r>
      <w:r w:rsidR="005756F7" w:rsidRPr="009B09B9">
        <w:t xml:space="preserve"> i que, en definitiva, </w:t>
      </w:r>
      <w:r w:rsidR="005756F7" w:rsidRPr="009B09B9">
        <w:rPr>
          <w:color w:val="C00000"/>
        </w:rPr>
        <w:t xml:space="preserve">permeti </w:t>
      </w:r>
      <w:r w:rsidR="007B7759" w:rsidRPr="009B09B9">
        <w:rPr>
          <w:color w:val="C00000"/>
        </w:rPr>
        <w:t xml:space="preserve">no només la millora de les titulacions sota l’abast del SGIQ sinó també </w:t>
      </w:r>
      <w:r w:rsidR="005756F7" w:rsidRPr="009B09B9">
        <w:rPr>
          <w:color w:val="C00000"/>
        </w:rPr>
        <w:t>la revisió i millora dels processos i del SGIQ.</w:t>
      </w:r>
    </w:p>
    <w:p w14:paraId="11AB7837" w14:textId="77777777" w:rsidR="00BC564B" w:rsidRPr="009B09B9" w:rsidRDefault="00BC564B" w:rsidP="00BC564B">
      <w:pPr>
        <w:rPr>
          <w:lang w:eastAsia="da-DK"/>
        </w:rPr>
      </w:pPr>
    </w:p>
    <w:p w14:paraId="11AB7838" w14:textId="77777777" w:rsidR="00BC564B" w:rsidRPr="009B09B9" w:rsidRDefault="00BC564B" w:rsidP="00BC564B">
      <w:r w:rsidRPr="009B09B9">
        <w:t xml:space="preserve">La dimensió es desglossa en els </w:t>
      </w:r>
      <w:r w:rsidR="00F77537" w:rsidRPr="009B09B9">
        <w:t>estàndards</w:t>
      </w:r>
      <w:r w:rsidR="003E5D46"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3F" w14:textId="77777777" w:rsidTr="00E03705">
        <w:trPr>
          <w:trHeight w:val="433"/>
        </w:trPr>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39" w14:textId="77777777" w:rsidR="002D044F" w:rsidRPr="009B09B9" w:rsidRDefault="003E336B" w:rsidP="00E03705">
            <w:pPr>
              <w:ind w:left="426" w:hanging="426"/>
              <w:rPr>
                <w:sz w:val="20"/>
              </w:rPr>
            </w:pPr>
            <w:r w:rsidRPr="009B09B9">
              <w:rPr>
                <w:sz w:val="20"/>
              </w:rPr>
              <w:t>1.1.</w:t>
            </w:r>
            <w:r w:rsidR="00F20BCE" w:rsidRPr="009B09B9">
              <w:rPr>
                <w:sz w:val="20"/>
              </w:rPr>
              <w:t> </w:t>
            </w:r>
            <w:r w:rsidR="00105BF9" w:rsidRPr="009B09B9">
              <w:rPr>
                <w:sz w:val="20"/>
              </w:rPr>
              <w:t>Els processos del SGIQ</w:t>
            </w:r>
            <w:r w:rsidR="009135E5" w:rsidRPr="009B09B9">
              <w:rPr>
                <w:sz w:val="20"/>
              </w:rPr>
              <w:t>, que</w:t>
            </w:r>
            <w:r w:rsidR="006D3C02" w:rsidRPr="009B09B9">
              <w:rPr>
                <w:sz w:val="20"/>
              </w:rPr>
              <w:t xml:space="preserve"> </w:t>
            </w:r>
            <w:r w:rsidR="009135E5" w:rsidRPr="009B09B9">
              <w:rPr>
                <w:sz w:val="20"/>
              </w:rPr>
              <w:t xml:space="preserve">donen resposta a les dimensions </w:t>
            </w:r>
            <w:r w:rsidR="00CD4A55" w:rsidRPr="009B09B9">
              <w:rPr>
                <w:sz w:val="20"/>
              </w:rPr>
              <w:t xml:space="preserve">del programa </w:t>
            </w:r>
            <w:r w:rsidR="009135E5" w:rsidRPr="009B09B9">
              <w:rPr>
                <w:sz w:val="20"/>
              </w:rPr>
              <w:t xml:space="preserve">AUDIT i a les fases del Marc VSMA, </w:t>
            </w:r>
            <w:r w:rsidR="00105BF9" w:rsidRPr="009B09B9">
              <w:rPr>
                <w:sz w:val="20"/>
              </w:rPr>
              <w:t>estan implantats</w:t>
            </w:r>
            <w:r w:rsidR="00E03705" w:rsidRPr="009B09B9">
              <w:rPr>
                <w:sz w:val="20"/>
              </w:rPr>
              <w:t>.</w:t>
            </w:r>
          </w:p>
          <w:p w14:paraId="11AB783A" w14:textId="77777777" w:rsidR="00BC564B" w:rsidRPr="009B09B9" w:rsidRDefault="00105BF9" w:rsidP="00BC564B">
            <w:pPr>
              <w:ind w:left="426" w:hanging="426"/>
              <w:rPr>
                <w:sz w:val="20"/>
              </w:rPr>
            </w:pPr>
            <w:r w:rsidRPr="009B09B9">
              <w:rPr>
                <w:sz w:val="20"/>
              </w:rPr>
              <w:t>1.2.</w:t>
            </w:r>
            <w:r w:rsidR="00F20BCE" w:rsidRPr="009B09B9">
              <w:rPr>
                <w:sz w:val="20"/>
              </w:rPr>
              <w:t> </w:t>
            </w:r>
            <w:r w:rsidR="00BC564B" w:rsidRPr="009B09B9">
              <w:rPr>
                <w:sz w:val="20"/>
              </w:rPr>
              <w:t>El mapa de processos del SGIQ és coherent amb els processos impl</w:t>
            </w:r>
            <w:r w:rsidR="00ED2F52" w:rsidRPr="009B09B9">
              <w:rPr>
                <w:sz w:val="20"/>
              </w:rPr>
              <w:t>antat</w:t>
            </w:r>
            <w:r w:rsidR="00BC564B" w:rsidRPr="009B09B9">
              <w:rPr>
                <w:sz w:val="20"/>
              </w:rPr>
              <w:t>s i amb les interrelacions definides entre ells.</w:t>
            </w:r>
          </w:p>
          <w:p w14:paraId="11AB783B" w14:textId="77777777" w:rsidR="00930699" w:rsidRPr="009B09B9" w:rsidRDefault="00CD4A55" w:rsidP="00930699">
            <w:pPr>
              <w:ind w:left="426" w:hanging="426"/>
              <w:rPr>
                <w:sz w:val="20"/>
              </w:rPr>
            </w:pPr>
            <w:r w:rsidRPr="009B09B9">
              <w:rPr>
                <w:sz w:val="20"/>
              </w:rPr>
              <w:t>1.3.</w:t>
            </w:r>
            <w:r w:rsidR="00F20BCE" w:rsidRPr="009B09B9">
              <w:rPr>
                <w:sz w:val="20"/>
              </w:rPr>
              <w:t> </w:t>
            </w:r>
            <w:r w:rsidRPr="009B09B9">
              <w:rPr>
                <w:sz w:val="20"/>
              </w:rPr>
              <w:t>Hi ha</w:t>
            </w:r>
            <w:r w:rsidR="00930699" w:rsidRPr="009B09B9">
              <w:rPr>
                <w:sz w:val="20"/>
              </w:rPr>
              <w:t xml:space="preserve"> evidències clares i contínues del grau d</w:t>
            </w:r>
            <w:r w:rsidR="006A55BB" w:rsidRPr="009B09B9">
              <w:rPr>
                <w:sz w:val="20"/>
              </w:rPr>
              <w:t>’</w:t>
            </w:r>
            <w:r w:rsidR="00930699" w:rsidRPr="009B09B9">
              <w:rPr>
                <w:sz w:val="20"/>
              </w:rPr>
              <w:t xml:space="preserve">adequació, nivell i lideratge dels responsables dels processos per a la revisió i </w:t>
            </w:r>
            <w:r w:rsidR="00F20BCE" w:rsidRPr="009B09B9">
              <w:rPr>
                <w:sz w:val="20"/>
              </w:rPr>
              <w:t xml:space="preserve">la </w:t>
            </w:r>
            <w:r w:rsidR="00930699" w:rsidRPr="009B09B9">
              <w:rPr>
                <w:sz w:val="20"/>
              </w:rPr>
              <w:t xml:space="preserve">millora del SGIQ. </w:t>
            </w:r>
          </w:p>
          <w:p w14:paraId="11AB783C" w14:textId="77777777" w:rsidR="00930699" w:rsidRPr="009B09B9" w:rsidRDefault="00BC564B" w:rsidP="00BC564B">
            <w:pPr>
              <w:ind w:left="426" w:hanging="426"/>
              <w:rPr>
                <w:sz w:val="20"/>
              </w:rPr>
            </w:pPr>
            <w:r w:rsidRPr="009B09B9">
              <w:rPr>
                <w:sz w:val="20"/>
              </w:rPr>
              <w:t>1.</w:t>
            </w:r>
            <w:r w:rsidR="00930699" w:rsidRPr="009B09B9">
              <w:rPr>
                <w:sz w:val="20"/>
              </w:rPr>
              <w:t>4</w:t>
            </w:r>
            <w:r w:rsidRPr="009B09B9">
              <w:rPr>
                <w:sz w:val="20"/>
              </w:rPr>
              <w:t>.</w:t>
            </w:r>
            <w:r w:rsidR="00F20BCE" w:rsidRPr="009B09B9">
              <w:rPr>
                <w:sz w:val="20"/>
              </w:rPr>
              <w:t> </w:t>
            </w:r>
            <w:r w:rsidR="00CD4A55" w:rsidRPr="009B09B9">
              <w:rPr>
                <w:sz w:val="20"/>
              </w:rPr>
              <w:t>Hi ha</w:t>
            </w:r>
            <w:r w:rsidRPr="009B09B9">
              <w:rPr>
                <w:sz w:val="20"/>
              </w:rPr>
              <w:t xml:space="preserve"> un sistema de gestió de la documentació del SGIQ</w:t>
            </w:r>
            <w:r w:rsidR="00930699" w:rsidRPr="009B09B9">
              <w:rPr>
                <w:sz w:val="20"/>
              </w:rPr>
              <w:t xml:space="preserve"> que permet accedir fàcilment a la versió actualitzada dels documents que es generin.</w:t>
            </w:r>
          </w:p>
          <w:p w14:paraId="11AB783D" w14:textId="0CBBE920" w:rsidR="00C33B47" w:rsidRPr="009B09B9" w:rsidRDefault="00930699" w:rsidP="00BC564B">
            <w:pPr>
              <w:ind w:left="426" w:hanging="426"/>
              <w:rPr>
                <w:sz w:val="20"/>
              </w:rPr>
            </w:pPr>
            <w:r w:rsidRPr="009B09B9">
              <w:rPr>
                <w:sz w:val="20"/>
              </w:rPr>
              <w:t>1.5.</w:t>
            </w:r>
            <w:r w:rsidR="00F20BCE" w:rsidRPr="009B09B9">
              <w:rPr>
                <w:sz w:val="20"/>
              </w:rPr>
              <w:t> </w:t>
            </w:r>
            <w:r w:rsidR="00CD4A55" w:rsidRPr="009B09B9">
              <w:rPr>
                <w:sz w:val="20"/>
              </w:rPr>
              <w:t>Hi ha</w:t>
            </w:r>
            <w:r w:rsidRPr="009B09B9">
              <w:rPr>
                <w:sz w:val="20"/>
              </w:rPr>
              <w:t xml:space="preserve"> un sistema de </w:t>
            </w:r>
            <w:r w:rsidR="0055541C" w:rsidRPr="009B09B9">
              <w:rPr>
                <w:sz w:val="20"/>
              </w:rPr>
              <w:t xml:space="preserve">gestió de la informació </w:t>
            </w:r>
            <w:r w:rsidRPr="009B09B9">
              <w:rPr>
                <w:sz w:val="20"/>
              </w:rPr>
              <w:t xml:space="preserve">que permet </w:t>
            </w:r>
            <w:r w:rsidR="00825596" w:rsidRPr="009B09B9">
              <w:rPr>
                <w:sz w:val="20"/>
              </w:rPr>
              <w:t xml:space="preserve">el seu fàcil accés i </w:t>
            </w:r>
            <w:r w:rsidRPr="009B09B9">
              <w:rPr>
                <w:sz w:val="20"/>
              </w:rPr>
              <w:t xml:space="preserve">la recollida àgil, completa i representativa de dades i </w:t>
            </w:r>
            <w:r w:rsidR="00CD4A55" w:rsidRPr="009B09B9">
              <w:rPr>
                <w:sz w:val="20"/>
              </w:rPr>
              <w:t>d</w:t>
            </w:r>
            <w:r w:rsidR="006A55BB" w:rsidRPr="009B09B9">
              <w:rPr>
                <w:sz w:val="20"/>
              </w:rPr>
              <w:t>’</w:t>
            </w:r>
            <w:r w:rsidRPr="009B09B9">
              <w:rPr>
                <w:sz w:val="20"/>
              </w:rPr>
              <w:t xml:space="preserve">indicadors </w:t>
            </w:r>
            <w:r w:rsidR="0055541C" w:rsidRPr="009B09B9">
              <w:rPr>
                <w:sz w:val="20"/>
              </w:rPr>
              <w:t>deriva</w:t>
            </w:r>
            <w:r w:rsidRPr="009B09B9">
              <w:rPr>
                <w:sz w:val="20"/>
              </w:rPr>
              <w:t>ts</w:t>
            </w:r>
            <w:r w:rsidR="006D3C02" w:rsidRPr="009B09B9">
              <w:rPr>
                <w:sz w:val="20"/>
              </w:rPr>
              <w:t xml:space="preserve"> </w:t>
            </w:r>
            <w:r w:rsidR="0055541C" w:rsidRPr="009B09B9">
              <w:rPr>
                <w:sz w:val="20"/>
              </w:rPr>
              <w:t>de la implantació dels processos</w:t>
            </w:r>
            <w:r w:rsidR="00A4156B" w:rsidRPr="009B09B9">
              <w:rPr>
                <w:sz w:val="20"/>
              </w:rPr>
              <w:t xml:space="preserve"> </w:t>
            </w:r>
            <w:r w:rsidR="00A4156B" w:rsidRPr="009B09B9">
              <w:rPr>
                <w:strike/>
                <w:color w:val="C00000"/>
                <w:sz w:val="20"/>
              </w:rPr>
              <w:t>i el seu fàcil accés</w:t>
            </w:r>
            <w:r w:rsidR="00C33B47" w:rsidRPr="009B09B9">
              <w:rPr>
                <w:sz w:val="20"/>
              </w:rPr>
              <w:t>.</w:t>
            </w:r>
          </w:p>
          <w:p w14:paraId="11AB783E" w14:textId="7BCD49E8" w:rsidR="00BC564B" w:rsidRPr="009B09B9" w:rsidRDefault="00BC564B" w:rsidP="006817F9">
            <w:pPr>
              <w:ind w:left="426" w:hanging="426"/>
            </w:pPr>
            <w:r w:rsidRPr="009B09B9">
              <w:rPr>
                <w:sz w:val="20"/>
              </w:rPr>
              <w:t>1.</w:t>
            </w:r>
            <w:r w:rsidR="00930699" w:rsidRPr="009B09B9">
              <w:rPr>
                <w:sz w:val="20"/>
              </w:rPr>
              <w:t>6</w:t>
            </w:r>
            <w:r w:rsidRPr="009B09B9">
              <w:rPr>
                <w:sz w:val="20"/>
              </w:rPr>
              <w:t>.</w:t>
            </w:r>
            <w:r w:rsidR="00F20BCE" w:rsidRPr="009B09B9">
              <w:rPr>
                <w:sz w:val="20"/>
              </w:rPr>
              <w:t> </w:t>
            </w:r>
            <w:r w:rsidR="00636CBD" w:rsidRPr="009B09B9">
              <w:rPr>
                <w:sz w:val="20"/>
              </w:rPr>
              <w:t>Hi ha</w:t>
            </w:r>
            <w:r w:rsidRPr="009B09B9">
              <w:rPr>
                <w:sz w:val="20"/>
              </w:rPr>
              <w:t xml:space="preserve"> evidències clares i contínues que demostren</w:t>
            </w:r>
            <w:r w:rsidR="003E336B" w:rsidRPr="009B09B9">
              <w:rPr>
                <w:sz w:val="20"/>
              </w:rPr>
              <w:t xml:space="preserve"> que el</w:t>
            </w:r>
            <w:r w:rsidR="00C945FA" w:rsidRPr="009B09B9">
              <w:rPr>
                <w:sz w:val="20"/>
              </w:rPr>
              <w:t xml:space="preserve">s processos són eficients </w:t>
            </w:r>
            <w:r w:rsidR="006817F9" w:rsidRPr="009B09B9">
              <w:rPr>
                <w:color w:val="C00000"/>
                <w:sz w:val="20"/>
              </w:rPr>
              <w:t xml:space="preserve">per a la presa de decisions </w:t>
            </w:r>
            <w:r w:rsidR="006817F9" w:rsidRPr="009B09B9">
              <w:rPr>
                <w:sz w:val="20"/>
              </w:rPr>
              <w:t>i</w:t>
            </w:r>
            <w:r w:rsidR="00C945FA" w:rsidRPr="009B09B9">
              <w:rPr>
                <w:sz w:val="20"/>
              </w:rPr>
              <w:t xml:space="preserve"> que el </w:t>
            </w:r>
            <w:r w:rsidR="003E336B" w:rsidRPr="009B09B9">
              <w:rPr>
                <w:sz w:val="20"/>
              </w:rPr>
              <w:t>SGIQ es revisa i, si es</w:t>
            </w:r>
            <w:r w:rsidRPr="009B09B9">
              <w:rPr>
                <w:sz w:val="20"/>
              </w:rPr>
              <w:t xml:space="preserve">cau, es millora de </w:t>
            </w:r>
            <w:r w:rsidR="00CD4A55" w:rsidRPr="009B09B9">
              <w:rPr>
                <w:sz w:val="20"/>
              </w:rPr>
              <w:t>manera</w:t>
            </w:r>
            <w:r w:rsidRPr="009B09B9">
              <w:rPr>
                <w:sz w:val="20"/>
              </w:rPr>
              <w:t xml:space="preserve"> periòdica.</w:t>
            </w:r>
          </w:p>
        </w:tc>
      </w:tr>
    </w:tbl>
    <w:p w14:paraId="11AB7840" w14:textId="77777777" w:rsidR="003E336B" w:rsidRPr="009B09B9" w:rsidRDefault="003E336B" w:rsidP="00616AC2"/>
    <w:p w14:paraId="339DDC0F" w14:textId="77777777" w:rsidR="00CA7AEF" w:rsidRPr="009B09B9" w:rsidRDefault="00CA7AEF" w:rsidP="00616AC2"/>
    <w:p w14:paraId="4A0FFD45" w14:textId="77777777" w:rsidR="00CA7AEF" w:rsidRPr="009B09B9" w:rsidRDefault="00CA7AEF" w:rsidP="00616AC2"/>
    <w:p w14:paraId="1D1813AD" w14:textId="47A2E522" w:rsidR="00CA7AEF" w:rsidRPr="009B09B9" w:rsidRDefault="00CA7AEF" w:rsidP="00CA7AEF">
      <w:pPr>
        <w:pStyle w:val="Ttulo5"/>
      </w:pPr>
      <w:r w:rsidRPr="009B09B9">
        <w:t>Rúbriques</w:t>
      </w:r>
    </w:p>
    <w:tbl>
      <w:tblPr>
        <w:tblW w:w="8900" w:type="dxa"/>
        <w:tblCellMar>
          <w:left w:w="70" w:type="dxa"/>
          <w:right w:w="70" w:type="dxa"/>
        </w:tblCellMar>
        <w:tblLook w:val="04A0" w:firstRow="1" w:lastRow="0" w:firstColumn="1" w:lastColumn="0" w:noHBand="0" w:noVBand="1"/>
      </w:tblPr>
      <w:tblGrid>
        <w:gridCol w:w="1800"/>
        <w:gridCol w:w="6400"/>
        <w:gridCol w:w="700"/>
      </w:tblGrid>
      <w:tr w:rsidR="00CA7AEF" w:rsidRPr="009B09B9" w14:paraId="028F61A2" w14:textId="77777777" w:rsidTr="00384209">
        <w:trPr>
          <w:trHeight w:val="48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3FB7A05A" w14:textId="77777777" w:rsidR="00CA7AEF" w:rsidRPr="009B09B9" w:rsidRDefault="00CA7AEF" w:rsidP="00384209">
            <w:pPr>
              <w:spacing w:before="0" w:after="0" w:line="240" w:lineRule="auto"/>
              <w:jc w:val="left"/>
              <w:rPr>
                <w:b/>
                <w:bCs/>
                <w:sz w:val="16"/>
                <w:szCs w:val="16"/>
                <w:lang w:eastAsia="ca-ES"/>
              </w:rPr>
            </w:pPr>
            <w:r w:rsidRPr="009B09B9">
              <w:rPr>
                <w:b/>
                <w:bCs/>
                <w:sz w:val="16"/>
                <w:szCs w:val="16"/>
                <w:lang w:eastAsia="ca-ES"/>
              </w:rPr>
              <w:t>1.1. Els processos del SGIQ, que donen resposta a les dimensions del programa AUDIT i a les fases del Marc VSMA, estan implantats.</w:t>
            </w:r>
          </w:p>
        </w:tc>
      </w:tr>
      <w:tr w:rsidR="000339BA" w:rsidRPr="009B09B9" w14:paraId="3FB5680C" w14:textId="77777777" w:rsidTr="00384209">
        <w:trPr>
          <w:trHeight w:val="645"/>
        </w:trPr>
        <w:tc>
          <w:tcPr>
            <w:tcW w:w="1800" w:type="dxa"/>
            <w:tcBorders>
              <w:top w:val="single" w:sz="8" w:space="0" w:color="004D73"/>
              <w:left w:val="single" w:sz="8" w:space="0" w:color="004D73"/>
              <w:bottom w:val="nil"/>
              <w:right w:val="single" w:sz="8" w:space="0" w:color="004D73"/>
            </w:tcBorders>
            <w:shd w:val="clear" w:color="auto" w:fill="auto"/>
            <w:vAlign w:val="center"/>
          </w:tcPr>
          <w:p w14:paraId="75027664" w14:textId="2F1CC459" w:rsidR="000339BA" w:rsidRPr="009B09B9" w:rsidRDefault="000339BA" w:rsidP="00384209">
            <w:pPr>
              <w:spacing w:before="0" w:after="0" w:line="240" w:lineRule="auto"/>
              <w:jc w:val="left"/>
              <w:rPr>
                <w:b/>
                <w:bCs/>
                <w:i/>
                <w:iCs/>
                <w:strike/>
                <w:color w:val="C00000"/>
                <w:sz w:val="16"/>
                <w:szCs w:val="16"/>
                <w:lang w:eastAsia="ca-ES"/>
              </w:rPr>
            </w:pPr>
            <w:r w:rsidRPr="009B09B9">
              <w:rPr>
                <w:b/>
                <w:bCs/>
                <w:i/>
                <w:iCs/>
                <w:strike/>
                <w:color w:val="C00000"/>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tcPr>
          <w:p w14:paraId="7A84C71F" w14:textId="5A5B369F" w:rsidR="000339BA" w:rsidRPr="009B09B9" w:rsidRDefault="000339BA" w:rsidP="0046421C">
            <w:pPr>
              <w:spacing w:before="0" w:after="0" w:line="240" w:lineRule="auto"/>
              <w:jc w:val="left"/>
              <w:rPr>
                <w:strike/>
                <w:color w:val="C00000"/>
                <w:sz w:val="16"/>
                <w:szCs w:val="16"/>
                <w:lang w:eastAsia="ca-ES"/>
              </w:rPr>
            </w:pPr>
            <w:r w:rsidRPr="009B09B9">
              <w:rPr>
                <w:strike/>
                <w:color w:val="C00000"/>
                <w:sz w:val="16"/>
                <w:szCs w:val="16"/>
                <w:lang w:eastAsia="ca-ES"/>
              </w:rPr>
              <w:t>Es disposa de processos implantats que donen resposta a les dimensions del programa AUDIT i a les fases del Marc VSMA.</w:t>
            </w:r>
          </w:p>
        </w:tc>
        <w:tc>
          <w:tcPr>
            <w:tcW w:w="700" w:type="dxa"/>
            <w:tcBorders>
              <w:top w:val="nil"/>
              <w:left w:val="nil"/>
              <w:bottom w:val="single" w:sz="8" w:space="0" w:color="004D73"/>
              <w:right w:val="single" w:sz="8" w:space="0" w:color="004D73"/>
            </w:tcBorders>
            <w:shd w:val="clear" w:color="auto" w:fill="auto"/>
            <w:vAlign w:val="center"/>
          </w:tcPr>
          <w:p w14:paraId="52D7E693" w14:textId="77777777" w:rsidR="000339BA" w:rsidRPr="009B09B9" w:rsidRDefault="000339BA" w:rsidP="00384209">
            <w:pPr>
              <w:spacing w:before="0" w:after="0" w:line="240" w:lineRule="auto"/>
              <w:jc w:val="left"/>
              <w:rPr>
                <w:sz w:val="16"/>
                <w:szCs w:val="16"/>
                <w:lang w:eastAsia="ca-ES"/>
              </w:rPr>
            </w:pPr>
          </w:p>
        </w:tc>
      </w:tr>
      <w:tr w:rsidR="00CA7AEF" w:rsidRPr="009B09B9" w14:paraId="2B990379" w14:textId="77777777" w:rsidTr="00384209">
        <w:trPr>
          <w:trHeight w:val="64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48555F73"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0E3B8EA7" w14:textId="2E94ECDC" w:rsidR="00CA7AEF" w:rsidRPr="009B09B9" w:rsidRDefault="00CA7AEF" w:rsidP="0046421C">
            <w:pPr>
              <w:spacing w:before="0" w:after="0" w:line="240" w:lineRule="auto"/>
              <w:jc w:val="left"/>
              <w:rPr>
                <w:sz w:val="16"/>
                <w:szCs w:val="16"/>
                <w:lang w:eastAsia="ca-ES"/>
              </w:rPr>
            </w:pPr>
            <w:r w:rsidRPr="009B09B9">
              <w:rPr>
                <w:sz w:val="16"/>
                <w:szCs w:val="16"/>
                <w:lang w:eastAsia="ca-ES"/>
              </w:rPr>
              <w:t xml:space="preserve">Es disposa de processos implantats </w:t>
            </w:r>
            <w:r w:rsidRPr="009B09B9">
              <w:rPr>
                <w:color w:val="C00000"/>
                <w:sz w:val="16"/>
                <w:szCs w:val="16"/>
                <w:lang w:eastAsia="ca-ES"/>
              </w:rPr>
              <w:t xml:space="preserve">que donen resposta </w:t>
            </w:r>
            <w:r w:rsidRPr="009B09B9">
              <w:rPr>
                <w:sz w:val="16"/>
                <w:szCs w:val="16"/>
                <w:lang w:eastAsia="ca-ES"/>
              </w:rPr>
              <w:t>a les dimensions del programa AUDIT i a les fases del Marc VSMA.</w:t>
            </w:r>
          </w:p>
        </w:tc>
        <w:tc>
          <w:tcPr>
            <w:tcW w:w="700" w:type="dxa"/>
            <w:tcBorders>
              <w:top w:val="nil"/>
              <w:left w:val="nil"/>
              <w:bottom w:val="single" w:sz="8" w:space="0" w:color="004D73"/>
              <w:right w:val="single" w:sz="8" w:space="0" w:color="004D73"/>
            </w:tcBorders>
            <w:shd w:val="clear" w:color="auto" w:fill="auto"/>
            <w:vAlign w:val="center"/>
            <w:hideMark/>
          </w:tcPr>
          <w:p w14:paraId="1DDC6846"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3BF37B35" w14:textId="77777777" w:rsidTr="00384209">
        <w:trPr>
          <w:trHeight w:val="64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826FBB8"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7A93959C" w14:textId="4C9561EA" w:rsidR="00CA7AEF" w:rsidRPr="009B09B9" w:rsidRDefault="00CA7AEF" w:rsidP="00384209">
            <w:pPr>
              <w:spacing w:before="0" w:after="0" w:line="240" w:lineRule="auto"/>
              <w:jc w:val="left"/>
              <w:rPr>
                <w:sz w:val="16"/>
                <w:szCs w:val="16"/>
                <w:lang w:eastAsia="ca-ES"/>
              </w:rPr>
            </w:pPr>
            <w:r w:rsidRPr="009B09B9">
              <w:rPr>
                <w:sz w:val="16"/>
                <w:szCs w:val="16"/>
                <w:lang w:eastAsia="ca-ES"/>
              </w:rPr>
              <w:t xml:space="preserve">Es disposa de processos parcialment implantats </w:t>
            </w:r>
            <w:r w:rsidR="00641800" w:rsidRPr="009B09B9">
              <w:rPr>
                <w:sz w:val="16"/>
                <w:szCs w:val="16"/>
                <w:lang w:eastAsia="ca-ES"/>
              </w:rPr>
              <w:t xml:space="preserve"> o no implantats </w:t>
            </w:r>
            <w:r w:rsidRPr="009B09B9">
              <w:rPr>
                <w:sz w:val="16"/>
                <w:szCs w:val="16"/>
                <w:lang w:eastAsia="ca-ES"/>
              </w:rPr>
              <w:t>que donen resposta parcial a les dimensions del programa AUDIT i a les fases del Marc VSMA.</w:t>
            </w:r>
          </w:p>
        </w:tc>
        <w:tc>
          <w:tcPr>
            <w:tcW w:w="700" w:type="dxa"/>
            <w:tcBorders>
              <w:top w:val="nil"/>
              <w:left w:val="nil"/>
              <w:bottom w:val="single" w:sz="8" w:space="0" w:color="004D73"/>
              <w:right w:val="single" w:sz="8" w:space="0" w:color="004D73"/>
            </w:tcBorders>
            <w:shd w:val="clear" w:color="auto" w:fill="auto"/>
            <w:vAlign w:val="center"/>
            <w:hideMark/>
          </w:tcPr>
          <w:p w14:paraId="0ADF84BA"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13C1693"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06CA7D78"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7DB67731" w14:textId="77777777" w:rsidTr="00384209">
        <w:trPr>
          <w:trHeight w:val="45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193ABECD" w14:textId="77777777" w:rsidR="00CA7AEF" w:rsidRPr="009B09B9" w:rsidRDefault="00CA7AEF" w:rsidP="00384209">
            <w:pPr>
              <w:spacing w:before="0" w:after="0" w:line="240" w:lineRule="auto"/>
              <w:jc w:val="left"/>
              <w:rPr>
                <w:b/>
                <w:bCs/>
                <w:sz w:val="16"/>
                <w:szCs w:val="16"/>
                <w:lang w:eastAsia="ca-ES"/>
              </w:rPr>
            </w:pPr>
            <w:r w:rsidRPr="009B09B9">
              <w:rPr>
                <w:b/>
                <w:bCs/>
                <w:sz w:val="16"/>
                <w:szCs w:val="16"/>
                <w:lang w:eastAsia="ca-ES"/>
              </w:rPr>
              <w:t>1.2. El mapa de processos del SGIQ és coherent amb els processos implantats i amb les interrelacions definides entre ells.</w:t>
            </w:r>
          </w:p>
        </w:tc>
      </w:tr>
      <w:tr w:rsidR="00CA7AEF" w:rsidRPr="009B09B9" w14:paraId="79FAFEE9" w14:textId="77777777" w:rsidTr="00384209">
        <w:trPr>
          <w:trHeight w:val="465"/>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5C077FE5"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26C26004"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Es disposa d’un mapa de processos actualitzat que considera tots els processos del SGIQ.</w:t>
            </w:r>
          </w:p>
        </w:tc>
        <w:tc>
          <w:tcPr>
            <w:tcW w:w="700" w:type="dxa"/>
            <w:tcBorders>
              <w:top w:val="nil"/>
              <w:left w:val="nil"/>
              <w:bottom w:val="nil"/>
              <w:right w:val="single" w:sz="8" w:space="0" w:color="004D73"/>
            </w:tcBorders>
            <w:shd w:val="clear" w:color="auto" w:fill="auto"/>
            <w:vAlign w:val="center"/>
            <w:hideMark/>
          </w:tcPr>
          <w:p w14:paraId="09EA3B8B"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1CF4C19" w14:textId="77777777" w:rsidTr="00384209">
        <w:trPr>
          <w:trHeight w:val="375"/>
        </w:trPr>
        <w:tc>
          <w:tcPr>
            <w:tcW w:w="1800" w:type="dxa"/>
            <w:vMerge/>
            <w:tcBorders>
              <w:top w:val="nil"/>
              <w:left w:val="single" w:sz="8" w:space="0" w:color="004D73"/>
              <w:bottom w:val="single" w:sz="8" w:space="0" w:color="004D73"/>
              <w:right w:val="single" w:sz="8" w:space="0" w:color="004D73"/>
            </w:tcBorders>
            <w:vAlign w:val="center"/>
            <w:hideMark/>
          </w:tcPr>
          <w:p w14:paraId="2D12326C"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2E2523CA"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Els processos del SGIQ implantats estan vinculats de manera coherent amb allò descrit al mapa.</w:t>
            </w:r>
          </w:p>
        </w:tc>
        <w:tc>
          <w:tcPr>
            <w:tcW w:w="700" w:type="dxa"/>
            <w:tcBorders>
              <w:top w:val="single" w:sz="8" w:space="0" w:color="004D73"/>
              <w:left w:val="nil"/>
              <w:bottom w:val="single" w:sz="8" w:space="0" w:color="004D73"/>
              <w:right w:val="single" w:sz="8" w:space="0" w:color="004D73"/>
            </w:tcBorders>
            <w:shd w:val="clear" w:color="auto" w:fill="auto"/>
            <w:vAlign w:val="center"/>
            <w:hideMark/>
          </w:tcPr>
          <w:p w14:paraId="61DACBF4"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7F4A5597" w14:textId="77777777" w:rsidTr="00384209">
        <w:trPr>
          <w:trHeight w:val="390"/>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28A7299C"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2FF406F0"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Es disposa d’un mapa de processos actualitzat que considera tots els processos del SGIQ.</w:t>
            </w:r>
          </w:p>
        </w:tc>
        <w:tc>
          <w:tcPr>
            <w:tcW w:w="700" w:type="dxa"/>
            <w:tcBorders>
              <w:top w:val="nil"/>
              <w:left w:val="nil"/>
              <w:bottom w:val="single" w:sz="8" w:space="0" w:color="004D73"/>
              <w:right w:val="single" w:sz="8" w:space="0" w:color="004D73"/>
            </w:tcBorders>
            <w:shd w:val="clear" w:color="auto" w:fill="auto"/>
            <w:vAlign w:val="center"/>
            <w:hideMark/>
          </w:tcPr>
          <w:p w14:paraId="3FBAE0AE"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44BD5987" w14:textId="77777777" w:rsidTr="00384209">
        <w:trPr>
          <w:trHeight w:val="525"/>
        </w:trPr>
        <w:tc>
          <w:tcPr>
            <w:tcW w:w="1800" w:type="dxa"/>
            <w:vMerge/>
            <w:tcBorders>
              <w:top w:val="nil"/>
              <w:left w:val="single" w:sz="8" w:space="0" w:color="004D73"/>
              <w:bottom w:val="single" w:sz="8" w:space="0" w:color="004D73"/>
              <w:right w:val="single" w:sz="8" w:space="0" w:color="004D73"/>
            </w:tcBorders>
            <w:vAlign w:val="center"/>
            <w:hideMark/>
          </w:tcPr>
          <w:p w14:paraId="61C26EA6"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7B1BCC9D"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Els processos del SGIQ implantats estan generalment vinculats, segons allò descrit al mapa. Tot i així, s’observa alguna incoherència en la relació entre processos.</w:t>
            </w:r>
          </w:p>
        </w:tc>
        <w:tc>
          <w:tcPr>
            <w:tcW w:w="700" w:type="dxa"/>
            <w:tcBorders>
              <w:top w:val="nil"/>
              <w:left w:val="nil"/>
              <w:bottom w:val="single" w:sz="8" w:space="0" w:color="004D73"/>
              <w:right w:val="single" w:sz="8" w:space="0" w:color="004D73"/>
            </w:tcBorders>
            <w:shd w:val="clear" w:color="auto" w:fill="auto"/>
            <w:vAlign w:val="center"/>
            <w:hideMark/>
          </w:tcPr>
          <w:p w14:paraId="74859BF7"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7339857E" w14:textId="77777777" w:rsidTr="00384209">
        <w:trPr>
          <w:trHeight w:val="240"/>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2F206131"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083D63C7"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El mapa de processos no és consistent amb els processos del SGIQ implantats.</w:t>
            </w:r>
          </w:p>
        </w:tc>
        <w:tc>
          <w:tcPr>
            <w:tcW w:w="700" w:type="dxa"/>
            <w:tcBorders>
              <w:top w:val="nil"/>
              <w:left w:val="nil"/>
              <w:bottom w:val="single" w:sz="8" w:space="0" w:color="004D73"/>
              <w:right w:val="single" w:sz="8" w:space="0" w:color="004D73"/>
            </w:tcBorders>
            <w:shd w:val="clear" w:color="auto" w:fill="auto"/>
            <w:vAlign w:val="center"/>
            <w:hideMark/>
          </w:tcPr>
          <w:p w14:paraId="36298E01"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4671B538" w14:textId="77777777" w:rsidTr="00384209">
        <w:trPr>
          <w:trHeight w:val="510"/>
        </w:trPr>
        <w:tc>
          <w:tcPr>
            <w:tcW w:w="1800" w:type="dxa"/>
            <w:vMerge/>
            <w:tcBorders>
              <w:top w:val="nil"/>
              <w:left w:val="single" w:sz="8" w:space="0" w:color="004D73"/>
              <w:bottom w:val="single" w:sz="8" w:space="0" w:color="004D73"/>
              <w:right w:val="single" w:sz="8" w:space="0" w:color="004D73"/>
            </w:tcBorders>
            <w:vAlign w:val="center"/>
            <w:hideMark/>
          </w:tcPr>
          <w:p w14:paraId="00C31768"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5765A228" w14:textId="224F8153" w:rsidR="00CA7AEF" w:rsidRPr="009B09B9" w:rsidRDefault="00CA7AEF" w:rsidP="0082769C">
            <w:pPr>
              <w:spacing w:before="0" w:after="0" w:line="240" w:lineRule="auto"/>
              <w:jc w:val="left"/>
              <w:rPr>
                <w:sz w:val="16"/>
                <w:szCs w:val="16"/>
                <w:lang w:eastAsia="ca-ES"/>
              </w:rPr>
            </w:pPr>
            <w:r w:rsidRPr="009B09B9">
              <w:rPr>
                <w:sz w:val="16"/>
                <w:szCs w:val="16"/>
                <w:lang w:eastAsia="ca-ES"/>
              </w:rPr>
              <w:t xml:space="preserve">Hi ha </w:t>
            </w:r>
            <w:r w:rsidR="0082769C" w:rsidRPr="009B09B9">
              <w:rPr>
                <w:color w:val="C00000"/>
                <w:sz w:val="16"/>
                <w:szCs w:val="16"/>
                <w:lang w:eastAsia="ca-ES"/>
              </w:rPr>
              <w:t>força</w:t>
            </w:r>
            <w:r w:rsidRPr="009B09B9">
              <w:rPr>
                <w:color w:val="C00000"/>
                <w:sz w:val="16"/>
                <w:szCs w:val="16"/>
                <w:lang w:eastAsia="ca-ES"/>
              </w:rPr>
              <w:t xml:space="preserve"> </w:t>
            </w:r>
            <w:r w:rsidRPr="009B09B9">
              <w:rPr>
                <w:sz w:val="16"/>
                <w:szCs w:val="16"/>
                <w:lang w:eastAsia="ca-ES"/>
              </w:rPr>
              <w:t>incoherències en les relacions entre els processos implantats, segons allò descrit al mapa.</w:t>
            </w:r>
          </w:p>
        </w:tc>
        <w:tc>
          <w:tcPr>
            <w:tcW w:w="700" w:type="dxa"/>
            <w:tcBorders>
              <w:top w:val="nil"/>
              <w:left w:val="nil"/>
              <w:bottom w:val="single" w:sz="8" w:space="0" w:color="004D73"/>
              <w:right w:val="single" w:sz="8" w:space="0" w:color="004D73"/>
            </w:tcBorders>
            <w:shd w:val="clear" w:color="auto" w:fill="auto"/>
            <w:vAlign w:val="center"/>
            <w:hideMark/>
          </w:tcPr>
          <w:p w14:paraId="710ACD45"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67297142"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13420794"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3EF4063A" w14:textId="77777777" w:rsidTr="00384209">
        <w:trPr>
          <w:trHeight w:val="55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3BEAEF88" w14:textId="77777777" w:rsidR="00CA7AEF" w:rsidRPr="009B09B9" w:rsidRDefault="00CA7AEF" w:rsidP="00384209">
            <w:pPr>
              <w:spacing w:before="0" w:after="0" w:line="240" w:lineRule="auto"/>
              <w:jc w:val="left"/>
              <w:rPr>
                <w:b/>
                <w:bCs/>
                <w:sz w:val="16"/>
                <w:szCs w:val="16"/>
                <w:lang w:eastAsia="ca-ES"/>
              </w:rPr>
            </w:pPr>
            <w:r w:rsidRPr="009B09B9">
              <w:rPr>
                <w:b/>
                <w:bCs/>
                <w:sz w:val="16"/>
                <w:szCs w:val="16"/>
                <w:lang w:eastAsia="ca-ES"/>
              </w:rPr>
              <w:t>1.3. Hi ha evidències clares i contínues del grau d’adequació, nivell i lideratge dels responsables dels processos per a la revisió i la millora del SGIQ.</w:t>
            </w:r>
          </w:p>
        </w:tc>
      </w:tr>
      <w:tr w:rsidR="00CA7AEF" w:rsidRPr="009B09B9" w14:paraId="417544A6" w14:textId="77777777" w:rsidTr="00384209">
        <w:trPr>
          <w:trHeight w:val="1050"/>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329FC666"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368AFD0A" w14:textId="3CD5A121" w:rsidR="00CA7AEF" w:rsidRPr="009B09B9" w:rsidRDefault="00CA7AEF" w:rsidP="00641800">
            <w:pPr>
              <w:spacing w:before="0" w:after="0" w:line="240" w:lineRule="auto"/>
              <w:jc w:val="left"/>
              <w:rPr>
                <w:sz w:val="16"/>
                <w:szCs w:val="16"/>
                <w:lang w:eastAsia="ca-ES"/>
              </w:rPr>
            </w:pPr>
            <w:r w:rsidRPr="009B09B9">
              <w:rPr>
                <w:color w:val="C00000"/>
                <w:sz w:val="16"/>
                <w:szCs w:val="16"/>
              </w:rPr>
              <w:t>La persona responsable</w:t>
            </w:r>
            <w:r w:rsidR="00817F53" w:rsidRPr="009B09B9">
              <w:rPr>
                <w:color w:val="C00000"/>
                <w:sz w:val="16"/>
                <w:szCs w:val="16"/>
              </w:rPr>
              <w:t xml:space="preserve"> </w:t>
            </w:r>
            <w:r w:rsidR="00817F53" w:rsidRPr="009B09B9">
              <w:rPr>
                <w:strike/>
                <w:color w:val="C00000"/>
                <w:sz w:val="16"/>
                <w:szCs w:val="16"/>
              </w:rPr>
              <w:t>i/o l’òrgan responsable</w:t>
            </w:r>
            <w:r w:rsidRPr="009B09B9">
              <w:rPr>
                <w:color w:val="C00000"/>
                <w:sz w:val="16"/>
                <w:szCs w:val="16"/>
              </w:rPr>
              <w:t xml:space="preserve"> </w:t>
            </w:r>
            <w:r w:rsidRPr="009B09B9">
              <w:rPr>
                <w:sz w:val="16"/>
                <w:szCs w:val="16"/>
              </w:rPr>
              <w:t>de la revisió i la millora del SGIQ és l’adient per assumir aquestes funcions i les lidera. La presa de decisions és adequada i sempre es fa seguint la cadena de responsabilitats establerta en els processos.</w:t>
            </w:r>
            <w:r w:rsidR="00817F53" w:rsidRPr="009B09B9">
              <w:rPr>
                <w:sz w:val="16"/>
                <w:szCs w:val="16"/>
              </w:rPr>
              <w:t xml:space="preserve"> </w:t>
            </w:r>
            <w:r w:rsidR="00817F53" w:rsidRPr="009B09B9">
              <w:rPr>
                <w:strike/>
                <w:color w:val="C00000"/>
                <w:sz w:val="16"/>
                <w:szCs w:val="16"/>
              </w:rPr>
              <w:t>La persona i/o l’òrgan responsable respon davant dels diferents grups d’interès.</w:t>
            </w:r>
            <w:r w:rsidR="00817F53"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0D1A3523"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579FD5AD" w14:textId="77777777" w:rsidTr="00384209">
        <w:trPr>
          <w:trHeight w:val="1050"/>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4AD77257"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464A4BDF" w14:textId="692BE768" w:rsidR="00CA7AEF" w:rsidRPr="009B09B9" w:rsidRDefault="00CA7AEF" w:rsidP="006817F9">
            <w:pPr>
              <w:spacing w:before="0" w:after="0" w:line="240" w:lineRule="auto"/>
              <w:jc w:val="left"/>
              <w:rPr>
                <w:sz w:val="16"/>
                <w:szCs w:val="16"/>
                <w:lang w:eastAsia="ca-ES"/>
              </w:rPr>
            </w:pPr>
            <w:r w:rsidRPr="009B09B9">
              <w:rPr>
                <w:color w:val="C00000"/>
                <w:sz w:val="16"/>
                <w:szCs w:val="16"/>
              </w:rPr>
              <w:t xml:space="preserve">La persona responsable </w:t>
            </w:r>
            <w:r w:rsidR="00817F53" w:rsidRPr="009B09B9">
              <w:rPr>
                <w:strike/>
                <w:color w:val="C00000"/>
                <w:sz w:val="16"/>
                <w:szCs w:val="16"/>
              </w:rPr>
              <w:t>i/o l’òrgan responsable</w:t>
            </w:r>
            <w:r w:rsidR="00817F53" w:rsidRPr="009B09B9">
              <w:rPr>
                <w:color w:val="C00000"/>
                <w:sz w:val="16"/>
                <w:szCs w:val="16"/>
              </w:rPr>
              <w:t xml:space="preserve"> </w:t>
            </w:r>
            <w:r w:rsidRPr="009B09B9">
              <w:rPr>
                <w:sz w:val="16"/>
                <w:szCs w:val="16"/>
              </w:rPr>
              <w:t>de la revisió i la millora del SGIQ és l’adient per assumir aquestes funcions i les lidera. La presa de decisions és adequada, però no sempre es fa seguint la cadena de responsabilitats establerta en els processos.</w:t>
            </w:r>
            <w:r w:rsidR="00817F53" w:rsidRPr="009B09B9">
              <w:rPr>
                <w:sz w:val="16"/>
                <w:szCs w:val="16"/>
              </w:rPr>
              <w:t xml:space="preserve"> </w:t>
            </w:r>
            <w:r w:rsidR="00817F53" w:rsidRPr="009B09B9">
              <w:rPr>
                <w:strike/>
                <w:color w:val="C00000"/>
                <w:sz w:val="16"/>
                <w:szCs w:val="16"/>
              </w:rPr>
              <w:t>La persona i/o l’òrgan responsable respon, en general, davant dels diferents grups d’interès.</w:t>
            </w:r>
            <w:r w:rsidR="00817F53" w:rsidRPr="009B09B9">
              <w:rPr>
                <w:color w:val="C00000"/>
                <w:sz w:val="16"/>
                <w:szCs w:val="16"/>
              </w:rPr>
              <w:t xml:space="preserve"> </w:t>
            </w:r>
            <w:r w:rsidRPr="009B09B9">
              <w:rPr>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2B4D82CE"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63877535" w14:textId="77777777" w:rsidTr="00384209">
        <w:trPr>
          <w:trHeight w:val="1050"/>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29D53A92"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7434BC04" w14:textId="54597226" w:rsidR="00CA7AEF" w:rsidRPr="009B09B9" w:rsidRDefault="00CA7AEF" w:rsidP="006817F9">
            <w:pPr>
              <w:spacing w:before="0" w:after="0" w:line="240" w:lineRule="auto"/>
              <w:jc w:val="left"/>
              <w:rPr>
                <w:sz w:val="16"/>
                <w:szCs w:val="16"/>
                <w:lang w:eastAsia="ca-ES"/>
              </w:rPr>
            </w:pPr>
            <w:r w:rsidRPr="009B09B9">
              <w:rPr>
                <w:color w:val="C00000"/>
                <w:sz w:val="16"/>
                <w:szCs w:val="16"/>
              </w:rPr>
              <w:t xml:space="preserve">La persona responsable </w:t>
            </w:r>
            <w:r w:rsidR="00817F53" w:rsidRPr="009B09B9">
              <w:rPr>
                <w:strike/>
                <w:color w:val="C00000"/>
                <w:sz w:val="16"/>
                <w:szCs w:val="16"/>
              </w:rPr>
              <w:t>i/o l’òrgan responsable</w:t>
            </w:r>
            <w:r w:rsidR="00817F53" w:rsidRPr="009B09B9">
              <w:rPr>
                <w:color w:val="C00000"/>
                <w:sz w:val="16"/>
                <w:szCs w:val="16"/>
              </w:rPr>
              <w:t xml:space="preserve"> </w:t>
            </w:r>
            <w:r w:rsidRPr="009B09B9">
              <w:rPr>
                <w:sz w:val="16"/>
                <w:szCs w:val="16"/>
              </w:rPr>
              <w:t>de la revisió i la millora del SGIQ no és l’adient per assumir aquestes funcions o no les lidera</w:t>
            </w:r>
            <w:r w:rsidR="0082769C" w:rsidRPr="009B09B9">
              <w:rPr>
                <w:sz w:val="16"/>
                <w:szCs w:val="16"/>
              </w:rPr>
              <w:t xml:space="preserve"> convenientment</w:t>
            </w:r>
            <w:r w:rsidRPr="009B09B9">
              <w:rPr>
                <w:sz w:val="16"/>
                <w:szCs w:val="16"/>
              </w:rPr>
              <w:t>. En conseqüència, la presa de decisions no sempre és adequada ni es fa seguint la cadena de responsabilita</w:t>
            </w:r>
            <w:r w:rsidR="006817F9" w:rsidRPr="009B09B9">
              <w:rPr>
                <w:sz w:val="16"/>
                <w:szCs w:val="16"/>
              </w:rPr>
              <w:t>ts establerta en els processos.</w:t>
            </w:r>
            <w:r w:rsidR="00817F53" w:rsidRPr="009B09B9">
              <w:rPr>
                <w:sz w:val="16"/>
                <w:szCs w:val="16"/>
              </w:rPr>
              <w:t xml:space="preserve"> </w:t>
            </w:r>
            <w:r w:rsidR="00817F53" w:rsidRPr="009B09B9">
              <w:rPr>
                <w:strike/>
                <w:color w:val="C00000"/>
                <w:sz w:val="16"/>
                <w:szCs w:val="16"/>
              </w:rPr>
              <w:t>La persona i/o l’òrgan responsable no sempre respon davant dels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261DE283"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7D673941"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5EA8663E"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01BACEFD" w14:textId="77777777" w:rsidTr="00384209">
        <w:trPr>
          <w:trHeight w:val="52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7C0C5F8E" w14:textId="77777777" w:rsidR="00CA7AEF" w:rsidRPr="009B09B9" w:rsidRDefault="00CA7AEF" w:rsidP="00384209">
            <w:pPr>
              <w:spacing w:before="0" w:after="0" w:line="240" w:lineRule="auto"/>
              <w:jc w:val="left"/>
              <w:rPr>
                <w:b/>
                <w:bCs/>
                <w:sz w:val="16"/>
                <w:szCs w:val="16"/>
                <w:lang w:eastAsia="ca-ES"/>
              </w:rPr>
            </w:pPr>
            <w:r w:rsidRPr="009B09B9">
              <w:rPr>
                <w:b/>
                <w:bCs/>
                <w:sz w:val="16"/>
                <w:szCs w:val="16"/>
                <w:lang w:eastAsia="ca-ES"/>
              </w:rPr>
              <w:t>1.4. Hi ha un sistema de gestió de la documentació del SGIQ que permet accedir fàcilment a la versió actualitzada dels documents que es generin.</w:t>
            </w:r>
          </w:p>
        </w:tc>
      </w:tr>
      <w:tr w:rsidR="00CA7AEF" w:rsidRPr="009B09B9" w14:paraId="599BE8B8" w14:textId="77777777" w:rsidTr="00384209">
        <w:trPr>
          <w:trHeight w:val="720"/>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76A371E2"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754F139" w14:textId="63A0C21C" w:rsidR="00CA7AEF" w:rsidRPr="009B09B9" w:rsidRDefault="00CA7AEF" w:rsidP="00825596">
            <w:pPr>
              <w:spacing w:before="0" w:after="0" w:line="240" w:lineRule="auto"/>
              <w:jc w:val="left"/>
              <w:rPr>
                <w:sz w:val="16"/>
                <w:szCs w:val="16"/>
                <w:lang w:eastAsia="ca-ES"/>
              </w:rPr>
            </w:pPr>
            <w:r w:rsidRPr="009B09B9">
              <w:rPr>
                <w:sz w:val="16"/>
                <w:szCs w:val="16"/>
                <w:lang w:eastAsia="ca-ES"/>
              </w:rPr>
              <w:t xml:space="preserve">Es disposa d’un sistema de gestió de la documentació del SGIQ </w:t>
            </w:r>
            <w:r w:rsidR="00825596" w:rsidRPr="009B09B9">
              <w:rPr>
                <w:color w:val="C00000"/>
                <w:sz w:val="16"/>
                <w:szCs w:val="16"/>
                <w:lang w:eastAsia="ca-ES"/>
              </w:rPr>
              <w:t xml:space="preserve">que permet un </w:t>
            </w:r>
            <w:r w:rsidRPr="009B09B9">
              <w:rPr>
                <w:sz w:val="16"/>
                <w:szCs w:val="16"/>
                <w:lang w:eastAsia="ca-ES"/>
              </w:rPr>
              <w:t xml:space="preserve">fàcil accés </w:t>
            </w:r>
            <w:r w:rsidR="00825596" w:rsidRPr="009B09B9">
              <w:rPr>
                <w:sz w:val="16"/>
                <w:szCs w:val="16"/>
                <w:lang w:eastAsia="ca-ES"/>
              </w:rPr>
              <w:t xml:space="preserve">a </w:t>
            </w:r>
            <w:r w:rsidRPr="009B09B9">
              <w:rPr>
                <w:sz w:val="16"/>
                <w:szCs w:val="16"/>
                <w:lang w:eastAsia="ca-ES"/>
              </w:rPr>
              <w:t xml:space="preserve">la darrera versió del SGIQ i </w:t>
            </w:r>
            <w:r w:rsidR="00825596" w:rsidRPr="009B09B9">
              <w:rPr>
                <w:sz w:val="16"/>
                <w:szCs w:val="16"/>
                <w:lang w:eastAsia="ca-ES"/>
              </w:rPr>
              <w:t>d</w:t>
            </w:r>
            <w:r w:rsidRPr="009B09B9">
              <w:rPr>
                <w:sz w:val="16"/>
                <w:szCs w:val="16"/>
                <w:lang w:eastAsia="ca-ES"/>
              </w:rPr>
              <w:t xml:space="preserve">el conjunt de documentació que </w:t>
            </w:r>
            <w:r w:rsidR="00825596" w:rsidRPr="009B09B9">
              <w:rPr>
                <w:sz w:val="16"/>
                <w:szCs w:val="16"/>
                <w:lang w:eastAsia="ca-ES"/>
              </w:rPr>
              <w:t>s</w:t>
            </w:r>
            <w:r w:rsidRPr="009B09B9">
              <w:rPr>
                <w:sz w:val="16"/>
                <w:szCs w:val="16"/>
                <w:lang w:eastAsia="ca-ES"/>
              </w:rPr>
              <w:t>e</w:t>
            </w:r>
            <w:r w:rsidR="00825596" w:rsidRPr="009B09B9">
              <w:rPr>
                <w:sz w:val="16"/>
                <w:szCs w:val="16"/>
                <w:lang w:eastAsia="ca-ES"/>
              </w:rPr>
              <w:t>’n</w:t>
            </w:r>
            <w:r w:rsidRPr="009B09B9">
              <w:rPr>
                <w:sz w:val="16"/>
                <w:szCs w:val="16"/>
                <w:lang w:eastAsia="ca-ES"/>
              </w:rPr>
              <w:t xml:space="preserve"> genera. La documentació està organitzada de manera sistemàtica.</w:t>
            </w:r>
          </w:p>
        </w:tc>
        <w:tc>
          <w:tcPr>
            <w:tcW w:w="700" w:type="dxa"/>
            <w:tcBorders>
              <w:top w:val="nil"/>
              <w:left w:val="nil"/>
              <w:bottom w:val="single" w:sz="8" w:space="0" w:color="004D73"/>
              <w:right w:val="single" w:sz="8" w:space="0" w:color="004D73"/>
            </w:tcBorders>
            <w:shd w:val="clear" w:color="auto" w:fill="auto"/>
            <w:vAlign w:val="center"/>
            <w:hideMark/>
          </w:tcPr>
          <w:p w14:paraId="10B70DDF"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FB646FB" w14:textId="77777777" w:rsidTr="00384209">
        <w:trPr>
          <w:trHeight w:val="79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452927AE"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single" w:sz="4" w:space="0" w:color="004D73"/>
              <w:left w:val="nil"/>
              <w:bottom w:val="single" w:sz="8" w:space="0" w:color="004D73"/>
              <w:right w:val="single" w:sz="8" w:space="0" w:color="004D73"/>
            </w:tcBorders>
            <w:shd w:val="clear" w:color="auto" w:fill="auto"/>
            <w:vAlign w:val="center"/>
            <w:hideMark/>
          </w:tcPr>
          <w:p w14:paraId="56E4059E" w14:textId="30786537" w:rsidR="00CA7AEF" w:rsidRPr="009B09B9" w:rsidRDefault="00CA7AEF" w:rsidP="00384209">
            <w:pPr>
              <w:spacing w:before="0" w:after="0" w:line="240" w:lineRule="auto"/>
              <w:jc w:val="left"/>
              <w:rPr>
                <w:sz w:val="16"/>
                <w:szCs w:val="16"/>
                <w:lang w:eastAsia="ca-ES"/>
              </w:rPr>
            </w:pPr>
            <w:r w:rsidRPr="009B09B9">
              <w:rPr>
                <w:sz w:val="16"/>
                <w:szCs w:val="16"/>
                <w:lang w:eastAsia="ca-ES"/>
              </w:rPr>
              <w:t xml:space="preserve">Es disposa d’un sistema de gestió de la documentació del SGIQ que inclou la darrera versió del SGIQ i la documentació més rellevant que es genera. La major part de </w:t>
            </w:r>
            <w:r w:rsidR="00825596" w:rsidRPr="009B09B9">
              <w:rPr>
                <w:sz w:val="16"/>
                <w:szCs w:val="16"/>
                <w:lang w:eastAsia="ca-ES"/>
              </w:rPr>
              <w:t xml:space="preserve">la </w:t>
            </w:r>
            <w:r w:rsidRPr="009B09B9">
              <w:rPr>
                <w:sz w:val="16"/>
                <w:szCs w:val="16"/>
                <w:lang w:eastAsia="ca-ES"/>
              </w:rPr>
              <w:t>documentació està organitzada de manera sistemàtica.</w:t>
            </w:r>
          </w:p>
        </w:tc>
        <w:tc>
          <w:tcPr>
            <w:tcW w:w="700" w:type="dxa"/>
            <w:tcBorders>
              <w:top w:val="single" w:sz="4" w:space="0" w:color="004D73"/>
              <w:left w:val="nil"/>
              <w:bottom w:val="single" w:sz="8" w:space="0" w:color="004D73"/>
              <w:right w:val="single" w:sz="8" w:space="0" w:color="004D73"/>
            </w:tcBorders>
            <w:shd w:val="clear" w:color="auto" w:fill="auto"/>
            <w:vAlign w:val="center"/>
            <w:hideMark/>
          </w:tcPr>
          <w:p w14:paraId="04B85C36"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10772B64" w14:textId="77777777" w:rsidTr="00384209">
        <w:trPr>
          <w:trHeight w:val="72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7ECDC9F8"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37CA378A" w14:textId="2352BAE5" w:rsidR="00CA7AEF" w:rsidRPr="009B09B9" w:rsidRDefault="00CA7AEF" w:rsidP="00137DB5">
            <w:pPr>
              <w:spacing w:before="0" w:after="0" w:line="240" w:lineRule="auto"/>
              <w:jc w:val="left"/>
              <w:rPr>
                <w:sz w:val="16"/>
                <w:szCs w:val="16"/>
                <w:lang w:eastAsia="ca-ES"/>
              </w:rPr>
            </w:pPr>
            <w:r w:rsidRPr="009B09B9">
              <w:rPr>
                <w:sz w:val="16"/>
                <w:szCs w:val="16"/>
                <w:lang w:eastAsia="ca-ES"/>
              </w:rPr>
              <w:t xml:space="preserve">Es disposa d’un sistema de gestió de la documentació del SGIQ que inclou una versió no actualitzada del SGIQ i/o </w:t>
            </w:r>
            <w:r w:rsidR="00137DB5" w:rsidRPr="009B09B9">
              <w:rPr>
                <w:sz w:val="16"/>
                <w:szCs w:val="16"/>
                <w:lang w:eastAsia="ca-ES"/>
              </w:rPr>
              <w:t xml:space="preserve">de la </w:t>
            </w:r>
            <w:r w:rsidRPr="009B09B9">
              <w:rPr>
                <w:sz w:val="16"/>
                <w:szCs w:val="16"/>
                <w:lang w:eastAsia="ca-ES"/>
              </w:rPr>
              <w:t xml:space="preserve">documentació </w:t>
            </w:r>
            <w:r w:rsidR="00137DB5" w:rsidRPr="009B09B9">
              <w:rPr>
                <w:sz w:val="16"/>
                <w:szCs w:val="16"/>
                <w:lang w:eastAsia="ca-ES"/>
              </w:rPr>
              <w:t xml:space="preserve">generada </w:t>
            </w:r>
            <w:r w:rsidRPr="009B09B9">
              <w:rPr>
                <w:sz w:val="16"/>
                <w:szCs w:val="16"/>
                <w:lang w:eastAsia="ca-ES"/>
              </w:rPr>
              <w:t>rellevant. A més, la documentació no s’organitza de manera sistemàtica.</w:t>
            </w:r>
          </w:p>
        </w:tc>
        <w:tc>
          <w:tcPr>
            <w:tcW w:w="700" w:type="dxa"/>
            <w:tcBorders>
              <w:top w:val="nil"/>
              <w:left w:val="nil"/>
              <w:bottom w:val="single" w:sz="8" w:space="0" w:color="004D73"/>
              <w:right w:val="single" w:sz="8" w:space="0" w:color="004D73"/>
            </w:tcBorders>
            <w:shd w:val="clear" w:color="auto" w:fill="auto"/>
            <w:vAlign w:val="center"/>
            <w:hideMark/>
          </w:tcPr>
          <w:p w14:paraId="63C17A21"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11555A8A"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46C86848" w14:textId="77777777" w:rsidR="00CA7AEF" w:rsidRPr="009B09B9" w:rsidRDefault="00CA7AEF" w:rsidP="00384209">
            <w:pPr>
              <w:spacing w:before="0" w:after="0" w:line="240" w:lineRule="auto"/>
              <w:jc w:val="left"/>
              <w:rPr>
                <w:sz w:val="16"/>
                <w:szCs w:val="16"/>
                <w:lang w:eastAsia="ca-ES"/>
              </w:rPr>
            </w:pPr>
          </w:p>
        </w:tc>
      </w:tr>
      <w:tr w:rsidR="00CA7AEF" w:rsidRPr="009B09B9" w14:paraId="32CC3A91" w14:textId="77777777" w:rsidTr="00384209">
        <w:trPr>
          <w:trHeight w:val="49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127F2572" w14:textId="3B74CDB6" w:rsidR="00CA7AEF" w:rsidRPr="009B09B9" w:rsidRDefault="00CA7AEF" w:rsidP="00D77BD5">
            <w:pPr>
              <w:spacing w:before="0" w:after="0" w:line="240" w:lineRule="auto"/>
              <w:jc w:val="left"/>
              <w:rPr>
                <w:b/>
                <w:bCs/>
                <w:sz w:val="16"/>
                <w:szCs w:val="16"/>
                <w:lang w:eastAsia="ca-ES"/>
              </w:rPr>
            </w:pPr>
            <w:r w:rsidRPr="009B09B9">
              <w:rPr>
                <w:b/>
                <w:bCs/>
                <w:sz w:val="16"/>
                <w:szCs w:val="16"/>
                <w:lang w:eastAsia="ca-ES"/>
              </w:rPr>
              <w:t>1.5. Hi ha un sistema de gestió de la informació que permet</w:t>
            </w:r>
            <w:r w:rsidR="00D77BD5" w:rsidRPr="009B09B9">
              <w:rPr>
                <w:b/>
                <w:bCs/>
                <w:sz w:val="16"/>
                <w:szCs w:val="16"/>
                <w:lang w:eastAsia="ca-ES"/>
              </w:rPr>
              <w:t xml:space="preserve"> el seu fàcil accés i</w:t>
            </w:r>
            <w:r w:rsidRPr="009B09B9">
              <w:rPr>
                <w:b/>
                <w:bCs/>
                <w:sz w:val="16"/>
                <w:szCs w:val="16"/>
                <w:lang w:eastAsia="ca-ES"/>
              </w:rPr>
              <w:t xml:space="preserve"> la recollida àgil, completa i representativa de dades i d’indicadors derivats de la implantació dels processos</w:t>
            </w:r>
            <w:r w:rsidR="00A4156B" w:rsidRPr="009B09B9">
              <w:rPr>
                <w:b/>
                <w:bCs/>
                <w:sz w:val="16"/>
                <w:szCs w:val="16"/>
                <w:lang w:eastAsia="ca-ES"/>
              </w:rPr>
              <w:t xml:space="preserve"> </w:t>
            </w:r>
            <w:r w:rsidR="00A4156B" w:rsidRPr="009B09B9">
              <w:rPr>
                <w:b/>
                <w:bCs/>
                <w:strike/>
                <w:color w:val="C00000"/>
                <w:sz w:val="16"/>
                <w:szCs w:val="16"/>
                <w:lang w:eastAsia="ca-ES"/>
              </w:rPr>
              <w:t>i el seu fàcil accés</w:t>
            </w:r>
            <w:r w:rsidRPr="009B09B9">
              <w:rPr>
                <w:b/>
                <w:bCs/>
                <w:sz w:val="16"/>
                <w:szCs w:val="16"/>
                <w:lang w:eastAsia="ca-ES"/>
              </w:rPr>
              <w:t>.</w:t>
            </w:r>
          </w:p>
        </w:tc>
      </w:tr>
      <w:tr w:rsidR="00CA7AEF" w:rsidRPr="009B09B9" w14:paraId="0E81E02A" w14:textId="77777777" w:rsidTr="00384209">
        <w:trPr>
          <w:trHeight w:val="855"/>
        </w:trPr>
        <w:tc>
          <w:tcPr>
            <w:tcW w:w="1800" w:type="dxa"/>
            <w:tcBorders>
              <w:top w:val="nil"/>
              <w:left w:val="single" w:sz="8" w:space="0" w:color="004D73"/>
              <w:bottom w:val="nil"/>
              <w:right w:val="single" w:sz="8" w:space="0" w:color="004D73"/>
            </w:tcBorders>
            <w:shd w:val="clear" w:color="auto" w:fill="auto"/>
            <w:vAlign w:val="center"/>
            <w:hideMark/>
          </w:tcPr>
          <w:p w14:paraId="5FEF9056"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04810DE9"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Es disposa d’un sistema de gestió de la informació que recull d’una manera operativitzada dades i indicadors representatius i fiables de tots els processos del SGIQ. El sistema de gestió de la informació permet un fàcil accés a les dades i els indicadors per als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65FF4EE0"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48DBA0FF" w14:textId="77777777" w:rsidTr="00384209">
        <w:trPr>
          <w:trHeight w:val="76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781573E"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27FCB0E7"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Es disposa d’un sistema de gestió de la informació que recull dades i indicadors que són generalment representatius i fiables dels processos del SGIQ. El sistema de gestió de la informació permet un accés relativament fàcil a les dades i els indicadors per als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241B5D6B"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BA96A85" w14:textId="77777777" w:rsidTr="00384209">
        <w:trPr>
          <w:trHeight w:val="91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CBC2949"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49889668"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Es disposa d’un sistema de gestió de la informació que recull parcialment dades i indicadors dels processos del SGIQ. El sistema de gestió de la informació no garanteix la representativitat i la fiabilitat de les dades i els indicadors que es recullen. El sistema de gestió de la informació presenta un accés no adequat a les dades i els indicadors per als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17FEF929"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41C156EF"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1D6834E1"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3974F4CC" w14:textId="77777777" w:rsidTr="00384209">
        <w:trPr>
          <w:trHeight w:val="48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3130D555" w14:textId="369EB362" w:rsidR="00CA7AEF" w:rsidRPr="009B09B9" w:rsidRDefault="00CA7AEF" w:rsidP="006817F9">
            <w:pPr>
              <w:spacing w:before="0" w:after="0" w:line="240" w:lineRule="auto"/>
              <w:jc w:val="left"/>
              <w:rPr>
                <w:b/>
                <w:bCs/>
                <w:sz w:val="16"/>
                <w:szCs w:val="16"/>
                <w:lang w:eastAsia="ca-ES"/>
              </w:rPr>
            </w:pPr>
            <w:r w:rsidRPr="009B09B9">
              <w:rPr>
                <w:b/>
                <w:bCs/>
                <w:sz w:val="16"/>
                <w:szCs w:val="16"/>
                <w:lang w:eastAsia="ca-ES"/>
              </w:rPr>
              <w:t xml:space="preserve">1.6. Hi ha evidències clares i contínues que demostren que els processos són eficients </w:t>
            </w:r>
            <w:r w:rsidR="006817F9" w:rsidRPr="009B09B9">
              <w:rPr>
                <w:b/>
                <w:bCs/>
                <w:color w:val="C00000"/>
                <w:sz w:val="16"/>
                <w:szCs w:val="16"/>
                <w:lang w:eastAsia="ca-ES"/>
              </w:rPr>
              <w:t>per a la presa de decisions</w:t>
            </w:r>
            <w:r w:rsidRPr="009B09B9">
              <w:rPr>
                <w:b/>
                <w:bCs/>
                <w:color w:val="C00000"/>
                <w:sz w:val="16"/>
                <w:szCs w:val="16"/>
                <w:lang w:eastAsia="ca-ES"/>
              </w:rPr>
              <w:t xml:space="preserve"> </w:t>
            </w:r>
            <w:r w:rsidRPr="009B09B9">
              <w:rPr>
                <w:b/>
                <w:bCs/>
                <w:sz w:val="16"/>
                <w:szCs w:val="16"/>
                <w:lang w:eastAsia="ca-ES"/>
              </w:rPr>
              <w:t>i que el SGIQ es revisa i, si escau, es millora de manera periòdica.</w:t>
            </w:r>
          </w:p>
        </w:tc>
      </w:tr>
      <w:tr w:rsidR="00CA7AEF" w:rsidRPr="009B09B9" w14:paraId="28FCC49A" w14:textId="77777777" w:rsidTr="00384209">
        <w:trPr>
          <w:trHeight w:val="690"/>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56E0048F"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6B1BC29B" w14:textId="6D56D1FA" w:rsidR="00CA7AEF" w:rsidRPr="009B09B9" w:rsidRDefault="00CA7AEF" w:rsidP="00CD4C52">
            <w:pPr>
              <w:spacing w:before="0" w:after="0" w:line="240" w:lineRule="auto"/>
              <w:jc w:val="left"/>
              <w:rPr>
                <w:sz w:val="16"/>
                <w:szCs w:val="16"/>
                <w:lang w:eastAsia="ca-ES"/>
              </w:rPr>
            </w:pPr>
            <w:r w:rsidRPr="009B09B9">
              <w:rPr>
                <w:sz w:val="16"/>
                <w:szCs w:val="16"/>
                <w:lang w:eastAsia="ca-ES"/>
              </w:rPr>
              <w:t>La informació que es deriva dels processos del SGIQ</w:t>
            </w:r>
            <w:r w:rsidR="00E764F9" w:rsidRPr="009B09B9">
              <w:rPr>
                <w:sz w:val="16"/>
                <w:szCs w:val="16"/>
                <w:lang w:eastAsia="ca-ES"/>
              </w:rPr>
              <w:t xml:space="preserve"> </w:t>
            </w:r>
            <w:r w:rsidR="00E764F9" w:rsidRPr="009B09B9">
              <w:rPr>
                <w:strike/>
                <w:color w:val="C00000"/>
                <w:sz w:val="16"/>
                <w:szCs w:val="16"/>
                <w:lang w:eastAsia="ca-ES"/>
              </w:rPr>
              <w:t>és completa</w:t>
            </w:r>
            <w:r w:rsidR="00CD4C52" w:rsidRPr="009B09B9">
              <w:rPr>
                <w:sz w:val="16"/>
                <w:szCs w:val="16"/>
                <w:lang w:eastAsia="ca-ES"/>
              </w:rPr>
              <w:t>,</w:t>
            </w:r>
            <w:r w:rsidR="00CD4C52" w:rsidRPr="009B09B9">
              <w:t xml:space="preserve"> </w:t>
            </w:r>
            <w:r w:rsidR="00CD4C52" w:rsidRPr="009B09B9">
              <w:rPr>
                <w:sz w:val="16"/>
                <w:szCs w:val="16"/>
                <w:lang w:eastAsia="ca-ES"/>
              </w:rPr>
              <w:t>basada en dades i indicadors,</w:t>
            </w:r>
            <w:r w:rsidRPr="009B09B9">
              <w:rPr>
                <w:sz w:val="16"/>
                <w:szCs w:val="16"/>
                <w:lang w:eastAsia="ca-ES"/>
              </w:rPr>
              <w:t xml:space="preserve"> permet una presa de decisions eficient per assegurar la qualitat de les titulacions.</w:t>
            </w:r>
          </w:p>
        </w:tc>
        <w:tc>
          <w:tcPr>
            <w:tcW w:w="700" w:type="dxa"/>
            <w:tcBorders>
              <w:top w:val="nil"/>
              <w:left w:val="nil"/>
              <w:bottom w:val="single" w:sz="8" w:space="0" w:color="004D73"/>
              <w:right w:val="single" w:sz="8" w:space="0" w:color="004D73"/>
            </w:tcBorders>
            <w:shd w:val="clear" w:color="auto" w:fill="auto"/>
            <w:vAlign w:val="center"/>
            <w:hideMark/>
          </w:tcPr>
          <w:p w14:paraId="23059A4A"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790FA465" w14:textId="77777777" w:rsidTr="00384209">
        <w:trPr>
          <w:trHeight w:val="690"/>
        </w:trPr>
        <w:tc>
          <w:tcPr>
            <w:tcW w:w="1800" w:type="dxa"/>
            <w:vMerge/>
            <w:tcBorders>
              <w:top w:val="nil"/>
              <w:left w:val="single" w:sz="8" w:space="0" w:color="004D73"/>
              <w:bottom w:val="single" w:sz="8" w:space="0" w:color="004D73"/>
              <w:right w:val="single" w:sz="8" w:space="0" w:color="004D73"/>
            </w:tcBorders>
            <w:vAlign w:val="center"/>
            <w:hideMark/>
          </w:tcPr>
          <w:p w14:paraId="040F18DF"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5239DD15" w14:textId="11201F3D" w:rsidR="00CA7AEF" w:rsidRPr="009B09B9" w:rsidRDefault="00E764F9" w:rsidP="00CD4C52">
            <w:pPr>
              <w:spacing w:before="0" w:after="0" w:line="240" w:lineRule="auto"/>
              <w:jc w:val="left"/>
              <w:rPr>
                <w:sz w:val="16"/>
                <w:szCs w:val="16"/>
                <w:lang w:eastAsia="ca-ES"/>
              </w:rPr>
            </w:pPr>
            <w:r w:rsidRPr="009B09B9">
              <w:rPr>
                <w:strike/>
                <w:color w:val="C00000"/>
                <w:sz w:val="16"/>
                <w:szCs w:val="16"/>
                <w:lang w:eastAsia="ca-ES"/>
              </w:rPr>
              <w:t>Els processos són eficients i s’assegura la qualitat dels resultats.</w:t>
            </w:r>
            <w:r w:rsidRPr="009B09B9">
              <w:rPr>
                <w:sz w:val="16"/>
                <w:szCs w:val="16"/>
                <w:lang w:eastAsia="ca-ES"/>
              </w:rPr>
              <w:t xml:space="preserve"> </w:t>
            </w:r>
            <w:r w:rsidR="00CD4C52" w:rsidRPr="009B09B9">
              <w:rPr>
                <w:sz w:val="16"/>
                <w:szCs w:val="16"/>
                <w:lang w:eastAsia="ca-ES"/>
              </w:rPr>
              <w:t>L</w:t>
            </w:r>
            <w:r w:rsidR="00CA7AEF" w:rsidRPr="009B09B9">
              <w:rPr>
                <w:sz w:val="16"/>
                <w:szCs w:val="16"/>
                <w:lang w:eastAsia="ca-ES"/>
              </w:rPr>
              <w:t>a revisió periòdica del SGIQ dóna lloc, si escau, a un pla de millora. Aquest pla és complet i estructurat.</w:t>
            </w:r>
          </w:p>
        </w:tc>
        <w:tc>
          <w:tcPr>
            <w:tcW w:w="700" w:type="dxa"/>
            <w:tcBorders>
              <w:top w:val="nil"/>
              <w:left w:val="nil"/>
              <w:bottom w:val="single" w:sz="8" w:space="0" w:color="004D73"/>
              <w:right w:val="single" w:sz="8" w:space="0" w:color="004D73"/>
            </w:tcBorders>
            <w:shd w:val="clear" w:color="auto" w:fill="auto"/>
            <w:vAlign w:val="center"/>
            <w:hideMark/>
          </w:tcPr>
          <w:p w14:paraId="10E33FB4"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0BD1980C" w14:textId="77777777" w:rsidTr="00384209">
        <w:trPr>
          <w:trHeight w:val="690"/>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6822A5E2" w14:textId="77777777" w:rsidR="00CA7AEF" w:rsidRPr="009B09B9" w:rsidRDefault="00CA7AE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442BE39" w14:textId="2A6B18AB" w:rsidR="00CA7AEF" w:rsidRPr="009B09B9" w:rsidRDefault="00CA7AEF" w:rsidP="00DB3BC6">
            <w:pPr>
              <w:spacing w:before="0" w:after="0" w:line="240" w:lineRule="auto"/>
              <w:jc w:val="left"/>
              <w:rPr>
                <w:sz w:val="16"/>
                <w:szCs w:val="16"/>
                <w:lang w:eastAsia="ca-ES"/>
              </w:rPr>
            </w:pPr>
            <w:r w:rsidRPr="009B09B9">
              <w:rPr>
                <w:sz w:val="16"/>
                <w:szCs w:val="16"/>
                <w:lang w:eastAsia="ca-ES"/>
              </w:rPr>
              <w:t>La informació que es deriva de la majoria de processos del SGIQ</w:t>
            </w:r>
            <w:r w:rsidR="00E764F9" w:rsidRPr="009B09B9">
              <w:rPr>
                <w:sz w:val="16"/>
                <w:szCs w:val="16"/>
                <w:lang w:eastAsia="ca-ES"/>
              </w:rPr>
              <w:t xml:space="preserve"> </w:t>
            </w:r>
            <w:r w:rsidR="00E764F9" w:rsidRPr="009B09B9">
              <w:rPr>
                <w:strike/>
                <w:color w:val="C00000"/>
                <w:sz w:val="16"/>
                <w:szCs w:val="16"/>
                <w:lang w:eastAsia="ca-ES"/>
              </w:rPr>
              <w:t>és força completa</w:t>
            </w:r>
            <w:r w:rsidR="00CD4C52" w:rsidRPr="009B09B9">
              <w:rPr>
                <w:sz w:val="16"/>
                <w:szCs w:val="16"/>
                <w:lang w:eastAsia="ca-ES"/>
              </w:rPr>
              <w:t xml:space="preserve">, basada en dades i indicadors, generalment </w:t>
            </w:r>
            <w:r w:rsidRPr="009B09B9">
              <w:rPr>
                <w:sz w:val="16"/>
                <w:szCs w:val="16"/>
                <w:lang w:eastAsia="ca-ES"/>
              </w:rPr>
              <w:t xml:space="preserve">permet </w:t>
            </w:r>
            <w:r w:rsidR="00D77BD5" w:rsidRPr="009B09B9">
              <w:rPr>
                <w:sz w:val="16"/>
                <w:szCs w:val="16"/>
                <w:lang w:eastAsia="ca-ES"/>
              </w:rPr>
              <w:t>prendre</w:t>
            </w:r>
            <w:r w:rsidRPr="009B09B9">
              <w:rPr>
                <w:sz w:val="16"/>
                <w:szCs w:val="16"/>
                <w:lang w:eastAsia="ca-ES"/>
              </w:rPr>
              <w:t xml:space="preserve"> decisions per assegurar </w:t>
            </w:r>
            <w:r w:rsidR="00DB3BC6" w:rsidRPr="009B09B9">
              <w:rPr>
                <w:sz w:val="16"/>
                <w:szCs w:val="16"/>
                <w:lang w:eastAsia="ca-ES"/>
              </w:rPr>
              <w:t xml:space="preserve">la </w:t>
            </w:r>
            <w:r w:rsidRPr="009B09B9">
              <w:rPr>
                <w:sz w:val="16"/>
                <w:szCs w:val="16"/>
                <w:lang w:eastAsia="ca-ES"/>
              </w:rPr>
              <w:t>qualitat de les titulacions.</w:t>
            </w:r>
          </w:p>
        </w:tc>
        <w:tc>
          <w:tcPr>
            <w:tcW w:w="700" w:type="dxa"/>
            <w:tcBorders>
              <w:top w:val="nil"/>
              <w:left w:val="nil"/>
              <w:bottom w:val="single" w:sz="8" w:space="0" w:color="004D73"/>
              <w:right w:val="single" w:sz="8" w:space="0" w:color="004D73"/>
            </w:tcBorders>
            <w:shd w:val="clear" w:color="auto" w:fill="auto"/>
            <w:vAlign w:val="center"/>
            <w:hideMark/>
          </w:tcPr>
          <w:p w14:paraId="5F88527E"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BD39AA4" w14:textId="77777777" w:rsidTr="00384209">
        <w:trPr>
          <w:trHeight w:val="690"/>
        </w:trPr>
        <w:tc>
          <w:tcPr>
            <w:tcW w:w="1800" w:type="dxa"/>
            <w:vMerge/>
            <w:tcBorders>
              <w:top w:val="nil"/>
              <w:left w:val="single" w:sz="8" w:space="0" w:color="004D73"/>
              <w:bottom w:val="single" w:sz="8" w:space="0" w:color="004D73"/>
              <w:right w:val="single" w:sz="8" w:space="0" w:color="004D73"/>
            </w:tcBorders>
            <w:vAlign w:val="center"/>
            <w:hideMark/>
          </w:tcPr>
          <w:p w14:paraId="02C2C9E6"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05C81F40" w14:textId="065A57EF" w:rsidR="00CA7AEF" w:rsidRPr="009B09B9" w:rsidRDefault="00E764F9" w:rsidP="00CD4C52">
            <w:pPr>
              <w:spacing w:before="0" w:after="0" w:line="240" w:lineRule="auto"/>
              <w:jc w:val="left"/>
              <w:rPr>
                <w:sz w:val="16"/>
                <w:szCs w:val="16"/>
                <w:lang w:eastAsia="ca-ES"/>
              </w:rPr>
            </w:pPr>
            <w:r w:rsidRPr="009B09B9">
              <w:rPr>
                <w:strike/>
                <w:color w:val="C00000"/>
                <w:sz w:val="16"/>
                <w:szCs w:val="16"/>
                <w:lang w:eastAsia="ca-ES"/>
              </w:rPr>
              <w:t>Els processos són, en general, eficients i s’assegura la qualitat dels resultats.</w:t>
            </w:r>
            <w:r w:rsidRPr="009B09B9">
              <w:rPr>
                <w:sz w:val="16"/>
                <w:szCs w:val="16"/>
                <w:lang w:eastAsia="ca-ES"/>
              </w:rPr>
              <w:t xml:space="preserve"> </w:t>
            </w:r>
            <w:r w:rsidR="00CA7AEF" w:rsidRPr="009B09B9">
              <w:rPr>
                <w:sz w:val="16"/>
                <w:szCs w:val="16"/>
                <w:lang w:eastAsia="ca-ES"/>
              </w:rPr>
              <w:t>La revisió periòdica del SGIQ dóna lloc, si escau, a un pla de millora. Aquest pla aborda únicament els aspectes més rellevants, tot i que de manera estructurada.</w:t>
            </w:r>
          </w:p>
        </w:tc>
        <w:tc>
          <w:tcPr>
            <w:tcW w:w="700" w:type="dxa"/>
            <w:tcBorders>
              <w:top w:val="nil"/>
              <w:left w:val="nil"/>
              <w:bottom w:val="single" w:sz="8" w:space="0" w:color="004D73"/>
              <w:right w:val="single" w:sz="8" w:space="0" w:color="004D73"/>
            </w:tcBorders>
            <w:shd w:val="clear" w:color="auto" w:fill="auto"/>
            <w:vAlign w:val="center"/>
            <w:hideMark/>
          </w:tcPr>
          <w:p w14:paraId="6963918C"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263D6375" w14:textId="77777777" w:rsidTr="00384209">
        <w:trPr>
          <w:trHeight w:val="690"/>
        </w:trPr>
        <w:tc>
          <w:tcPr>
            <w:tcW w:w="1800" w:type="dxa"/>
            <w:vMerge w:val="restart"/>
            <w:tcBorders>
              <w:top w:val="nil"/>
              <w:left w:val="single" w:sz="8" w:space="0" w:color="004D73"/>
              <w:bottom w:val="single" w:sz="8" w:space="0" w:color="004D73"/>
              <w:right w:val="single" w:sz="8" w:space="0" w:color="004D73"/>
            </w:tcBorders>
            <w:shd w:val="clear" w:color="auto" w:fill="auto"/>
            <w:vAlign w:val="center"/>
            <w:hideMark/>
          </w:tcPr>
          <w:p w14:paraId="6FE05A9E" w14:textId="77777777" w:rsidR="00CA7AEF" w:rsidRPr="009B09B9" w:rsidRDefault="00CA7AEF" w:rsidP="00384209">
            <w:pPr>
              <w:spacing w:before="0" w:after="0" w:line="240" w:lineRule="auto"/>
              <w:jc w:val="left"/>
              <w:rPr>
                <w:b/>
                <w:bCs/>
                <w:i/>
                <w:iCs/>
                <w:color w:val="C00000"/>
                <w:sz w:val="16"/>
                <w:szCs w:val="16"/>
                <w:lang w:eastAsia="ca-ES"/>
              </w:rPr>
            </w:pPr>
            <w:r w:rsidRPr="009B09B9">
              <w:rPr>
                <w:b/>
                <w:bCs/>
                <w:i/>
                <w:iCs/>
                <w:color w:val="C00000"/>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0D0165D3" w14:textId="0E48C77F" w:rsidR="00CA7AEF" w:rsidRPr="009B09B9" w:rsidRDefault="00CA7AEF" w:rsidP="00DB3BC6">
            <w:pPr>
              <w:spacing w:before="0" w:after="0" w:line="240" w:lineRule="auto"/>
              <w:jc w:val="left"/>
              <w:rPr>
                <w:color w:val="C00000"/>
                <w:sz w:val="16"/>
                <w:szCs w:val="16"/>
                <w:lang w:eastAsia="ca-ES"/>
              </w:rPr>
            </w:pPr>
            <w:r w:rsidRPr="009B09B9">
              <w:rPr>
                <w:color w:val="C00000"/>
                <w:sz w:val="16"/>
                <w:szCs w:val="16"/>
                <w:lang w:eastAsia="ca-ES"/>
              </w:rPr>
              <w:t xml:space="preserve">La informació que es deriva dels processos del SGIQ </w:t>
            </w:r>
            <w:r w:rsidR="00CD4C52" w:rsidRPr="009B09B9">
              <w:rPr>
                <w:color w:val="C00000"/>
                <w:sz w:val="16"/>
                <w:szCs w:val="16"/>
                <w:lang w:eastAsia="ca-ES"/>
              </w:rPr>
              <w:t xml:space="preserve">no s’utilitza </w:t>
            </w:r>
            <w:r w:rsidR="00DB3BC6" w:rsidRPr="009B09B9">
              <w:rPr>
                <w:color w:val="C00000"/>
                <w:sz w:val="16"/>
                <w:szCs w:val="16"/>
                <w:lang w:eastAsia="ca-ES"/>
              </w:rPr>
              <w:t>o no és rellevant per a</w:t>
            </w:r>
            <w:r w:rsidR="00CD4C52" w:rsidRPr="009B09B9">
              <w:rPr>
                <w:color w:val="C00000"/>
                <w:sz w:val="16"/>
                <w:szCs w:val="16"/>
                <w:lang w:eastAsia="ca-ES"/>
              </w:rPr>
              <w:t xml:space="preserve"> la </w:t>
            </w:r>
            <w:r w:rsidRPr="009B09B9">
              <w:rPr>
                <w:color w:val="C00000"/>
                <w:sz w:val="16"/>
                <w:szCs w:val="16"/>
                <w:lang w:eastAsia="ca-ES"/>
              </w:rPr>
              <w:t>presa de decisions per assegurar la qualitat de les titulacions.</w:t>
            </w:r>
          </w:p>
        </w:tc>
        <w:tc>
          <w:tcPr>
            <w:tcW w:w="700" w:type="dxa"/>
            <w:tcBorders>
              <w:top w:val="nil"/>
              <w:left w:val="nil"/>
              <w:bottom w:val="single" w:sz="8" w:space="0" w:color="004D73"/>
              <w:right w:val="single" w:sz="8" w:space="0" w:color="004D73"/>
            </w:tcBorders>
            <w:shd w:val="clear" w:color="auto" w:fill="auto"/>
            <w:vAlign w:val="center"/>
            <w:hideMark/>
          </w:tcPr>
          <w:p w14:paraId="09ABFE09"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r w:rsidR="00CA7AEF" w:rsidRPr="009B09B9" w14:paraId="6A2B50EA" w14:textId="77777777" w:rsidTr="00384209">
        <w:trPr>
          <w:trHeight w:val="690"/>
        </w:trPr>
        <w:tc>
          <w:tcPr>
            <w:tcW w:w="1800" w:type="dxa"/>
            <w:vMerge/>
            <w:tcBorders>
              <w:top w:val="nil"/>
              <w:left w:val="single" w:sz="8" w:space="0" w:color="004D73"/>
              <w:bottom w:val="single" w:sz="8" w:space="0" w:color="004D73"/>
              <w:right w:val="single" w:sz="8" w:space="0" w:color="004D73"/>
            </w:tcBorders>
            <w:vAlign w:val="center"/>
            <w:hideMark/>
          </w:tcPr>
          <w:p w14:paraId="1C1D3E39" w14:textId="77777777" w:rsidR="00CA7AEF" w:rsidRPr="009B09B9" w:rsidRDefault="00CA7AEF" w:rsidP="00384209">
            <w:pPr>
              <w:spacing w:before="0" w:after="0" w:line="240" w:lineRule="auto"/>
              <w:jc w:val="left"/>
              <w:rPr>
                <w:b/>
                <w:bCs/>
                <w:i/>
                <w:iCs/>
                <w:sz w:val="16"/>
                <w:szCs w:val="16"/>
                <w:lang w:eastAsia="ca-ES"/>
              </w:rPr>
            </w:pPr>
          </w:p>
        </w:tc>
        <w:tc>
          <w:tcPr>
            <w:tcW w:w="6400" w:type="dxa"/>
            <w:tcBorders>
              <w:top w:val="nil"/>
              <w:left w:val="nil"/>
              <w:bottom w:val="single" w:sz="8" w:space="0" w:color="004D73"/>
              <w:right w:val="single" w:sz="8" w:space="0" w:color="004D73"/>
            </w:tcBorders>
            <w:shd w:val="clear" w:color="auto" w:fill="auto"/>
            <w:vAlign w:val="center"/>
            <w:hideMark/>
          </w:tcPr>
          <w:p w14:paraId="28E8C575" w14:textId="6A933B1D" w:rsidR="00CA7AEF" w:rsidRPr="009B09B9" w:rsidRDefault="00E764F9" w:rsidP="0055077F">
            <w:pPr>
              <w:spacing w:before="0" w:after="0" w:line="240" w:lineRule="auto"/>
              <w:jc w:val="left"/>
              <w:rPr>
                <w:sz w:val="16"/>
                <w:szCs w:val="16"/>
                <w:lang w:eastAsia="ca-ES"/>
              </w:rPr>
            </w:pPr>
            <w:r w:rsidRPr="009B09B9">
              <w:rPr>
                <w:strike/>
                <w:color w:val="C00000"/>
                <w:sz w:val="16"/>
                <w:szCs w:val="16"/>
                <w:lang w:eastAsia="ca-ES"/>
              </w:rPr>
              <w:t>Els processos no són completament eficients i no sempre s’assegura la qualitat dels resultats.</w:t>
            </w:r>
            <w:r w:rsidRPr="009B09B9">
              <w:rPr>
                <w:sz w:val="16"/>
                <w:szCs w:val="16"/>
                <w:lang w:eastAsia="ca-ES"/>
              </w:rPr>
              <w:t xml:space="preserve"> </w:t>
            </w:r>
            <w:r w:rsidR="00DB3BC6" w:rsidRPr="009B09B9">
              <w:rPr>
                <w:color w:val="C00000"/>
                <w:sz w:val="16"/>
                <w:szCs w:val="16"/>
                <w:lang w:eastAsia="ca-ES"/>
              </w:rPr>
              <w:t>E</w:t>
            </w:r>
            <w:r w:rsidRPr="009B09B9">
              <w:rPr>
                <w:color w:val="C00000"/>
                <w:sz w:val="16"/>
                <w:szCs w:val="16"/>
                <w:lang w:eastAsia="ca-ES"/>
              </w:rPr>
              <w:t>l</w:t>
            </w:r>
            <w:r w:rsidR="00DB3BC6" w:rsidRPr="009B09B9">
              <w:rPr>
                <w:color w:val="C00000"/>
                <w:sz w:val="16"/>
                <w:szCs w:val="16"/>
                <w:lang w:eastAsia="ca-ES"/>
              </w:rPr>
              <w:t xml:space="preserve"> SGIQ no es revisa, o l</w:t>
            </w:r>
            <w:r w:rsidR="00CA7AEF" w:rsidRPr="009B09B9">
              <w:rPr>
                <w:color w:val="C00000"/>
                <w:sz w:val="16"/>
                <w:szCs w:val="16"/>
                <w:lang w:eastAsia="ca-ES"/>
              </w:rPr>
              <w:t>a revisió periòdica del SGIQ dóna lloc, si escau, a un pla de millora parcial,</w:t>
            </w:r>
            <w:r w:rsidR="00CA7AEF" w:rsidRPr="009B09B9">
              <w:rPr>
                <w:sz w:val="16"/>
                <w:szCs w:val="16"/>
                <w:lang w:eastAsia="ca-ES"/>
              </w:rPr>
              <w:t xml:space="preserve"> amb absència d’algun aspecte rellevant, i no es troba estructurat.</w:t>
            </w:r>
          </w:p>
        </w:tc>
        <w:tc>
          <w:tcPr>
            <w:tcW w:w="700" w:type="dxa"/>
            <w:tcBorders>
              <w:top w:val="nil"/>
              <w:left w:val="nil"/>
              <w:bottom w:val="single" w:sz="8" w:space="0" w:color="004D73"/>
              <w:right w:val="single" w:sz="8" w:space="0" w:color="004D73"/>
            </w:tcBorders>
            <w:shd w:val="clear" w:color="auto" w:fill="auto"/>
            <w:vAlign w:val="center"/>
            <w:hideMark/>
          </w:tcPr>
          <w:p w14:paraId="04EBEE8D" w14:textId="77777777" w:rsidR="00CA7AEF" w:rsidRPr="009B09B9" w:rsidRDefault="00CA7AEF" w:rsidP="00384209">
            <w:pPr>
              <w:spacing w:before="0" w:after="0" w:line="240" w:lineRule="auto"/>
              <w:jc w:val="left"/>
              <w:rPr>
                <w:sz w:val="16"/>
                <w:szCs w:val="16"/>
                <w:lang w:eastAsia="ca-ES"/>
              </w:rPr>
            </w:pPr>
            <w:r w:rsidRPr="009B09B9">
              <w:rPr>
                <w:sz w:val="16"/>
                <w:szCs w:val="16"/>
                <w:lang w:eastAsia="ca-ES"/>
              </w:rPr>
              <w:t> </w:t>
            </w:r>
          </w:p>
        </w:tc>
      </w:tr>
    </w:tbl>
    <w:p w14:paraId="1ACC1BF8" w14:textId="77777777" w:rsidR="00CA7AEF" w:rsidRPr="009B09B9" w:rsidRDefault="00CA7AEF" w:rsidP="00CA7AEF">
      <w:pPr>
        <w:pStyle w:val="Ttulo5"/>
      </w:pPr>
    </w:p>
    <w:p w14:paraId="62742764" w14:textId="77777777" w:rsidR="00CA7AEF" w:rsidRPr="009B09B9" w:rsidRDefault="00CA7AEF" w:rsidP="00616AC2"/>
    <w:p w14:paraId="11AB7841" w14:textId="77777777" w:rsidR="003E336B" w:rsidRPr="009B09B9" w:rsidRDefault="003E336B">
      <w:pPr>
        <w:spacing w:before="0" w:after="0" w:line="240" w:lineRule="auto"/>
        <w:jc w:val="left"/>
        <w:rPr>
          <w:b/>
          <w:sz w:val="28"/>
        </w:rPr>
      </w:pPr>
      <w:r w:rsidRPr="009B09B9">
        <w:rPr>
          <w:b/>
          <w:sz w:val="28"/>
        </w:rPr>
        <w:br w:type="page"/>
      </w:r>
    </w:p>
    <w:p w14:paraId="11AB7842" w14:textId="35651CD6" w:rsidR="00BC564B" w:rsidRPr="009B09B9" w:rsidRDefault="00C03AA8" w:rsidP="004D0BFB">
      <w:pPr>
        <w:pStyle w:val="Ttulo2"/>
      </w:pPr>
      <w:bookmarkStart w:id="11" w:name="_Toc487189740"/>
      <w:r w:rsidRPr="009B09B9">
        <w:t xml:space="preserve">3.2. </w:t>
      </w:r>
      <w:r w:rsidR="00BC564B" w:rsidRPr="009B09B9">
        <w:t>Dimensió 2. Disseny, revisió i millora dels programes formatius</w:t>
      </w:r>
      <w:bookmarkEnd w:id="11"/>
    </w:p>
    <w:p w14:paraId="11AB7843" w14:textId="77777777" w:rsidR="00BC564B" w:rsidRPr="009B09B9" w:rsidRDefault="00BC564B" w:rsidP="00BC564B"/>
    <w:tbl>
      <w:tblPr>
        <w:tblStyle w:val="Tablaconcuadrcula"/>
        <w:tblW w:w="0" w:type="auto"/>
        <w:tblLook w:val="04A0" w:firstRow="1" w:lastRow="0" w:firstColumn="1" w:lastColumn="0" w:noHBand="0" w:noVBand="1"/>
      </w:tblPr>
      <w:tblGrid>
        <w:gridCol w:w="8494"/>
      </w:tblGrid>
      <w:tr w:rsidR="00BC564B" w:rsidRPr="009B09B9" w14:paraId="11AB7845"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44" w14:textId="77777777" w:rsidR="00BC564B" w:rsidRPr="009B09B9" w:rsidRDefault="00BC564B" w:rsidP="009A6D51">
            <w:r w:rsidRPr="009B09B9">
              <w:rPr>
                <w:rFonts w:ascii="Garamond" w:hAnsi="Garamond"/>
                <w:b/>
                <w:sz w:val="24"/>
              </w:rPr>
              <w:t xml:space="preserve">El centre </w:t>
            </w:r>
            <w:r w:rsidR="009A6D51" w:rsidRPr="009B09B9">
              <w:rPr>
                <w:rFonts w:ascii="Garamond" w:hAnsi="Garamond"/>
                <w:b/>
                <w:sz w:val="24"/>
              </w:rPr>
              <w:t>té</w:t>
            </w:r>
            <w:r w:rsidR="006D3C02" w:rsidRPr="009B09B9">
              <w:rPr>
                <w:rFonts w:ascii="Garamond" w:hAnsi="Garamond"/>
                <w:b/>
                <w:sz w:val="24"/>
              </w:rPr>
              <w:t xml:space="preserve"> </w:t>
            </w:r>
            <w:r w:rsidR="009A6D51" w:rsidRPr="009B09B9">
              <w:rPr>
                <w:rFonts w:ascii="Garamond" w:hAnsi="Garamond"/>
                <w:b/>
                <w:sz w:val="24"/>
              </w:rPr>
              <w:t xml:space="preserve">implantats </w:t>
            </w:r>
            <w:r w:rsidRPr="009B09B9">
              <w:rPr>
                <w:rFonts w:ascii="Garamond" w:hAnsi="Garamond"/>
                <w:b/>
                <w:sz w:val="24"/>
              </w:rPr>
              <w:t>processos per al disseny, la revisió i la millora dels programes formatius i, si escau, l</w:t>
            </w:r>
            <w:r w:rsidR="006A55BB" w:rsidRPr="009B09B9">
              <w:rPr>
                <w:rFonts w:ascii="Garamond" w:hAnsi="Garamond"/>
                <w:b/>
                <w:sz w:val="24"/>
              </w:rPr>
              <w:t>’</w:t>
            </w:r>
            <w:r w:rsidRPr="009B09B9">
              <w:rPr>
                <w:rFonts w:ascii="Garamond" w:hAnsi="Garamond"/>
                <w:b/>
                <w:sz w:val="24"/>
              </w:rPr>
              <w:t>extinció d</w:t>
            </w:r>
            <w:r w:rsidR="006A55BB" w:rsidRPr="009B09B9">
              <w:rPr>
                <w:rFonts w:ascii="Garamond" w:hAnsi="Garamond"/>
                <w:b/>
                <w:sz w:val="24"/>
              </w:rPr>
              <w:t>’</w:t>
            </w:r>
            <w:r w:rsidRPr="009B09B9">
              <w:rPr>
                <w:rFonts w:ascii="Garamond" w:hAnsi="Garamond"/>
                <w:b/>
                <w:sz w:val="24"/>
              </w:rPr>
              <w:t xml:space="preserve">aquests programes, com també per </w:t>
            </w:r>
            <w:r w:rsidR="000B48DE" w:rsidRPr="009B09B9">
              <w:rPr>
                <w:rFonts w:ascii="Garamond" w:hAnsi="Garamond"/>
                <w:b/>
                <w:sz w:val="24"/>
              </w:rPr>
              <w:t>al conjunt de</w:t>
            </w:r>
            <w:r w:rsidRPr="009B09B9">
              <w:rPr>
                <w:rFonts w:ascii="Garamond" w:hAnsi="Garamond"/>
                <w:b/>
                <w:sz w:val="24"/>
              </w:rPr>
              <w:t xml:space="preserve"> les accions d</w:t>
            </w:r>
            <w:r w:rsidR="006A55BB" w:rsidRPr="009B09B9">
              <w:rPr>
                <w:rFonts w:ascii="Garamond" w:hAnsi="Garamond"/>
                <w:b/>
                <w:sz w:val="24"/>
              </w:rPr>
              <w:t>’</w:t>
            </w:r>
            <w:r w:rsidRPr="009B09B9">
              <w:rPr>
                <w:rFonts w:ascii="Garamond" w:hAnsi="Garamond"/>
                <w:b/>
                <w:sz w:val="24"/>
              </w:rPr>
              <w:t xml:space="preserve">avaluació que es realitzin en el Marc VSMA. </w:t>
            </w:r>
          </w:p>
        </w:tc>
      </w:tr>
    </w:tbl>
    <w:p w14:paraId="11AB7846" w14:textId="77777777" w:rsidR="00BC564B" w:rsidRPr="009B09B9" w:rsidRDefault="00BC564B" w:rsidP="00BC564B"/>
    <w:p w14:paraId="11AB7847" w14:textId="77777777" w:rsidR="00BC564B" w:rsidRPr="009B09B9" w:rsidRDefault="00BC564B" w:rsidP="00BC564B">
      <w:r w:rsidRPr="009B09B9">
        <w:t>Després del disseny i de la verificació d</w:t>
      </w:r>
      <w:r w:rsidR="006A55BB" w:rsidRPr="009B09B9">
        <w:t>’</w:t>
      </w:r>
      <w:r w:rsidRPr="009B09B9">
        <w:t>una titulació, i tal com s</w:t>
      </w:r>
      <w:r w:rsidR="006A55BB" w:rsidRPr="009B09B9">
        <w:t>’</w:t>
      </w:r>
      <w:r w:rsidRPr="009B09B9">
        <w:t>estableix en el Marc VSMA, el centre és responsable del seu seguiment</w:t>
      </w:r>
      <w:r w:rsidR="00A97081" w:rsidRPr="009B09B9">
        <w:t xml:space="preserve"> anual</w:t>
      </w:r>
      <w:r w:rsidR="00F20BCE" w:rsidRPr="009B09B9">
        <w:t xml:space="preserve"> —</w:t>
      </w:r>
      <w:r w:rsidRPr="009B09B9">
        <w:t>que</w:t>
      </w:r>
      <w:r w:rsidR="00F20BCE" w:rsidRPr="009B09B9">
        <w:t>,</w:t>
      </w:r>
      <w:r w:rsidRPr="009B09B9">
        <w:t xml:space="preserve"> si escau</w:t>
      </w:r>
      <w:r w:rsidR="00F20BCE" w:rsidRPr="009B09B9">
        <w:t>,</w:t>
      </w:r>
      <w:r w:rsidRPr="009B09B9">
        <w:t xml:space="preserve"> conduirà a la impl</w:t>
      </w:r>
      <w:r w:rsidR="00ED2F52" w:rsidRPr="009B09B9">
        <w:t>an</w:t>
      </w:r>
      <w:r w:rsidRPr="009B09B9">
        <w:t>tació d</w:t>
      </w:r>
      <w:r w:rsidR="006A55BB" w:rsidRPr="009B09B9">
        <w:t>’</w:t>
      </w:r>
      <w:r w:rsidRPr="009B09B9">
        <w:t>un pla de millores</w:t>
      </w:r>
      <w:r w:rsidR="00A97081" w:rsidRPr="009B09B9">
        <w:t xml:space="preserve">, </w:t>
      </w:r>
      <w:r w:rsidRPr="009B09B9">
        <w:t>a la seva modificació</w:t>
      </w:r>
      <w:r w:rsidR="00A97081" w:rsidRPr="009B09B9">
        <w:t xml:space="preserve"> o fins i tot a la seva extinció</w:t>
      </w:r>
      <w:r w:rsidR="00F20BCE" w:rsidRPr="009B09B9">
        <w:t xml:space="preserve">— </w:t>
      </w:r>
      <w:r w:rsidR="00A97081" w:rsidRPr="009B09B9">
        <w:t xml:space="preserve">i de </w:t>
      </w:r>
      <w:r w:rsidRPr="009B09B9">
        <w:t xml:space="preserve">la seva acreditació. </w:t>
      </w:r>
      <w:r w:rsidR="008F6E0D" w:rsidRPr="009B09B9">
        <w:t xml:space="preserve">Es requereix </w:t>
      </w:r>
      <w:r w:rsidR="00D449F8" w:rsidRPr="009B09B9">
        <w:t>que les accions d</w:t>
      </w:r>
      <w:r w:rsidR="006A55BB" w:rsidRPr="009B09B9">
        <w:t>’</w:t>
      </w:r>
      <w:r w:rsidR="008F6E0D" w:rsidRPr="009B09B9">
        <w:t xml:space="preserve">avaluació en el Marc VSMA es realitzin segons </w:t>
      </w:r>
      <w:r w:rsidR="00F20BCE" w:rsidRPr="009B09B9">
        <w:t xml:space="preserve">els </w:t>
      </w:r>
      <w:r w:rsidR="008F6E0D" w:rsidRPr="009B09B9">
        <w:t>processos de</w:t>
      </w:r>
      <w:r w:rsidR="00F20BCE" w:rsidRPr="009B09B9">
        <w:t>l</w:t>
      </w:r>
      <w:r w:rsidR="008F6E0D" w:rsidRPr="009B09B9">
        <w:t xml:space="preserve"> SGIQ implantats</w:t>
      </w:r>
      <w:r w:rsidR="00D449F8" w:rsidRPr="009B09B9">
        <w:t>.</w:t>
      </w:r>
    </w:p>
    <w:p w14:paraId="11AB7848" w14:textId="77777777" w:rsidR="00F85D81" w:rsidRPr="009B09B9" w:rsidRDefault="00F85D81" w:rsidP="00BC564B"/>
    <w:p w14:paraId="11AB7849" w14:textId="77777777" w:rsidR="00BC564B" w:rsidRPr="009B09B9" w:rsidRDefault="00BC564B" w:rsidP="00BC564B">
      <w:r w:rsidRPr="009B09B9">
        <w:t xml:space="preserve">La dimensió es desglossa en els </w:t>
      </w:r>
      <w:r w:rsidR="00F77537" w:rsidRPr="009B09B9">
        <w:t>estàndards</w:t>
      </w:r>
      <w:r w:rsidR="003E5D46"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4E" w14:textId="77777777" w:rsidTr="009E093D">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4A" w14:textId="77777777" w:rsidR="00327628" w:rsidRPr="009B09B9" w:rsidRDefault="00D449F8" w:rsidP="00D449F8">
            <w:pPr>
              <w:ind w:left="426" w:hanging="426"/>
              <w:rPr>
                <w:sz w:val="20"/>
              </w:rPr>
            </w:pPr>
            <w:r w:rsidRPr="009B09B9">
              <w:rPr>
                <w:sz w:val="20"/>
              </w:rPr>
              <w:t>2</w:t>
            </w:r>
            <w:r w:rsidR="00F40503" w:rsidRPr="009B09B9">
              <w:rPr>
                <w:sz w:val="20"/>
              </w:rPr>
              <w:t>.</w:t>
            </w:r>
            <w:r w:rsidR="002167FF" w:rsidRPr="009B09B9">
              <w:rPr>
                <w:sz w:val="20"/>
              </w:rPr>
              <w:t>1</w:t>
            </w:r>
            <w:r w:rsidR="00F40503" w:rsidRPr="009B09B9">
              <w:rPr>
                <w:sz w:val="20"/>
              </w:rPr>
              <w:t>.</w:t>
            </w:r>
            <w:r w:rsidR="00F20BCE" w:rsidRPr="009B09B9">
              <w:rPr>
                <w:sz w:val="20"/>
              </w:rPr>
              <w:t> Hi ha</w:t>
            </w:r>
            <w:r w:rsidR="00190037" w:rsidRPr="009B09B9">
              <w:rPr>
                <w:sz w:val="20"/>
              </w:rPr>
              <w:t xml:space="preserve"> evidències clares i contínues del grau d</w:t>
            </w:r>
            <w:r w:rsidR="006A55BB" w:rsidRPr="009B09B9">
              <w:rPr>
                <w:sz w:val="20"/>
              </w:rPr>
              <w:t>’</w:t>
            </w:r>
            <w:r w:rsidR="00190037" w:rsidRPr="009B09B9">
              <w:rPr>
                <w:sz w:val="20"/>
              </w:rPr>
              <w:t>adequació, nivell i lideratge dels responsables dels processos per a</w:t>
            </w:r>
            <w:r w:rsidRPr="009B09B9">
              <w:rPr>
                <w:sz w:val="20"/>
              </w:rPr>
              <w:t xml:space="preserve">l disseny, </w:t>
            </w:r>
            <w:r w:rsidR="00F20BCE" w:rsidRPr="009B09B9">
              <w:rPr>
                <w:sz w:val="20"/>
              </w:rPr>
              <w:t xml:space="preserve">la </w:t>
            </w:r>
            <w:r w:rsidRPr="009B09B9">
              <w:rPr>
                <w:sz w:val="20"/>
              </w:rPr>
              <w:t xml:space="preserve">revisió i </w:t>
            </w:r>
            <w:r w:rsidR="00F20BCE" w:rsidRPr="009B09B9">
              <w:rPr>
                <w:sz w:val="20"/>
              </w:rPr>
              <w:t xml:space="preserve">la </w:t>
            </w:r>
            <w:r w:rsidRPr="009B09B9">
              <w:rPr>
                <w:sz w:val="20"/>
              </w:rPr>
              <w:t>millora dels programes formatius</w:t>
            </w:r>
            <w:r w:rsidR="00327628" w:rsidRPr="009B09B9">
              <w:rPr>
                <w:sz w:val="20"/>
              </w:rPr>
              <w:t>.</w:t>
            </w:r>
          </w:p>
          <w:p w14:paraId="11AB784B" w14:textId="77777777" w:rsidR="002167FF" w:rsidRPr="009B09B9" w:rsidRDefault="002167FF" w:rsidP="002167FF">
            <w:pPr>
              <w:ind w:left="426" w:hanging="426"/>
              <w:rPr>
                <w:sz w:val="20"/>
              </w:rPr>
            </w:pPr>
            <w:r w:rsidRPr="009B09B9">
              <w:rPr>
                <w:sz w:val="20"/>
              </w:rPr>
              <w:t>2.2.</w:t>
            </w:r>
            <w:r w:rsidR="00F20BCE" w:rsidRPr="009B09B9">
              <w:rPr>
                <w:sz w:val="20"/>
              </w:rPr>
              <w:t> </w:t>
            </w:r>
            <w:r w:rsidRPr="009B09B9">
              <w:rPr>
                <w:sz w:val="20"/>
              </w:rPr>
              <w:t>Les accions d</w:t>
            </w:r>
            <w:r w:rsidR="006A55BB" w:rsidRPr="009B09B9">
              <w:rPr>
                <w:sz w:val="20"/>
              </w:rPr>
              <w:t>’</w:t>
            </w:r>
            <w:r w:rsidRPr="009B09B9">
              <w:rPr>
                <w:sz w:val="20"/>
              </w:rPr>
              <w:t xml:space="preserve">avaluació realitzades en el context del Marc VSMA es duen a terme segons </w:t>
            </w:r>
            <w:r w:rsidR="00F20BCE" w:rsidRPr="009B09B9">
              <w:rPr>
                <w:sz w:val="20"/>
              </w:rPr>
              <w:t xml:space="preserve">els </w:t>
            </w:r>
            <w:r w:rsidRPr="009B09B9">
              <w:rPr>
                <w:sz w:val="20"/>
              </w:rPr>
              <w:t>processos del SGIQ implantats.</w:t>
            </w:r>
          </w:p>
          <w:p w14:paraId="11AB784C" w14:textId="77777777" w:rsidR="00BC564B" w:rsidRPr="009B09B9" w:rsidRDefault="00BC564B" w:rsidP="00BC564B">
            <w:pPr>
              <w:ind w:left="426" w:hanging="426"/>
              <w:rPr>
                <w:sz w:val="20"/>
              </w:rPr>
            </w:pPr>
            <w:r w:rsidRPr="009B09B9">
              <w:rPr>
                <w:sz w:val="20"/>
              </w:rPr>
              <w:t>2.</w:t>
            </w:r>
            <w:r w:rsidR="00D449F8" w:rsidRPr="009B09B9">
              <w:rPr>
                <w:sz w:val="20"/>
              </w:rPr>
              <w:t>3</w:t>
            </w:r>
            <w:r w:rsidRPr="009B09B9">
              <w:rPr>
                <w:sz w:val="20"/>
              </w:rPr>
              <w:t>.</w:t>
            </w:r>
            <w:r w:rsidR="00F20BCE" w:rsidRPr="009B09B9">
              <w:rPr>
                <w:sz w:val="20"/>
              </w:rPr>
              <w:t> </w:t>
            </w:r>
            <w:r w:rsidRPr="009B09B9">
              <w:rPr>
                <w:sz w:val="20"/>
              </w:rPr>
              <w:t>Es recull informació per a la revisió</w:t>
            </w:r>
            <w:r w:rsidR="00C33B47" w:rsidRPr="009B09B9">
              <w:rPr>
                <w:sz w:val="20"/>
              </w:rPr>
              <w:t xml:space="preserve"> i </w:t>
            </w:r>
            <w:r w:rsidR="00F20BCE" w:rsidRPr="009B09B9">
              <w:rPr>
                <w:sz w:val="20"/>
              </w:rPr>
              <w:t xml:space="preserve">la </w:t>
            </w:r>
            <w:r w:rsidR="00C33B47" w:rsidRPr="009B09B9">
              <w:rPr>
                <w:sz w:val="20"/>
              </w:rPr>
              <w:t>millora</w:t>
            </w:r>
            <w:r w:rsidRPr="009B09B9">
              <w:rPr>
                <w:sz w:val="20"/>
              </w:rPr>
              <w:t xml:space="preserve"> dels programes formatius. </w:t>
            </w:r>
          </w:p>
          <w:p w14:paraId="11AB784D" w14:textId="77777777" w:rsidR="00BC564B" w:rsidRPr="009B09B9" w:rsidRDefault="00BC564B" w:rsidP="00F20BCE">
            <w:pPr>
              <w:ind w:left="426" w:hanging="426"/>
              <w:rPr>
                <w:sz w:val="20"/>
              </w:rPr>
            </w:pPr>
            <w:r w:rsidRPr="009B09B9">
              <w:rPr>
                <w:sz w:val="20"/>
              </w:rPr>
              <w:t>2.</w:t>
            </w:r>
            <w:r w:rsidR="00D449F8" w:rsidRPr="009B09B9">
              <w:rPr>
                <w:sz w:val="20"/>
              </w:rPr>
              <w:t>4</w:t>
            </w:r>
            <w:r w:rsidRPr="009B09B9">
              <w:rPr>
                <w:sz w:val="20"/>
              </w:rPr>
              <w:t>.</w:t>
            </w:r>
            <w:r w:rsidR="00F20BCE" w:rsidRPr="009B09B9">
              <w:rPr>
                <w:sz w:val="20"/>
              </w:rPr>
              <w:t> Hi ha</w:t>
            </w:r>
            <w:r w:rsidRPr="009B09B9">
              <w:rPr>
                <w:sz w:val="20"/>
              </w:rPr>
              <w:t xml:space="preserve"> evidències clares i contínues que demostren que els programes formatius es revisen i, si escau, es milloren de </w:t>
            </w:r>
            <w:r w:rsidR="00F20BCE" w:rsidRPr="009B09B9">
              <w:rPr>
                <w:sz w:val="20"/>
              </w:rPr>
              <w:t>manera</w:t>
            </w:r>
            <w:r w:rsidRPr="009B09B9">
              <w:rPr>
                <w:sz w:val="20"/>
              </w:rPr>
              <w:t xml:space="preserve"> periòdica.</w:t>
            </w:r>
          </w:p>
        </w:tc>
      </w:tr>
    </w:tbl>
    <w:p w14:paraId="44B41EB2" w14:textId="77777777" w:rsidR="0054765F" w:rsidRPr="009B09B9" w:rsidRDefault="0054765F" w:rsidP="00BC564B">
      <w:pPr>
        <w:spacing w:before="0" w:after="0" w:line="240" w:lineRule="auto"/>
        <w:jc w:val="left"/>
      </w:pPr>
    </w:p>
    <w:p w14:paraId="24DFF7CE" w14:textId="593C2F3D" w:rsidR="0054765F" w:rsidRPr="009B09B9" w:rsidRDefault="0054765F" w:rsidP="0054765F">
      <w:pPr>
        <w:pStyle w:val="Ttulo5"/>
      </w:pPr>
      <w:r w:rsidRPr="009B09B9">
        <w:t>Rúbriques</w:t>
      </w:r>
    </w:p>
    <w:tbl>
      <w:tblPr>
        <w:tblW w:w="8900" w:type="dxa"/>
        <w:tblCellMar>
          <w:left w:w="70" w:type="dxa"/>
          <w:right w:w="70" w:type="dxa"/>
        </w:tblCellMar>
        <w:tblLook w:val="04A0" w:firstRow="1" w:lastRow="0" w:firstColumn="1" w:lastColumn="0" w:noHBand="0" w:noVBand="1"/>
      </w:tblPr>
      <w:tblGrid>
        <w:gridCol w:w="1800"/>
        <w:gridCol w:w="6400"/>
        <w:gridCol w:w="700"/>
      </w:tblGrid>
      <w:tr w:rsidR="0054765F" w:rsidRPr="009B09B9" w14:paraId="083722F4" w14:textId="77777777" w:rsidTr="00384209">
        <w:trPr>
          <w:trHeight w:val="67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3F325016" w14:textId="77777777" w:rsidR="0054765F" w:rsidRPr="009B09B9" w:rsidRDefault="0054765F" w:rsidP="00384209">
            <w:pPr>
              <w:spacing w:before="0" w:after="0" w:line="240" w:lineRule="auto"/>
              <w:jc w:val="left"/>
              <w:rPr>
                <w:b/>
                <w:bCs/>
                <w:sz w:val="16"/>
                <w:szCs w:val="16"/>
                <w:lang w:eastAsia="ca-ES"/>
              </w:rPr>
            </w:pPr>
            <w:r w:rsidRPr="009B09B9">
              <w:rPr>
                <w:b/>
                <w:bCs/>
                <w:sz w:val="16"/>
                <w:szCs w:val="16"/>
                <w:lang w:eastAsia="ca-ES"/>
              </w:rPr>
              <w:t>2.1. Hi ha evidències clares i contínues del grau d’adequació, nivell i lideratge dels responsables dels processos per al disseny, la revisió i la millora dels programes formatius.</w:t>
            </w:r>
          </w:p>
        </w:tc>
      </w:tr>
      <w:tr w:rsidR="0054765F" w:rsidRPr="009B09B9" w14:paraId="22DBF39C" w14:textId="77777777" w:rsidTr="005E62BC">
        <w:trPr>
          <w:trHeight w:val="115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46449EA4"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5186D5AA" w14:textId="116F0333" w:rsidR="0054765F" w:rsidRPr="009B09B9" w:rsidRDefault="0054765F"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 disseny, la revisió i la millora dels programes formatius és l’adient per assumir aquestes funcions i les lidera. La presa de decisions és adequada i sempre es fa seguint la cadena de responsabilitats establerta en els processos</w:t>
            </w:r>
            <w:r w:rsidR="00A10C1F" w:rsidRPr="009B09B9">
              <w:rPr>
                <w:sz w:val="16"/>
                <w:szCs w:val="16"/>
              </w:rPr>
              <w:t xml:space="preserve"> relacionats</w:t>
            </w:r>
            <w:r w:rsidRPr="009B09B9">
              <w:rPr>
                <w:sz w:val="16"/>
                <w:szCs w:val="16"/>
              </w:rPr>
              <w:t>.</w:t>
            </w:r>
            <w:r w:rsidR="00485164" w:rsidRPr="009B09B9">
              <w:rPr>
                <w:sz w:val="16"/>
                <w:szCs w:val="16"/>
              </w:rPr>
              <w:t xml:space="preserve"> </w:t>
            </w:r>
            <w:r w:rsidR="00485164" w:rsidRPr="009B09B9">
              <w:rPr>
                <w:strike/>
                <w:color w:val="C00000"/>
                <w:sz w:val="16"/>
                <w:szCs w:val="16"/>
              </w:rPr>
              <w:t>La persona i/o l’òrgan responsable respon davant dels diferents grups d’interès.</w:t>
            </w:r>
            <w:r w:rsidR="00485164" w:rsidRPr="009B09B9">
              <w:rPr>
                <w:color w:val="C00000"/>
                <w:sz w:val="16"/>
                <w:szCs w:val="16"/>
              </w:rPr>
              <w:t xml:space="preserve"> </w:t>
            </w:r>
            <w:r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3CBFBDAA"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34CD0233" w14:textId="77777777" w:rsidTr="005E62BC">
        <w:trPr>
          <w:trHeight w:val="1155"/>
        </w:trPr>
        <w:tc>
          <w:tcPr>
            <w:tcW w:w="1800" w:type="dxa"/>
            <w:tcBorders>
              <w:top w:val="single" w:sz="8" w:space="0" w:color="004D73"/>
              <w:left w:val="single" w:sz="8" w:space="0" w:color="004D73"/>
              <w:bottom w:val="single" w:sz="4" w:space="0" w:color="auto"/>
              <w:right w:val="single" w:sz="8" w:space="0" w:color="004D73"/>
            </w:tcBorders>
            <w:shd w:val="clear" w:color="auto" w:fill="auto"/>
            <w:vAlign w:val="center"/>
            <w:hideMark/>
          </w:tcPr>
          <w:p w14:paraId="6B1D5AC5"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4" w:space="0" w:color="auto"/>
              <w:right w:val="single" w:sz="8" w:space="0" w:color="004D73"/>
            </w:tcBorders>
            <w:shd w:val="clear" w:color="auto" w:fill="auto"/>
            <w:vAlign w:val="center"/>
            <w:hideMark/>
          </w:tcPr>
          <w:p w14:paraId="6030331F" w14:textId="539911F7" w:rsidR="0054765F" w:rsidRPr="009B09B9" w:rsidRDefault="0054765F" w:rsidP="00EA74C2">
            <w:pPr>
              <w:spacing w:before="0" w:after="0" w:line="240" w:lineRule="auto"/>
              <w:jc w:val="left"/>
              <w:rPr>
                <w:sz w:val="16"/>
                <w:szCs w:val="16"/>
                <w:lang w:eastAsia="ca-ES"/>
              </w:rPr>
            </w:pPr>
            <w:r w:rsidRPr="009B09B9">
              <w:rPr>
                <w:sz w:val="16"/>
                <w:szCs w:val="16"/>
              </w:rPr>
              <w:t>La persona</w:t>
            </w:r>
            <w:r w:rsidR="00550D29" w:rsidRPr="009B09B9">
              <w:rPr>
                <w:sz w:val="16"/>
                <w:szCs w:val="16"/>
              </w:rPr>
              <w:t xml:space="preserve"> </w:t>
            </w:r>
            <w:r w:rsidR="00550D29" w:rsidRPr="009B09B9">
              <w:rPr>
                <w:strike/>
                <w:color w:val="C00000"/>
                <w:sz w:val="16"/>
                <w:szCs w:val="16"/>
              </w:rPr>
              <w:t>i/o l’òrgan</w:t>
            </w:r>
            <w:r w:rsidRPr="009B09B9">
              <w:rPr>
                <w:sz w:val="16"/>
                <w:szCs w:val="16"/>
              </w:rPr>
              <w:t xml:space="preserve"> responsable dels processos relacionats amb el disseny, la revisió i la millora dels programes formatius és l’adient per assumir aquestes funcions i les lidera. La presa de decisions adequada, però no sempre es fa seguint la cadena de responsabilitats establerta en els processos</w:t>
            </w:r>
            <w:r w:rsidR="00A10C1F" w:rsidRPr="009B09B9">
              <w:rPr>
                <w:sz w:val="16"/>
                <w:szCs w:val="16"/>
              </w:rPr>
              <w:t xml:space="preserve"> relacionats</w:t>
            </w:r>
            <w:r w:rsidR="00DB3BC6" w:rsidRPr="009B09B9">
              <w:rPr>
                <w:sz w:val="16"/>
                <w:szCs w:val="16"/>
              </w:rPr>
              <w:t>.</w:t>
            </w:r>
            <w:r w:rsidR="00485164" w:rsidRPr="009B09B9">
              <w:rPr>
                <w:strike/>
                <w:color w:val="C00000"/>
                <w:sz w:val="16"/>
                <w:szCs w:val="16"/>
              </w:rPr>
              <w:t xml:space="preserve"> La persona i/o l’òrgan responsable respon, en general, davant dels diferents grups d’interès.</w:t>
            </w:r>
            <w:r w:rsidR="00485164"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34261A55"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2C9143D1" w14:textId="77777777" w:rsidTr="005E62BC">
        <w:trPr>
          <w:trHeight w:val="1155"/>
        </w:trPr>
        <w:tc>
          <w:tcPr>
            <w:tcW w:w="1800" w:type="dxa"/>
            <w:tcBorders>
              <w:top w:val="single" w:sz="4" w:space="0" w:color="auto"/>
              <w:left w:val="single" w:sz="8" w:space="0" w:color="004D73"/>
              <w:bottom w:val="nil"/>
              <w:right w:val="single" w:sz="8" w:space="0" w:color="004D73"/>
            </w:tcBorders>
            <w:shd w:val="clear" w:color="auto" w:fill="auto"/>
            <w:vAlign w:val="center"/>
            <w:hideMark/>
          </w:tcPr>
          <w:p w14:paraId="37DA37C5"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single" w:sz="4" w:space="0" w:color="auto"/>
              <w:left w:val="nil"/>
              <w:bottom w:val="single" w:sz="8" w:space="0" w:color="004D73"/>
              <w:right w:val="single" w:sz="8" w:space="0" w:color="004D73"/>
            </w:tcBorders>
            <w:shd w:val="clear" w:color="auto" w:fill="auto"/>
            <w:vAlign w:val="center"/>
            <w:hideMark/>
          </w:tcPr>
          <w:p w14:paraId="499A40DB" w14:textId="6722F4E0" w:rsidR="0054765F" w:rsidRPr="009B09B9" w:rsidRDefault="0054765F"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 disseny, la revisió i la millora dels programes formatius no sempre és l’adient per assumir aquestes funcions o no sempre les lidera. En conseqüència, la presa de decisions no sempre és adequada ni es fa seguint la cadena de responsabilitats establerta en els processos</w:t>
            </w:r>
            <w:r w:rsidR="00A10C1F" w:rsidRPr="009B09B9">
              <w:rPr>
                <w:sz w:val="16"/>
                <w:szCs w:val="16"/>
              </w:rPr>
              <w:t xml:space="preserve"> relacionats</w:t>
            </w:r>
            <w:r w:rsidRPr="009B09B9">
              <w:rPr>
                <w:sz w:val="16"/>
                <w:szCs w:val="16"/>
              </w:rPr>
              <w:t xml:space="preserve">. </w:t>
            </w:r>
            <w:r w:rsidR="00485164" w:rsidRPr="009B09B9">
              <w:rPr>
                <w:strike/>
                <w:color w:val="C00000"/>
                <w:sz w:val="16"/>
                <w:szCs w:val="16"/>
              </w:rPr>
              <w:t>La persona i/o l’òrgan responsable no sempre respon davant dels diferents grups d’interès.</w:t>
            </w:r>
            <w:r w:rsidR="00485164"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3DB6E58E"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3E7914C7"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5BE36A7D"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2ABE67BC" w14:textId="77777777" w:rsidTr="00384209">
        <w:trPr>
          <w:trHeight w:val="87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461EE831" w14:textId="77777777" w:rsidR="0054765F" w:rsidRPr="009B09B9" w:rsidRDefault="0054765F" w:rsidP="00384209">
            <w:pPr>
              <w:spacing w:before="0" w:after="0" w:line="240" w:lineRule="auto"/>
              <w:jc w:val="left"/>
              <w:rPr>
                <w:b/>
                <w:bCs/>
                <w:sz w:val="16"/>
                <w:szCs w:val="16"/>
                <w:lang w:eastAsia="ca-ES"/>
              </w:rPr>
            </w:pPr>
            <w:r w:rsidRPr="009B09B9">
              <w:rPr>
                <w:b/>
                <w:bCs/>
                <w:sz w:val="16"/>
                <w:szCs w:val="16"/>
                <w:lang w:eastAsia="ca-ES"/>
              </w:rPr>
              <w:t>2.2. Les accions d’avaluació realitzades en el context del Marc VSMA es duen a terme segons els processos del SGIQ implantats.</w:t>
            </w:r>
          </w:p>
        </w:tc>
      </w:tr>
      <w:tr w:rsidR="0054765F" w:rsidRPr="009B09B9" w14:paraId="5F1D8866" w14:textId="77777777" w:rsidTr="00384209">
        <w:trPr>
          <w:trHeight w:val="94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659E5928"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06CF46C6" w14:textId="5A264437" w:rsidR="0054765F" w:rsidRPr="009B09B9" w:rsidRDefault="0054765F" w:rsidP="00384209">
            <w:pPr>
              <w:spacing w:before="0" w:after="0" w:line="240" w:lineRule="auto"/>
              <w:jc w:val="left"/>
              <w:rPr>
                <w:sz w:val="16"/>
                <w:szCs w:val="16"/>
                <w:lang w:eastAsia="ca-ES"/>
              </w:rPr>
            </w:pPr>
            <w:r w:rsidRPr="009B09B9">
              <w:rPr>
                <w:sz w:val="16"/>
                <w:szCs w:val="16"/>
                <w:lang w:eastAsia="ca-ES"/>
              </w:rPr>
              <w:t>Totes les actuacions relacionades amb el disseny, el seguiment, la modificació i l’acreditació de programes formatius sempre es realitzen segons el que s’estableix en els processos</w:t>
            </w:r>
            <w:r w:rsidR="00E91C78" w:rsidRPr="009B09B9">
              <w:rPr>
                <w:sz w:val="16"/>
                <w:szCs w:val="16"/>
                <w:lang w:eastAsia="ca-ES"/>
              </w:rPr>
              <w:t xml:space="preserve"> </w:t>
            </w:r>
            <w:r w:rsidR="00E91C78" w:rsidRPr="009B09B9">
              <w:rPr>
                <w:color w:val="C00000"/>
                <w:sz w:val="16"/>
                <w:szCs w:val="16"/>
                <w:lang w:eastAsia="ca-ES"/>
              </w:rPr>
              <w:t>relacionats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58DADB57"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6DC11AE2" w14:textId="77777777" w:rsidTr="00384209">
        <w:trPr>
          <w:trHeight w:val="94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0B068B32"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516C459" w14:textId="0913D6D6" w:rsidR="0054765F" w:rsidRPr="009B09B9" w:rsidRDefault="0054765F" w:rsidP="00384209">
            <w:pPr>
              <w:spacing w:before="0" w:after="0" w:line="240" w:lineRule="auto"/>
              <w:jc w:val="left"/>
              <w:rPr>
                <w:sz w:val="16"/>
                <w:szCs w:val="16"/>
                <w:lang w:eastAsia="ca-ES"/>
              </w:rPr>
            </w:pPr>
            <w:r w:rsidRPr="009B09B9">
              <w:rPr>
                <w:sz w:val="16"/>
                <w:szCs w:val="16"/>
                <w:lang w:eastAsia="ca-ES"/>
              </w:rPr>
              <w:t>Les actuacions relacionades amb el disseny, el seguiment, la modificació i l’acreditació de programes formatius es realitzen, generalment, segons el que s’estableix en els processos</w:t>
            </w:r>
            <w:r w:rsidR="00E91C78" w:rsidRPr="009B09B9">
              <w:rPr>
                <w:sz w:val="16"/>
                <w:szCs w:val="16"/>
                <w:lang w:eastAsia="ca-ES"/>
              </w:rPr>
              <w:t xml:space="preserve"> </w:t>
            </w:r>
            <w:r w:rsidR="00E91C78" w:rsidRPr="009B09B9">
              <w:rPr>
                <w:color w:val="C00000"/>
                <w:sz w:val="16"/>
                <w:szCs w:val="16"/>
                <w:lang w:eastAsia="ca-ES"/>
              </w:rPr>
              <w:t>relacionats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2577533D"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005B5AC7" w14:textId="77777777" w:rsidTr="00384209">
        <w:trPr>
          <w:trHeight w:val="94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24313422"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0EA9C2B6" w14:textId="2CE4215E" w:rsidR="0054765F" w:rsidRPr="009B09B9" w:rsidRDefault="00E91C78" w:rsidP="00E91C78">
            <w:pPr>
              <w:spacing w:before="0" w:after="0" w:line="240" w:lineRule="auto"/>
              <w:jc w:val="left"/>
              <w:rPr>
                <w:sz w:val="16"/>
                <w:szCs w:val="16"/>
                <w:lang w:eastAsia="ca-ES"/>
              </w:rPr>
            </w:pPr>
            <w:r w:rsidRPr="009B09B9">
              <w:rPr>
                <w:sz w:val="16"/>
                <w:szCs w:val="16"/>
                <w:lang w:eastAsia="ca-ES"/>
              </w:rPr>
              <w:t xml:space="preserve">La majoria de les </w:t>
            </w:r>
            <w:r w:rsidR="0054765F" w:rsidRPr="009B09B9">
              <w:rPr>
                <w:sz w:val="16"/>
                <w:szCs w:val="16"/>
                <w:lang w:eastAsia="ca-ES"/>
              </w:rPr>
              <w:t>actuacions relacionades amb el disseny, el seguiment, la modificació i l’acreditació de programes formatius no es realitzen segons el que s’estableix en els processos</w:t>
            </w:r>
            <w:r w:rsidRPr="009B09B9">
              <w:rPr>
                <w:sz w:val="16"/>
                <w:szCs w:val="16"/>
                <w:lang w:eastAsia="ca-ES"/>
              </w:rPr>
              <w:t xml:space="preserve"> </w:t>
            </w:r>
            <w:r w:rsidRPr="009B09B9">
              <w:rPr>
                <w:color w:val="C00000"/>
                <w:sz w:val="16"/>
                <w:szCs w:val="16"/>
                <w:lang w:eastAsia="ca-ES"/>
              </w:rPr>
              <w:t>relacionats</w:t>
            </w:r>
            <w:r w:rsidR="0054765F"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219F8919"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296F27C4"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4BB63DD6"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6CFA820A" w14:textId="77777777" w:rsidTr="00384209">
        <w:trPr>
          <w:trHeight w:val="72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28555715" w14:textId="77777777" w:rsidR="0054765F" w:rsidRPr="009B09B9" w:rsidRDefault="0054765F" w:rsidP="00384209">
            <w:pPr>
              <w:spacing w:before="0" w:after="0" w:line="240" w:lineRule="auto"/>
              <w:jc w:val="left"/>
              <w:rPr>
                <w:b/>
                <w:bCs/>
                <w:sz w:val="16"/>
                <w:szCs w:val="16"/>
                <w:lang w:eastAsia="ca-ES"/>
              </w:rPr>
            </w:pPr>
            <w:r w:rsidRPr="009B09B9">
              <w:rPr>
                <w:b/>
                <w:bCs/>
                <w:sz w:val="16"/>
                <w:szCs w:val="16"/>
                <w:lang w:eastAsia="ca-ES"/>
              </w:rPr>
              <w:t>2.3. Es recull informació per a la revisió i la millora dels programes formatius.</w:t>
            </w:r>
          </w:p>
        </w:tc>
      </w:tr>
      <w:tr w:rsidR="0054765F" w:rsidRPr="009B09B9" w14:paraId="47407060" w14:textId="77777777" w:rsidTr="00384209">
        <w:trPr>
          <w:trHeight w:val="540"/>
        </w:trPr>
        <w:tc>
          <w:tcPr>
            <w:tcW w:w="1800" w:type="dxa"/>
            <w:tcBorders>
              <w:top w:val="nil"/>
              <w:left w:val="single" w:sz="8" w:space="0" w:color="004D73"/>
              <w:bottom w:val="nil"/>
              <w:right w:val="single" w:sz="8" w:space="0" w:color="004D73"/>
            </w:tcBorders>
            <w:shd w:val="clear" w:color="auto" w:fill="auto"/>
            <w:vAlign w:val="center"/>
            <w:hideMark/>
          </w:tcPr>
          <w:p w14:paraId="615BA96D"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147F94BD" w14:textId="57CD2E58" w:rsidR="0054765F" w:rsidRPr="009B09B9" w:rsidRDefault="0054765F" w:rsidP="00A51AC7">
            <w:pPr>
              <w:spacing w:before="0" w:after="0" w:line="240" w:lineRule="auto"/>
              <w:jc w:val="left"/>
              <w:rPr>
                <w:sz w:val="16"/>
                <w:szCs w:val="16"/>
                <w:lang w:eastAsia="ca-ES"/>
              </w:rPr>
            </w:pPr>
            <w:r w:rsidRPr="009B09B9">
              <w:rPr>
                <w:sz w:val="16"/>
                <w:szCs w:val="16"/>
                <w:lang w:eastAsia="ca-ES"/>
              </w:rPr>
              <w:t xml:space="preserve">Es recull informació completa, fiable i d’una manera operativitzada sobre </w:t>
            </w:r>
            <w:r w:rsidR="00657ED0" w:rsidRPr="009B09B9">
              <w:rPr>
                <w:color w:val="C00000"/>
                <w:sz w:val="16"/>
                <w:szCs w:val="16"/>
                <w:lang w:eastAsia="ca-ES"/>
              </w:rPr>
              <w:t>el programa formatiu, tal com</w:t>
            </w:r>
            <w:r w:rsidR="00657ED0" w:rsidRPr="009B09B9">
              <w:rPr>
                <w:sz w:val="16"/>
                <w:szCs w:val="16"/>
                <w:lang w:eastAsia="ca-ES"/>
              </w:rPr>
              <w:t xml:space="preserve"> </w:t>
            </w:r>
            <w:r w:rsidRPr="009B09B9">
              <w:rPr>
                <w:sz w:val="16"/>
                <w:szCs w:val="16"/>
                <w:lang w:eastAsia="ca-ES"/>
              </w:rPr>
              <w:t>la satisfacció dels grups d’interès, els resultats acadèmics</w:t>
            </w:r>
            <w:r w:rsidR="00A51AC7" w:rsidRPr="009B09B9">
              <w:rPr>
                <w:sz w:val="16"/>
                <w:szCs w:val="16"/>
                <w:lang w:eastAsia="ca-ES"/>
              </w:rPr>
              <w:t xml:space="preserve">, </w:t>
            </w:r>
            <w:r w:rsidRPr="009B09B9">
              <w:rPr>
                <w:sz w:val="16"/>
                <w:szCs w:val="16"/>
                <w:lang w:eastAsia="ca-ES"/>
              </w:rPr>
              <w:t>la inserció laboral</w:t>
            </w:r>
            <w:r w:rsidR="00A51AC7" w:rsidRPr="009B09B9">
              <w:rPr>
                <w:sz w:val="16"/>
                <w:szCs w:val="16"/>
                <w:lang w:eastAsia="ca-ES"/>
              </w:rPr>
              <w:t xml:space="preserve"> </w:t>
            </w:r>
            <w:r w:rsidR="00A51AC7" w:rsidRPr="009B09B9">
              <w:rPr>
                <w:color w:val="C00000"/>
                <w:sz w:val="16"/>
                <w:szCs w:val="16"/>
                <w:lang w:eastAsia="ca-ES"/>
              </w:rPr>
              <w:t>i d’altres elements necessaris per a</w:t>
            </w:r>
            <w:r w:rsidR="00E139AE" w:rsidRPr="009B09B9">
              <w:rPr>
                <w:color w:val="C00000"/>
                <w:sz w:val="16"/>
                <w:szCs w:val="16"/>
                <w:lang w:eastAsia="ca-ES"/>
              </w:rPr>
              <w:t xml:space="preserve"> </w:t>
            </w:r>
            <w:r w:rsidR="00A51AC7" w:rsidRPr="009B09B9">
              <w:rPr>
                <w:color w:val="C00000"/>
                <w:sz w:val="16"/>
                <w:szCs w:val="16"/>
                <w:lang w:eastAsia="ca-ES"/>
              </w:rPr>
              <w:t>l</w:t>
            </w:r>
            <w:r w:rsidR="00E139AE" w:rsidRPr="009B09B9">
              <w:rPr>
                <w:color w:val="C00000"/>
                <w:sz w:val="16"/>
                <w:szCs w:val="16"/>
                <w:lang w:eastAsia="ca-ES"/>
              </w:rPr>
              <w:t>a</w:t>
            </w:r>
            <w:r w:rsidR="00A51AC7" w:rsidRPr="009B09B9">
              <w:rPr>
                <w:color w:val="C00000"/>
                <w:sz w:val="16"/>
                <w:szCs w:val="16"/>
                <w:lang w:eastAsia="ca-ES"/>
              </w:rPr>
              <w:t xml:space="preserve"> revisió dels programes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7D79DDD7"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22B2D801" w14:textId="77777777" w:rsidTr="00384209">
        <w:trPr>
          <w:trHeight w:val="51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0E23E2AD"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1BBCB7C" w14:textId="382A9E3B" w:rsidR="0054765F" w:rsidRPr="009B09B9" w:rsidRDefault="0054765F" w:rsidP="00E139AE">
            <w:pPr>
              <w:spacing w:before="0" w:after="0" w:line="240" w:lineRule="auto"/>
              <w:jc w:val="left"/>
              <w:rPr>
                <w:sz w:val="16"/>
                <w:szCs w:val="16"/>
                <w:lang w:eastAsia="ca-ES"/>
              </w:rPr>
            </w:pPr>
            <w:r w:rsidRPr="009B09B9">
              <w:rPr>
                <w:sz w:val="16"/>
                <w:szCs w:val="16"/>
                <w:lang w:eastAsia="ca-ES"/>
              </w:rPr>
              <w:t xml:space="preserve">Es recull informació força completa i generalment fiable sobre </w:t>
            </w:r>
            <w:r w:rsidR="00A51AC7" w:rsidRPr="009B09B9">
              <w:rPr>
                <w:color w:val="C00000"/>
                <w:sz w:val="16"/>
                <w:szCs w:val="16"/>
                <w:lang w:eastAsia="ca-ES"/>
              </w:rPr>
              <w:t xml:space="preserve">el programa formatiu, tal com </w:t>
            </w:r>
            <w:r w:rsidRPr="009B09B9">
              <w:rPr>
                <w:sz w:val="16"/>
                <w:szCs w:val="16"/>
                <w:lang w:eastAsia="ca-ES"/>
              </w:rPr>
              <w:t>la satisfacció dels grups d’interès, els resultats acadèmics</w:t>
            </w:r>
            <w:r w:rsidR="00A51AC7" w:rsidRPr="009B09B9">
              <w:rPr>
                <w:sz w:val="16"/>
                <w:szCs w:val="16"/>
                <w:lang w:eastAsia="ca-ES"/>
              </w:rPr>
              <w:t xml:space="preserve">, </w:t>
            </w:r>
            <w:r w:rsidRPr="009B09B9">
              <w:rPr>
                <w:sz w:val="16"/>
                <w:szCs w:val="16"/>
                <w:lang w:eastAsia="ca-ES"/>
              </w:rPr>
              <w:t>la inserció laboral</w:t>
            </w:r>
            <w:r w:rsidR="00A51AC7" w:rsidRPr="009B09B9">
              <w:rPr>
                <w:sz w:val="16"/>
                <w:szCs w:val="16"/>
                <w:lang w:eastAsia="ca-ES"/>
              </w:rPr>
              <w:t xml:space="preserve"> </w:t>
            </w:r>
            <w:r w:rsidR="00E139AE" w:rsidRPr="009B09B9">
              <w:rPr>
                <w:color w:val="C00000"/>
                <w:sz w:val="16"/>
                <w:szCs w:val="16"/>
                <w:lang w:eastAsia="ca-ES"/>
              </w:rPr>
              <w:t>i d’altres elements necessaris per a la revisió dels programes.</w:t>
            </w:r>
          </w:p>
        </w:tc>
        <w:tc>
          <w:tcPr>
            <w:tcW w:w="700" w:type="dxa"/>
            <w:tcBorders>
              <w:top w:val="nil"/>
              <w:left w:val="nil"/>
              <w:bottom w:val="single" w:sz="8" w:space="0" w:color="004D73"/>
              <w:right w:val="single" w:sz="8" w:space="0" w:color="004D73"/>
            </w:tcBorders>
            <w:shd w:val="clear" w:color="auto" w:fill="auto"/>
            <w:vAlign w:val="center"/>
            <w:hideMark/>
          </w:tcPr>
          <w:p w14:paraId="6C7A1635"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7FD32E20" w14:textId="77777777" w:rsidTr="00384209">
        <w:trPr>
          <w:trHeight w:val="55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421575CE" w14:textId="77777777" w:rsidR="0054765F" w:rsidRPr="009B09B9" w:rsidRDefault="0054765F"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4C5538B3" w14:textId="1D8B5C65" w:rsidR="0054765F" w:rsidRPr="009B09B9" w:rsidRDefault="0054765F" w:rsidP="00A51AC7">
            <w:pPr>
              <w:spacing w:before="0" w:after="0" w:line="240" w:lineRule="auto"/>
              <w:jc w:val="left"/>
              <w:rPr>
                <w:sz w:val="16"/>
                <w:szCs w:val="16"/>
                <w:lang w:eastAsia="ca-ES"/>
              </w:rPr>
            </w:pPr>
            <w:r w:rsidRPr="009B09B9">
              <w:rPr>
                <w:sz w:val="16"/>
                <w:szCs w:val="16"/>
                <w:lang w:eastAsia="ca-ES"/>
              </w:rPr>
              <w:t xml:space="preserve">Es recull informació parcial i poc fiable sobre </w:t>
            </w:r>
            <w:r w:rsidR="00A51AC7" w:rsidRPr="009B09B9">
              <w:rPr>
                <w:color w:val="C00000"/>
                <w:sz w:val="16"/>
                <w:szCs w:val="16"/>
                <w:lang w:eastAsia="ca-ES"/>
              </w:rPr>
              <w:t xml:space="preserve">el programa formatiu, tal com </w:t>
            </w:r>
            <w:r w:rsidRPr="009B09B9">
              <w:rPr>
                <w:sz w:val="16"/>
                <w:szCs w:val="16"/>
                <w:lang w:eastAsia="ca-ES"/>
              </w:rPr>
              <w:t>la satisfacció dels grups d’interès, els resultats acadèmics</w:t>
            </w:r>
            <w:r w:rsidR="00A51AC7" w:rsidRPr="009B09B9">
              <w:rPr>
                <w:sz w:val="16"/>
                <w:szCs w:val="16"/>
                <w:lang w:eastAsia="ca-ES"/>
              </w:rPr>
              <w:t xml:space="preserve">, </w:t>
            </w:r>
            <w:r w:rsidRPr="009B09B9">
              <w:rPr>
                <w:sz w:val="16"/>
                <w:szCs w:val="16"/>
                <w:lang w:eastAsia="ca-ES"/>
              </w:rPr>
              <w:t>la inserció laboral</w:t>
            </w:r>
            <w:r w:rsidR="00A51AC7" w:rsidRPr="009B09B9">
              <w:rPr>
                <w:sz w:val="16"/>
                <w:szCs w:val="16"/>
                <w:lang w:eastAsia="ca-ES"/>
              </w:rPr>
              <w:t xml:space="preserve"> </w:t>
            </w:r>
            <w:r w:rsidR="00E139AE" w:rsidRPr="009B09B9">
              <w:rPr>
                <w:color w:val="C00000"/>
                <w:sz w:val="16"/>
                <w:szCs w:val="16"/>
                <w:lang w:eastAsia="ca-ES"/>
              </w:rPr>
              <w:t>i d’altres elements necessaris per a la revisió dels programes.</w:t>
            </w:r>
          </w:p>
        </w:tc>
        <w:tc>
          <w:tcPr>
            <w:tcW w:w="700" w:type="dxa"/>
            <w:tcBorders>
              <w:top w:val="nil"/>
              <w:left w:val="nil"/>
              <w:bottom w:val="single" w:sz="8" w:space="0" w:color="004D73"/>
              <w:right w:val="single" w:sz="8" w:space="0" w:color="004D73"/>
            </w:tcBorders>
            <w:shd w:val="clear" w:color="auto" w:fill="auto"/>
            <w:vAlign w:val="center"/>
            <w:hideMark/>
          </w:tcPr>
          <w:p w14:paraId="7C6D1533"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54765F" w:rsidRPr="009B09B9" w14:paraId="2A121037"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639D7157" w14:textId="77777777" w:rsidR="0054765F" w:rsidRPr="009B09B9" w:rsidRDefault="0054765F" w:rsidP="00384209">
            <w:pPr>
              <w:spacing w:before="0" w:after="0" w:line="240" w:lineRule="auto"/>
              <w:jc w:val="left"/>
              <w:rPr>
                <w:sz w:val="16"/>
                <w:szCs w:val="16"/>
                <w:lang w:eastAsia="ca-ES"/>
              </w:rPr>
            </w:pPr>
            <w:r w:rsidRPr="009B09B9">
              <w:rPr>
                <w:sz w:val="16"/>
                <w:szCs w:val="16"/>
                <w:lang w:eastAsia="ca-ES"/>
              </w:rPr>
              <w:t> </w:t>
            </w:r>
          </w:p>
        </w:tc>
      </w:tr>
      <w:tr w:rsidR="004F0023" w:rsidRPr="009B09B9" w14:paraId="26CCA5E8" w14:textId="77777777" w:rsidTr="00384209">
        <w:trPr>
          <w:trHeight w:val="55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3030B14" w14:textId="77777777" w:rsidR="004F0023" w:rsidRPr="009B09B9" w:rsidRDefault="004F0023" w:rsidP="00384209">
            <w:pPr>
              <w:spacing w:before="0" w:after="0" w:line="240" w:lineRule="auto"/>
              <w:jc w:val="left"/>
              <w:rPr>
                <w:b/>
                <w:bCs/>
                <w:sz w:val="16"/>
                <w:szCs w:val="16"/>
                <w:lang w:eastAsia="ca-ES"/>
              </w:rPr>
            </w:pPr>
            <w:r w:rsidRPr="009B09B9">
              <w:rPr>
                <w:b/>
                <w:bCs/>
                <w:sz w:val="16"/>
                <w:szCs w:val="16"/>
                <w:lang w:eastAsia="ca-ES"/>
              </w:rPr>
              <w:t>2.4. Hi ha evidències clares i contínues que demostren que els programes formatius es revisen i, si escau, es milloren de manera periòdica.</w:t>
            </w:r>
          </w:p>
        </w:tc>
      </w:tr>
      <w:tr w:rsidR="004F0023" w:rsidRPr="009B09B9" w14:paraId="36E0ECF3" w14:textId="77777777" w:rsidTr="00384209">
        <w:trPr>
          <w:trHeight w:val="990"/>
        </w:trPr>
        <w:tc>
          <w:tcPr>
            <w:tcW w:w="1800" w:type="dxa"/>
            <w:tcBorders>
              <w:top w:val="nil"/>
              <w:left w:val="single" w:sz="8" w:space="0" w:color="004D73"/>
              <w:bottom w:val="nil"/>
              <w:right w:val="single" w:sz="8" w:space="0" w:color="004D73"/>
            </w:tcBorders>
            <w:shd w:val="clear" w:color="auto" w:fill="auto"/>
            <w:vAlign w:val="center"/>
            <w:hideMark/>
          </w:tcPr>
          <w:p w14:paraId="14056C22" w14:textId="77777777" w:rsidR="004F0023" w:rsidRPr="009B09B9" w:rsidRDefault="004F0023"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2F121D55" w14:textId="73827DD5" w:rsidR="004F0023" w:rsidRPr="009B09B9" w:rsidRDefault="0055077F" w:rsidP="0055077F">
            <w:pPr>
              <w:spacing w:before="0" w:after="0" w:line="240" w:lineRule="auto"/>
              <w:jc w:val="left"/>
              <w:rPr>
                <w:sz w:val="16"/>
                <w:szCs w:val="16"/>
                <w:lang w:eastAsia="ca-ES"/>
              </w:rPr>
            </w:pPr>
            <w:r w:rsidRPr="009B09B9">
              <w:rPr>
                <w:color w:val="C00000"/>
                <w:sz w:val="16"/>
                <w:szCs w:val="16"/>
                <w:lang w:eastAsia="ca-ES"/>
              </w:rPr>
              <w:t>La revisió de</w:t>
            </w:r>
            <w:r w:rsidR="00A51AC7" w:rsidRPr="009B09B9">
              <w:rPr>
                <w:color w:val="C00000"/>
                <w:sz w:val="16"/>
                <w:szCs w:val="16"/>
                <w:lang w:eastAsia="ca-ES"/>
              </w:rPr>
              <w:t>ls programes formatius</w:t>
            </w:r>
            <w:r w:rsidR="00E139AE" w:rsidRPr="009B09B9">
              <w:rPr>
                <w:color w:val="C00000"/>
                <w:sz w:val="16"/>
                <w:szCs w:val="16"/>
                <w:lang w:eastAsia="ca-ES"/>
              </w:rPr>
              <w:t xml:space="preserve"> </w:t>
            </w:r>
            <w:r w:rsidR="004F0023" w:rsidRPr="009B09B9">
              <w:rPr>
                <w:color w:val="C00000"/>
                <w:sz w:val="16"/>
                <w:szCs w:val="16"/>
                <w:lang w:eastAsia="ca-ES"/>
              </w:rPr>
              <w:t>dóna lloc, si escau, a un pla de millora. Aquest pla és complet i estructurat. Es fa un seguiment sistematitzat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64FC1C92" w14:textId="77777777" w:rsidR="004F0023" w:rsidRPr="009B09B9" w:rsidRDefault="004F0023" w:rsidP="00384209">
            <w:pPr>
              <w:spacing w:before="0" w:after="0" w:line="240" w:lineRule="auto"/>
              <w:jc w:val="left"/>
              <w:rPr>
                <w:sz w:val="16"/>
                <w:szCs w:val="16"/>
                <w:lang w:eastAsia="ca-ES"/>
              </w:rPr>
            </w:pPr>
            <w:r w:rsidRPr="009B09B9">
              <w:rPr>
                <w:sz w:val="16"/>
                <w:szCs w:val="16"/>
                <w:lang w:eastAsia="ca-ES"/>
              </w:rPr>
              <w:t> </w:t>
            </w:r>
          </w:p>
        </w:tc>
      </w:tr>
      <w:tr w:rsidR="004F0023" w:rsidRPr="009B09B9" w14:paraId="685F3805" w14:textId="77777777" w:rsidTr="00384209">
        <w:trPr>
          <w:trHeight w:val="120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6DEEECEF" w14:textId="77777777" w:rsidR="004F0023" w:rsidRPr="009B09B9" w:rsidRDefault="004F0023"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020471AF" w14:textId="6DE621B3" w:rsidR="004F0023" w:rsidRPr="009B09B9" w:rsidRDefault="0055077F" w:rsidP="0055077F">
            <w:pPr>
              <w:spacing w:before="0" w:after="0" w:line="240" w:lineRule="auto"/>
              <w:jc w:val="left"/>
              <w:rPr>
                <w:sz w:val="16"/>
                <w:szCs w:val="16"/>
                <w:lang w:eastAsia="ca-ES"/>
              </w:rPr>
            </w:pPr>
            <w:r w:rsidRPr="009B09B9">
              <w:rPr>
                <w:color w:val="C00000"/>
                <w:sz w:val="16"/>
                <w:szCs w:val="16"/>
                <w:lang w:eastAsia="ca-ES"/>
              </w:rPr>
              <w:t xml:space="preserve">La revisió </w:t>
            </w:r>
            <w:r w:rsidR="00E139AE" w:rsidRPr="009B09B9">
              <w:rPr>
                <w:color w:val="C00000"/>
                <w:sz w:val="16"/>
                <w:szCs w:val="16"/>
                <w:lang w:eastAsia="ca-ES"/>
              </w:rPr>
              <w:t xml:space="preserve">dels programes formatius </w:t>
            </w:r>
            <w:r w:rsidR="004F0023" w:rsidRPr="009B09B9">
              <w:rPr>
                <w:color w:val="C00000"/>
                <w:sz w:val="16"/>
                <w:szCs w:val="16"/>
                <w:lang w:eastAsia="ca-ES"/>
              </w:rPr>
              <w:t>dóna lloc, si escau, a un pla de millora</w:t>
            </w:r>
            <w:r w:rsidRPr="009B09B9">
              <w:rPr>
                <w:color w:val="C00000"/>
                <w:sz w:val="16"/>
                <w:szCs w:val="16"/>
                <w:lang w:eastAsia="ca-ES"/>
              </w:rPr>
              <w:t xml:space="preserve"> que </w:t>
            </w:r>
            <w:r w:rsidR="004F0023" w:rsidRPr="009B09B9">
              <w:rPr>
                <w:color w:val="C00000"/>
                <w:sz w:val="16"/>
                <w:szCs w:val="16"/>
                <w:lang w:eastAsia="ca-ES"/>
              </w:rPr>
              <w:t>aborda únicament els aspectes més rellevants, tot i que de manera estructurada. Es fa un seguiment dels elements més rellevants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7F89E691" w14:textId="77777777" w:rsidR="004F0023" w:rsidRPr="009B09B9" w:rsidRDefault="004F0023" w:rsidP="00384209">
            <w:pPr>
              <w:spacing w:before="0" w:after="0" w:line="240" w:lineRule="auto"/>
              <w:jc w:val="left"/>
              <w:rPr>
                <w:sz w:val="16"/>
                <w:szCs w:val="16"/>
                <w:lang w:eastAsia="ca-ES"/>
              </w:rPr>
            </w:pPr>
            <w:r w:rsidRPr="009B09B9">
              <w:rPr>
                <w:sz w:val="16"/>
                <w:szCs w:val="16"/>
                <w:lang w:eastAsia="ca-ES"/>
              </w:rPr>
              <w:t> </w:t>
            </w:r>
          </w:p>
        </w:tc>
      </w:tr>
      <w:tr w:rsidR="004F0023" w:rsidRPr="009B09B9" w14:paraId="758489E4" w14:textId="77777777" w:rsidTr="00384209">
        <w:trPr>
          <w:trHeight w:val="1155"/>
        </w:trPr>
        <w:tc>
          <w:tcPr>
            <w:tcW w:w="1800" w:type="dxa"/>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27F50597" w14:textId="77777777" w:rsidR="004F0023" w:rsidRPr="009B09B9" w:rsidRDefault="004F0023"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7DE4294D" w14:textId="4C4A2FCE" w:rsidR="004F0023" w:rsidRPr="009B09B9" w:rsidRDefault="004F0023" w:rsidP="0055077F">
            <w:pPr>
              <w:spacing w:before="0" w:after="0" w:line="240" w:lineRule="auto"/>
              <w:jc w:val="left"/>
              <w:rPr>
                <w:sz w:val="16"/>
                <w:szCs w:val="16"/>
                <w:lang w:eastAsia="ca-ES"/>
              </w:rPr>
            </w:pPr>
            <w:r w:rsidRPr="009B09B9">
              <w:rPr>
                <w:color w:val="C00000"/>
                <w:sz w:val="16"/>
                <w:szCs w:val="16"/>
                <w:lang w:eastAsia="ca-ES"/>
              </w:rPr>
              <w:t xml:space="preserve">Els </w:t>
            </w:r>
            <w:r w:rsidR="00E139AE" w:rsidRPr="009B09B9">
              <w:rPr>
                <w:color w:val="C00000"/>
                <w:sz w:val="16"/>
                <w:szCs w:val="16"/>
                <w:lang w:eastAsia="ca-ES"/>
              </w:rPr>
              <w:t xml:space="preserve">programes formatius </w:t>
            </w:r>
            <w:r w:rsidR="0055077F" w:rsidRPr="009B09B9">
              <w:rPr>
                <w:color w:val="C00000"/>
                <w:sz w:val="16"/>
                <w:szCs w:val="16"/>
                <w:lang w:eastAsia="ca-ES"/>
              </w:rPr>
              <w:t xml:space="preserve">no es revisen </w:t>
            </w:r>
            <w:r w:rsidR="00E139AE" w:rsidRPr="009B09B9">
              <w:rPr>
                <w:color w:val="C00000"/>
                <w:sz w:val="16"/>
                <w:szCs w:val="16"/>
                <w:lang w:eastAsia="ca-ES"/>
              </w:rPr>
              <w:t xml:space="preserve">o </w:t>
            </w:r>
            <w:r w:rsidR="0055077F" w:rsidRPr="009B09B9">
              <w:rPr>
                <w:color w:val="C00000"/>
                <w:sz w:val="16"/>
                <w:szCs w:val="16"/>
                <w:lang w:eastAsia="ca-ES"/>
              </w:rPr>
              <w:t xml:space="preserve">bé </w:t>
            </w:r>
            <w:r w:rsidR="00E139AE" w:rsidRPr="009B09B9">
              <w:rPr>
                <w:color w:val="C00000"/>
                <w:sz w:val="16"/>
                <w:szCs w:val="16"/>
                <w:lang w:eastAsia="ca-ES"/>
              </w:rPr>
              <w:t xml:space="preserve">la </w:t>
            </w:r>
            <w:r w:rsidR="0055077F" w:rsidRPr="009B09B9">
              <w:rPr>
                <w:color w:val="C00000"/>
                <w:sz w:val="16"/>
                <w:szCs w:val="16"/>
                <w:lang w:eastAsia="ca-ES"/>
              </w:rPr>
              <w:t xml:space="preserve">seva </w:t>
            </w:r>
            <w:r w:rsidR="00E139AE" w:rsidRPr="009B09B9">
              <w:rPr>
                <w:color w:val="C00000"/>
                <w:sz w:val="16"/>
                <w:szCs w:val="16"/>
                <w:lang w:eastAsia="ca-ES"/>
              </w:rPr>
              <w:t xml:space="preserve">revisió </w:t>
            </w:r>
            <w:r w:rsidRPr="009B09B9">
              <w:rPr>
                <w:color w:val="C00000"/>
                <w:sz w:val="16"/>
                <w:szCs w:val="16"/>
                <w:lang w:eastAsia="ca-ES"/>
              </w:rPr>
              <w:t>dóna lloc</w:t>
            </w:r>
            <w:r w:rsidR="00C83F39" w:rsidRPr="009B09B9">
              <w:rPr>
                <w:color w:val="C00000"/>
                <w:sz w:val="16"/>
                <w:szCs w:val="16"/>
                <w:lang w:eastAsia="ca-ES"/>
              </w:rPr>
              <w:t xml:space="preserve">, si es cau, </w:t>
            </w:r>
            <w:r w:rsidRPr="009B09B9">
              <w:rPr>
                <w:color w:val="C00000"/>
                <w:sz w:val="16"/>
                <w:szCs w:val="16"/>
                <w:lang w:eastAsia="ca-ES"/>
              </w:rPr>
              <w:t>a un pla de millora parcial, amb absència d’algun aspecte rellevant, i no es troba estructurat. Es fa un seguiment parcial del pla de millora</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351158B3" w14:textId="77777777" w:rsidR="004F0023" w:rsidRPr="009B09B9" w:rsidRDefault="004F0023" w:rsidP="00384209">
            <w:pPr>
              <w:spacing w:before="0" w:after="0" w:line="240" w:lineRule="auto"/>
              <w:jc w:val="left"/>
              <w:rPr>
                <w:sz w:val="16"/>
                <w:szCs w:val="16"/>
                <w:lang w:eastAsia="ca-ES"/>
              </w:rPr>
            </w:pPr>
            <w:r w:rsidRPr="009B09B9">
              <w:rPr>
                <w:sz w:val="16"/>
                <w:szCs w:val="16"/>
                <w:lang w:eastAsia="ca-ES"/>
              </w:rPr>
              <w:t> </w:t>
            </w:r>
          </w:p>
        </w:tc>
      </w:tr>
    </w:tbl>
    <w:p w14:paraId="78AAD8E0" w14:textId="77777777" w:rsidR="004F0023" w:rsidRPr="009B09B9" w:rsidRDefault="004F0023" w:rsidP="004F0023">
      <w:pPr>
        <w:spacing w:before="0" w:after="0" w:line="240" w:lineRule="auto"/>
        <w:jc w:val="left"/>
      </w:pPr>
    </w:p>
    <w:p w14:paraId="4D0A72B9" w14:textId="77777777" w:rsidR="0054765F" w:rsidRPr="009B09B9" w:rsidRDefault="0054765F" w:rsidP="00BC564B">
      <w:pPr>
        <w:spacing w:before="0" w:after="0" w:line="240" w:lineRule="auto"/>
        <w:jc w:val="left"/>
      </w:pPr>
    </w:p>
    <w:p w14:paraId="11AB784F" w14:textId="77777777" w:rsidR="00BC564B" w:rsidRPr="009B09B9" w:rsidRDefault="00BC564B" w:rsidP="00BC564B">
      <w:pPr>
        <w:spacing w:before="0" w:after="0" w:line="240" w:lineRule="auto"/>
        <w:jc w:val="left"/>
        <w:rPr>
          <w:b/>
          <w:sz w:val="28"/>
        </w:rPr>
      </w:pPr>
      <w:r w:rsidRPr="009B09B9">
        <w:br w:type="page"/>
      </w:r>
    </w:p>
    <w:p w14:paraId="11AB7850" w14:textId="03100E4B" w:rsidR="00BC564B" w:rsidRPr="009B09B9" w:rsidRDefault="00C03AA8" w:rsidP="004D0BFB">
      <w:pPr>
        <w:pStyle w:val="Ttulo2"/>
      </w:pPr>
      <w:bookmarkStart w:id="12" w:name="_Toc487189741"/>
      <w:r w:rsidRPr="009B09B9">
        <w:rPr>
          <w:rStyle w:val="Ttulo2Car"/>
          <w:b/>
        </w:rPr>
        <w:t xml:space="preserve">3.3. </w:t>
      </w:r>
      <w:r w:rsidR="00BC564B" w:rsidRPr="009B09B9">
        <w:rPr>
          <w:rStyle w:val="Ttulo2Car"/>
          <w:b/>
        </w:rPr>
        <w:t>Dimensió 3. Sistemes de suport a l</w:t>
      </w:r>
      <w:r w:rsidR="006A55BB" w:rsidRPr="009B09B9">
        <w:rPr>
          <w:rStyle w:val="Ttulo2Car"/>
          <w:b/>
        </w:rPr>
        <w:t>’</w:t>
      </w:r>
      <w:r w:rsidR="00BC564B" w:rsidRPr="009B09B9">
        <w:rPr>
          <w:rStyle w:val="Ttulo2Car"/>
          <w:b/>
        </w:rPr>
        <w:t>aprenentatge i d</w:t>
      </w:r>
      <w:r w:rsidR="006A55BB" w:rsidRPr="009B09B9">
        <w:rPr>
          <w:rStyle w:val="Ttulo2Car"/>
          <w:b/>
        </w:rPr>
        <w:t>’</w:t>
      </w:r>
      <w:r w:rsidR="00BC564B" w:rsidRPr="009B09B9">
        <w:rPr>
          <w:rStyle w:val="Ttulo2Car"/>
          <w:b/>
        </w:rPr>
        <w:t>orientació</w:t>
      </w:r>
      <w:r w:rsidR="00BC564B" w:rsidRPr="009B09B9">
        <w:t xml:space="preserve"> als estudiants</w:t>
      </w:r>
      <w:bookmarkEnd w:id="12"/>
    </w:p>
    <w:p w14:paraId="11AB7851" w14:textId="77777777" w:rsidR="00BC564B" w:rsidRPr="009B09B9" w:rsidRDefault="00BC564B" w:rsidP="00BC564B">
      <w:pPr>
        <w:rPr>
          <w:lang w:eastAsia="da-DK"/>
        </w:rPr>
      </w:pPr>
    </w:p>
    <w:tbl>
      <w:tblPr>
        <w:tblStyle w:val="Tablaconcuadrcula"/>
        <w:tblW w:w="0" w:type="auto"/>
        <w:tblLook w:val="04A0" w:firstRow="1" w:lastRow="0" w:firstColumn="1" w:lastColumn="0" w:noHBand="0" w:noVBand="1"/>
      </w:tblPr>
      <w:tblGrid>
        <w:gridCol w:w="8494"/>
      </w:tblGrid>
      <w:tr w:rsidR="00BC564B" w:rsidRPr="009B09B9" w14:paraId="11AB7853"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52" w14:textId="77777777" w:rsidR="00BC564B" w:rsidRPr="009B09B9" w:rsidRDefault="00BC564B" w:rsidP="009A6D51">
            <w:r w:rsidRPr="009B09B9">
              <w:rPr>
                <w:rFonts w:ascii="Garamond" w:hAnsi="Garamond"/>
                <w:b/>
                <w:sz w:val="24"/>
              </w:rPr>
              <w:t xml:space="preserve">El centre </w:t>
            </w:r>
            <w:r w:rsidR="009A6D51" w:rsidRPr="009B09B9">
              <w:rPr>
                <w:rFonts w:ascii="Garamond" w:hAnsi="Garamond"/>
                <w:b/>
                <w:sz w:val="24"/>
              </w:rPr>
              <w:t>té</w:t>
            </w:r>
            <w:r w:rsidR="006D3C02" w:rsidRPr="009B09B9">
              <w:rPr>
                <w:rFonts w:ascii="Garamond" w:hAnsi="Garamond"/>
                <w:b/>
                <w:sz w:val="24"/>
              </w:rPr>
              <w:t xml:space="preserve"> </w:t>
            </w:r>
            <w:r w:rsidR="009A6D51" w:rsidRPr="009B09B9">
              <w:rPr>
                <w:rFonts w:ascii="Garamond" w:hAnsi="Garamond"/>
                <w:b/>
                <w:sz w:val="24"/>
              </w:rPr>
              <w:t xml:space="preserve">implantats </w:t>
            </w:r>
            <w:r w:rsidRPr="009B09B9">
              <w:rPr>
                <w:rFonts w:ascii="Garamond" w:hAnsi="Garamond"/>
                <w:b/>
                <w:sz w:val="24"/>
              </w:rPr>
              <w:t>processos que afavoreixen l</w:t>
            </w:r>
            <w:r w:rsidR="006A55BB" w:rsidRPr="009B09B9">
              <w:rPr>
                <w:rFonts w:ascii="Garamond" w:hAnsi="Garamond"/>
                <w:b/>
                <w:sz w:val="24"/>
              </w:rPr>
              <w:t>’</w:t>
            </w:r>
            <w:r w:rsidRPr="009B09B9">
              <w:rPr>
                <w:rFonts w:ascii="Garamond" w:hAnsi="Garamond"/>
                <w:b/>
                <w:sz w:val="24"/>
              </w:rPr>
              <w:t>aprenentatge dels estudiants.</w:t>
            </w:r>
          </w:p>
        </w:tc>
      </w:tr>
    </w:tbl>
    <w:p w14:paraId="11AB7854" w14:textId="77777777" w:rsidR="00BC564B" w:rsidRPr="009B09B9" w:rsidRDefault="00BC564B" w:rsidP="00BC564B"/>
    <w:p w14:paraId="11AB7855" w14:textId="77777777" w:rsidR="00BC564B" w:rsidRPr="009B09B9" w:rsidRDefault="00BC564B" w:rsidP="00BC564B">
      <w:r w:rsidRPr="009B09B9">
        <w:t>Els sistemes de suport a l</w:t>
      </w:r>
      <w:r w:rsidR="006A55BB" w:rsidRPr="009B09B9">
        <w:t>’</w:t>
      </w:r>
      <w:r w:rsidRPr="009B09B9">
        <w:t>aprenentatge i d</w:t>
      </w:r>
      <w:r w:rsidR="006A55BB" w:rsidRPr="009B09B9">
        <w:t>’</w:t>
      </w:r>
      <w:r w:rsidRPr="009B09B9">
        <w:t xml:space="preserve">orientació als estudiants </w:t>
      </w:r>
      <w:r w:rsidR="00C04ADA" w:rsidRPr="009B09B9">
        <w:t>consideren</w:t>
      </w:r>
      <w:r w:rsidRPr="009B09B9">
        <w:t xml:space="preserve"> diferents elements</w:t>
      </w:r>
      <w:r w:rsidR="00C04ADA" w:rsidRPr="009B09B9">
        <w:t>,</w:t>
      </w:r>
      <w:r w:rsidR="0055541C" w:rsidRPr="009B09B9">
        <w:t xml:space="preserve"> però</w:t>
      </w:r>
      <w:r w:rsidR="006D3C02" w:rsidRPr="009B09B9">
        <w:t xml:space="preserve"> </w:t>
      </w:r>
      <w:r w:rsidR="0055541C" w:rsidRPr="009B09B9">
        <w:t>com a mínim han d</w:t>
      </w:r>
      <w:r w:rsidR="006A55BB" w:rsidRPr="009B09B9">
        <w:t>’</w:t>
      </w:r>
      <w:r w:rsidR="0055541C" w:rsidRPr="009B09B9">
        <w:t>incloure</w:t>
      </w:r>
      <w:r w:rsidRPr="009B09B9">
        <w:t>:</w:t>
      </w:r>
    </w:p>
    <w:p w14:paraId="11AB7856" w14:textId="77777777" w:rsidR="00BC564B" w:rsidRPr="009B09B9" w:rsidRDefault="00BC564B" w:rsidP="009E6E41">
      <w:pPr>
        <w:numPr>
          <w:ilvl w:val="0"/>
          <w:numId w:val="10"/>
        </w:numPr>
        <w:contextualSpacing/>
      </w:pPr>
      <w:r w:rsidRPr="009B09B9">
        <w:t>Proves d</w:t>
      </w:r>
      <w:r w:rsidR="006A55BB" w:rsidRPr="009B09B9">
        <w:t>’</w:t>
      </w:r>
      <w:r w:rsidRPr="009B09B9">
        <w:t>accés i criteris d</w:t>
      </w:r>
      <w:r w:rsidR="006A55BB" w:rsidRPr="009B09B9">
        <w:t>’</w:t>
      </w:r>
      <w:r w:rsidRPr="009B09B9">
        <w:t>admissió.</w:t>
      </w:r>
    </w:p>
    <w:p w14:paraId="11AB7857" w14:textId="77777777" w:rsidR="00BC564B" w:rsidRPr="009B09B9" w:rsidRDefault="00BC564B" w:rsidP="009E6E41">
      <w:pPr>
        <w:numPr>
          <w:ilvl w:val="0"/>
          <w:numId w:val="10"/>
        </w:numPr>
        <w:contextualSpacing/>
      </w:pPr>
      <w:r w:rsidRPr="009B09B9">
        <w:t>Metodologia d</w:t>
      </w:r>
      <w:r w:rsidR="006A55BB" w:rsidRPr="009B09B9">
        <w:t>’</w:t>
      </w:r>
      <w:r w:rsidRPr="009B09B9">
        <w:t>ensenyament i avaluació dels aprenentatges.</w:t>
      </w:r>
    </w:p>
    <w:p w14:paraId="11AB7858" w14:textId="77777777" w:rsidR="00BC564B" w:rsidRPr="009B09B9" w:rsidRDefault="00BC564B" w:rsidP="009E6E41">
      <w:pPr>
        <w:numPr>
          <w:ilvl w:val="0"/>
          <w:numId w:val="10"/>
        </w:numPr>
        <w:contextualSpacing/>
      </w:pPr>
      <w:r w:rsidRPr="009B09B9">
        <w:t>Orientació acadèmica i professional.</w:t>
      </w:r>
    </w:p>
    <w:p w14:paraId="11AB7859" w14:textId="77777777" w:rsidR="00BC564B" w:rsidRPr="009B09B9" w:rsidRDefault="00BC564B" w:rsidP="009E6E41">
      <w:pPr>
        <w:numPr>
          <w:ilvl w:val="0"/>
          <w:numId w:val="10"/>
        </w:numPr>
        <w:contextualSpacing/>
      </w:pPr>
      <w:r w:rsidRPr="009B09B9">
        <w:t xml:space="preserve">Treballs </w:t>
      </w:r>
      <w:r w:rsidR="009A6D51" w:rsidRPr="009B09B9">
        <w:t>f</w:t>
      </w:r>
      <w:r w:rsidRPr="009B09B9">
        <w:t xml:space="preserve">inals de </w:t>
      </w:r>
      <w:r w:rsidR="009A6D51" w:rsidRPr="009B09B9">
        <w:t>g</w:t>
      </w:r>
      <w:r w:rsidRPr="009B09B9">
        <w:t xml:space="preserve">rau (TFG) o de </w:t>
      </w:r>
      <w:r w:rsidR="009A6D51" w:rsidRPr="009B09B9">
        <w:t>m</w:t>
      </w:r>
      <w:r w:rsidRPr="009B09B9">
        <w:t>àster (TFM).</w:t>
      </w:r>
    </w:p>
    <w:p w14:paraId="11AB785A" w14:textId="77777777" w:rsidR="00BC564B" w:rsidRPr="009B09B9" w:rsidRDefault="00BC564B" w:rsidP="009E6E41">
      <w:pPr>
        <w:numPr>
          <w:ilvl w:val="0"/>
          <w:numId w:val="10"/>
        </w:numPr>
        <w:contextualSpacing/>
      </w:pPr>
      <w:r w:rsidRPr="009B09B9">
        <w:t>Pràctiques externes i mobilitat.</w:t>
      </w:r>
    </w:p>
    <w:p w14:paraId="11AB785B" w14:textId="77777777" w:rsidR="00BC564B" w:rsidRPr="009B09B9" w:rsidRDefault="00BC564B" w:rsidP="00BC564B"/>
    <w:p w14:paraId="11AB785C" w14:textId="46E0D144" w:rsidR="00B336EA" w:rsidRPr="009B09B9" w:rsidRDefault="00F74465" w:rsidP="00BC564B">
      <w:r w:rsidRPr="009B09B9">
        <w:t xml:space="preserve">En el moment de la certificació, és fonamental que </w:t>
      </w:r>
      <w:r w:rsidR="00504AC7" w:rsidRPr="009B09B9">
        <w:t>els</w:t>
      </w:r>
      <w:r w:rsidRPr="009B09B9">
        <w:t xml:space="preserve"> sistemes de suport estiguin totalment implantats i adaptats a les especificitats de les titulacions. </w:t>
      </w:r>
      <w:r w:rsidR="00504AC7" w:rsidRPr="009B09B9">
        <w:rPr>
          <w:color w:val="C00000"/>
        </w:rPr>
        <w:t>El SGIQ haurà de tenir implantats els mecanismes de coordinació dels processos d’ensenyament-aprenentatge i avaluació, i de la impartició de la docència i dels plans docents.</w:t>
      </w:r>
      <w:r w:rsidR="00504AC7" w:rsidRPr="009B09B9">
        <w:t xml:space="preserve"> </w:t>
      </w:r>
      <w:r w:rsidRPr="009B09B9">
        <w:t>En aquest sentit, p</w:t>
      </w:r>
      <w:r w:rsidR="00BC564B" w:rsidRPr="009B09B9">
        <w:t xml:space="preserve">er exemple, caldrà considerar </w:t>
      </w:r>
      <w:r w:rsidR="002C527A" w:rsidRPr="009B09B9">
        <w:t>els</w:t>
      </w:r>
      <w:r w:rsidR="00BC564B" w:rsidRPr="009B09B9">
        <w:t xml:space="preserve"> casos en què es requereixin proves d</w:t>
      </w:r>
      <w:r w:rsidR="006A55BB" w:rsidRPr="009B09B9">
        <w:t>’</w:t>
      </w:r>
      <w:r w:rsidR="00BC564B" w:rsidRPr="009B09B9">
        <w:t xml:space="preserve">accés o en què els mètodes docents </w:t>
      </w:r>
      <w:r w:rsidR="00D92CC9" w:rsidRPr="009B09B9">
        <w:t>s</w:t>
      </w:r>
      <w:r w:rsidR="006A55BB" w:rsidRPr="009B09B9">
        <w:t>’</w:t>
      </w:r>
      <w:r w:rsidR="00D92CC9" w:rsidRPr="009B09B9">
        <w:t>hagin d</w:t>
      </w:r>
      <w:r w:rsidR="006A55BB" w:rsidRPr="009B09B9">
        <w:t>’</w:t>
      </w:r>
      <w:r w:rsidR="00D92CC9" w:rsidRPr="009B09B9">
        <w:t>adaptar</w:t>
      </w:r>
      <w:r w:rsidR="00BC564B" w:rsidRPr="009B09B9">
        <w:t xml:space="preserve"> a necessitats </w:t>
      </w:r>
      <w:r w:rsidR="00506B7E" w:rsidRPr="009B09B9">
        <w:t xml:space="preserve">específiques </w:t>
      </w:r>
      <w:r w:rsidR="00BC564B" w:rsidRPr="009B09B9">
        <w:t>d</w:t>
      </w:r>
      <w:r w:rsidR="006A55BB" w:rsidRPr="009B09B9">
        <w:t>’</w:t>
      </w:r>
      <w:r w:rsidR="00BC564B" w:rsidRPr="009B09B9">
        <w:t xml:space="preserve">aprenentatge dels estudiants. </w:t>
      </w:r>
    </w:p>
    <w:p w14:paraId="11AB785F" w14:textId="77777777" w:rsidR="00FC1057" w:rsidRPr="009B09B9" w:rsidRDefault="00FC1057" w:rsidP="00BC564B">
      <w:r w:rsidRPr="009B09B9">
        <w:t>El SGIQ del centre ha</w:t>
      </w:r>
      <w:r w:rsidR="00F426C4" w:rsidRPr="009B09B9">
        <w:t>urà</w:t>
      </w:r>
      <w:r w:rsidRPr="009B09B9">
        <w:t xml:space="preserve"> de </w:t>
      </w:r>
      <w:r w:rsidR="00E07844" w:rsidRPr="009B09B9">
        <w:t>tenir implantats</w:t>
      </w:r>
      <w:r w:rsidRPr="009B09B9">
        <w:t xml:space="preserve"> mecanismes que abordin l</w:t>
      </w:r>
      <w:r w:rsidR="006A55BB" w:rsidRPr="009B09B9">
        <w:t>’</w:t>
      </w:r>
      <w:r w:rsidRPr="009B09B9">
        <w:t>assignació, la supervisió i l</w:t>
      </w:r>
      <w:r w:rsidR="006A55BB" w:rsidRPr="009B09B9">
        <w:t>’</w:t>
      </w:r>
      <w:r w:rsidRPr="009B09B9">
        <w:t>avaluació de</w:t>
      </w:r>
      <w:r w:rsidR="00FC08D0" w:rsidRPr="009B09B9">
        <w:t>ls TFG/TFM, com a execució clau en e</w:t>
      </w:r>
      <w:r w:rsidR="00E07844" w:rsidRPr="009B09B9">
        <w:t>l pla d</w:t>
      </w:r>
      <w:r w:rsidR="006A55BB" w:rsidRPr="009B09B9">
        <w:t>’</w:t>
      </w:r>
      <w:r w:rsidR="00E07844" w:rsidRPr="009B09B9">
        <w:t>estudis.</w:t>
      </w:r>
    </w:p>
    <w:p w14:paraId="11AB7860" w14:textId="2D4FB65B" w:rsidR="00BC564B" w:rsidRPr="009B09B9" w:rsidRDefault="00C4306D" w:rsidP="00BC564B">
      <w:r w:rsidRPr="009B09B9">
        <w:rPr>
          <w:color w:val="C00000"/>
        </w:rPr>
        <w:t>D’altra banda</w:t>
      </w:r>
      <w:r w:rsidR="00BC564B" w:rsidRPr="009B09B9">
        <w:rPr>
          <w:color w:val="C00000"/>
        </w:rPr>
        <w:t xml:space="preserve">, </w:t>
      </w:r>
      <w:r w:rsidR="00FC08D0" w:rsidRPr="009B09B9">
        <w:t>el SGIQ ha</w:t>
      </w:r>
      <w:r w:rsidR="00F426C4" w:rsidRPr="009B09B9">
        <w:t>urà</w:t>
      </w:r>
      <w:r w:rsidR="00FC08D0" w:rsidRPr="009B09B9">
        <w:t xml:space="preserve"> de tenir implantats </w:t>
      </w:r>
      <w:r w:rsidR="00E07844" w:rsidRPr="009B09B9">
        <w:t xml:space="preserve">processos </w:t>
      </w:r>
      <w:r w:rsidR="00FC08D0" w:rsidRPr="009B09B9">
        <w:t xml:space="preserve">que assegurin que </w:t>
      </w:r>
      <w:r w:rsidR="00BC564B" w:rsidRPr="009B09B9">
        <w:t>les pràctiques externes es</w:t>
      </w:r>
      <w:r w:rsidR="00FC08D0" w:rsidRPr="009B09B9">
        <w:t xml:space="preserve"> gestionen</w:t>
      </w:r>
      <w:r w:rsidR="006D3C02" w:rsidRPr="009B09B9">
        <w:t xml:space="preserve"> </w:t>
      </w:r>
      <w:r w:rsidR="00BC564B" w:rsidRPr="009B09B9">
        <w:t xml:space="preserve">de </w:t>
      </w:r>
      <w:r w:rsidR="00E07844" w:rsidRPr="009B09B9">
        <w:t>manera</w:t>
      </w:r>
      <w:r w:rsidR="00BC564B" w:rsidRPr="009B09B9">
        <w:t xml:space="preserve"> que </w:t>
      </w:r>
      <w:r w:rsidR="00FC08D0" w:rsidRPr="009B09B9">
        <w:t>garanteixin</w:t>
      </w:r>
      <w:r w:rsidR="00BC564B" w:rsidRPr="009B09B9">
        <w:t xml:space="preserve"> que els estudiants </w:t>
      </w:r>
      <w:r w:rsidR="00FC08D0" w:rsidRPr="009B09B9">
        <w:t>duen</w:t>
      </w:r>
      <w:r w:rsidR="00BC564B" w:rsidRPr="009B09B9">
        <w:t xml:space="preserve"> a terme tasques que </w:t>
      </w:r>
      <w:r w:rsidR="00FC08D0" w:rsidRPr="009B09B9">
        <w:t>s</w:t>
      </w:r>
      <w:r w:rsidR="00E07844" w:rsidRPr="009B09B9">
        <w:t>ó</w:t>
      </w:r>
      <w:r w:rsidR="00FC08D0" w:rsidRPr="009B09B9">
        <w:t>n</w:t>
      </w:r>
      <w:r w:rsidR="006D3C02" w:rsidRPr="009B09B9">
        <w:t xml:space="preserve"> </w:t>
      </w:r>
      <w:r w:rsidR="00BC564B" w:rsidRPr="009B09B9">
        <w:t>pròpies de l</w:t>
      </w:r>
      <w:r w:rsidR="006A55BB" w:rsidRPr="009B09B9">
        <w:t>’</w:t>
      </w:r>
      <w:r w:rsidR="00BC564B" w:rsidRPr="009B09B9">
        <w:t xml:space="preserve">àmbit professional, i que les accions de mobilitat </w:t>
      </w:r>
      <w:r w:rsidR="00FC08D0" w:rsidRPr="009B09B9">
        <w:t>s</w:t>
      </w:r>
      <w:r w:rsidR="00B336EA" w:rsidRPr="009B09B9">
        <w:t>ó</w:t>
      </w:r>
      <w:r w:rsidR="00FC08D0" w:rsidRPr="009B09B9">
        <w:t>n</w:t>
      </w:r>
      <w:r w:rsidR="00BC564B" w:rsidRPr="009B09B9">
        <w:t xml:space="preserve"> coherents amb els objectius del pla d</w:t>
      </w:r>
      <w:r w:rsidR="006A55BB" w:rsidRPr="009B09B9">
        <w:t>’</w:t>
      </w:r>
      <w:r w:rsidR="00BC564B" w:rsidRPr="009B09B9">
        <w:t>estudis i la seva planificació.</w:t>
      </w:r>
    </w:p>
    <w:p w14:paraId="79495CA3" w14:textId="77777777" w:rsidR="00504AC7" w:rsidRPr="009B09B9" w:rsidRDefault="00504AC7" w:rsidP="00504AC7">
      <w:r w:rsidRPr="009B09B9">
        <w:t xml:space="preserve">Pel que fa als sistemes d’orientació, caldrà garantir que tant l’orientació acadèmica, amb un pla d’acció tutorial (PAT) rellevant, com la professional estiguin desplegades. </w:t>
      </w:r>
    </w:p>
    <w:p w14:paraId="11AB7861" w14:textId="77777777" w:rsidR="00BC564B" w:rsidRPr="009B09B9" w:rsidRDefault="00BC564B" w:rsidP="00BC564B"/>
    <w:p w14:paraId="11AB7862" w14:textId="77777777" w:rsidR="00BC564B" w:rsidRPr="009B09B9" w:rsidRDefault="00BC564B" w:rsidP="00BC564B">
      <w:pPr>
        <w:spacing w:before="0" w:after="0" w:line="240" w:lineRule="auto"/>
        <w:jc w:val="left"/>
      </w:pPr>
      <w:r w:rsidRPr="009B09B9">
        <w:br w:type="page"/>
      </w:r>
    </w:p>
    <w:p w14:paraId="11AB7863" w14:textId="77777777" w:rsidR="00BC564B" w:rsidRPr="009B09B9" w:rsidRDefault="00BC564B" w:rsidP="00BC564B">
      <w:r w:rsidRPr="009B09B9">
        <w:t xml:space="preserve">La dimensió es desglossa en els </w:t>
      </w:r>
      <w:r w:rsidR="00F77537" w:rsidRPr="009B09B9">
        <w:t>estàndards</w:t>
      </w:r>
      <w:r w:rsidR="009A6D51"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68" w14:textId="77777777" w:rsidTr="009E093D">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64" w14:textId="77777777" w:rsidR="007370DF" w:rsidRPr="009B09B9" w:rsidRDefault="007370DF" w:rsidP="007370DF">
            <w:pPr>
              <w:ind w:left="426" w:hanging="426"/>
              <w:rPr>
                <w:sz w:val="20"/>
              </w:rPr>
            </w:pPr>
            <w:r w:rsidRPr="009B09B9">
              <w:rPr>
                <w:sz w:val="20"/>
              </w:rPr>
              <w:t>3.1.</w:t>
            </w:r>
            <w:r w:rsidR="009A6D51" w:rsidRPr="009B09B9">
              <w:rPr>
                <w:sz w:val="20"/>
              </w:rPr>
              <w:t> </w:t>
            </w:r>
            <w:r w:rsidR="00E07844" w:rsidRPr="009B09B9">
              <w:rPr>
                <w:sz w:val="20"/>
              </w:rPr>
              <w:t>Hi ha</w:t>
            </w:r>
            <w:r w:rsidR="00190037" w:rsidRPr="009B09B9">
              <w:rPr>
                <w:sz w:val="20"/>
              </w:rPr>
              <w:t xml:space="preserve"> evidències clares i contínues del grau d</w:t>
            </w:r>
            <w:r w:rsidR="006A55BB" w:rsidRPr="009B09B9">
              <w:rPr>
                <w:sz w:val="20"/>
              </w:rPr>
              <w:t>’</w:t>
            </w:r>
            <w:r w:rsidR="00190037" w:rsidRPr="009B09B9">
              <w:rPr>
                <w:sz w:val="20"/>
              </w:rPr>
              <w:t xml:space="preserve">adequació, nivell i lideratge dels responsables dels processos </w:t>
            </w:r>
            <w:r w:rsidRPr="009B09B9">
              <w:rPr>
                <w:sz w:val="20"/>
              </w:rPr>
              <w:t xml:space="preserve">relacionats amb </w:t>
            </w:r>
            <w:r w:rsidR="00634E43" w:rsidRPr="009B09B9">
              <w:rPr>
                <w:sz w:val="20"/>
              </w:rPr>
              <w:t xml:space="preserve">els </w:t>
            </w:r>
            <w:r w:rsidRPr="009B09B9">
              <w:rPr>
                <w:sz w:val="20"/>
              </w:rPr>
              <w:t>sistemes de suport a l</w:t>
            </w:r>
            <w:r w:rsidR="006A55BB" w:rsidRPr="009B09B9">
              <w:rPr>
                <w:sz w:val="20"/>
              </w:rPr>
              <w:t>’</w:t>
            </w:r>
            <w:r w:rsidRPr="009B09B9">
              <w:rPr>
                <w:sz w:val="20"/>
              </w:rPr>
              <w:t>aprenentatge i d</w:t>
            </w:r>
            <w:r w:rsidR="006A55BB" w:rsidRPr="009B09B9">
              <w:rPr>
                <w:sz w:val="20"/>
              </w:rPr>
              <w:t>’</w:t>
            </w:r>
            <w:r w:rsidRPr="009B09B9">
              <w:rPr>
                <w:sz w:val="20"/>
              </w:rPr>
              <w:t>orientació als estudiants.</w:t>
            </w:r>
          </w:p>
          <w:p w14:paraId="11AB7865" w14:textId="5ADE4F45" w:rsidR="00EA7C8A" w:rsidRPr="009B09B9" w:rsidRDefault="00EA7C8A" w:rsidP="007370DF">
            <w:pPr>
              <w:ind w:left="426" w:hanging="426"/>
              <w:rPr>
                <w:sz w:val="20"/>
              </w:rPr>
            </w:pPr>
            <w:r w:rsidRPr="009B09B9">
              <w:rPr>
                <w:sz w:val="20"/>
              </w:rPr>
              <w:t>3.2.</w:t>
            </w:r>
            <w:r w:rsidR="009A6D51" w:rsidRPr="009B09B9">
              <w:rPr>
                <w:sz w:val="20"/>
              </w:rPr>
              <w:t> </w:t>
            </w:r>
            <w:r w:rsidRPr="009B09B9">
              <w:rPr>
                <w:sz w:val="20"/>
              </w:rPr>
              <w:t>Les accions de suport a l</w:t>
            </w:r>
            <w:r w:rsidR="006A55BB" w:rsidRPr="009B09B9">
              <w:rPr>
                <w:sz w:val="20"/>
              </w:rPr>
              <w:t>’</w:t>
            </w:r>
            <w:r w:rsidRPr="009B09B9">
              <w:rPr>
                <w:sz w:val="20"/>
              </w:rPr>
              <w:t xml:space="preserve">aprenentatge </w:t>
            </w:r>
            <w:r w:rsidR="00A958AE" w:rsidRPr="009B09B9">
              <w:rPr>
                <w:sz w:val="20"/>
              </w:rPr>
              <w:t>i d</w:t>
            </w:r>
            <w:r w:rsidR="006A55BB" w:rsidRPr="009B09B9">
              <w:rPr>
                <w:sz w:val="20"/>
              </w:rPr>
              <w:t>’</w:t>
            </w:r>
            <w:r w:rsidR="00A958AE" w:rsidRPr="009B09B9">
              <w:rPr>
                <w:sz w:val="20"/>
              </w:rPr>
              <w:t xml:space="preserve">orientació als estudiants </w:t>
            </w:r>
            <w:r w:rsidR="00C4306D" w:rsidRPr="009B09B9">
              <w:rPr>
                <w:strike/>
                <w:color w:val="C00000"/>
                <w:sz w:val="20"/>
              </w:rPr>
              <w:t>(per exemple, proves d0accés, criteris d’admissió, TFG/TFM, etc.)</w:t>
            </w:r>
            <w:r w:rsidR="00C4306D" w:rsidRPr="009B09B9">
              <w:rPr>
                <w:sz w:val="20"/>
              </w:rPr>
              <w:t xml:space="preserve"> </w:t>
            </w:r>
            <w:r w:rsidRPr="009B09B9">
              <w:rPr>
                <w:sz w:val="20"/>
              </w:rPr>
              <w:t xml:space="preserve">es duen a terme segons </w:t>
            </w:r>
            <w:r w:rsidR="009C5B55" w:rsidRPr="009B09B9">
              <w:rPr>
                <w:sz w:val="20"/>
              </w:rPr>
              <w:t xml:space="preserve">els </w:t>
            </w:r>
            <w:r w:rsidRPr="009B09B9">
              <w:rPr>
                <w:sz w:val="20"/>
              </w:rPr>
              <w:t>processos del SGIQ implantats</w:t>
            </w:r>
            <w:r w:rsidR="00A773BF" w:rsidRPr="009B09B9">
              <w:rPr>
                <w:sz w:val="20"/>
              </w:rPr>
              <w:t>.</w:t>
            </w:r>
          </w:p>
          <w:p w14:paraId="11AB7866" w14:textId="77777777" w:rsidR="002D044F" w:rsidRPr="009B09B9" w:rsidRDefault="00BC564B" w:rsidP="00E90EDA">
            <w:pPr>
              <w:ind w:left="426" w:hanging="426"/>
              <w:rPr>
                <w:sz w:val="20"/>
              </w:rPr>
            </w:pPr>
            <w:r w:rsidRPr="009B09B9">
              <w:rPr>
                <w:sz w:val="20"/>
              </w:rPr>
              <w:t>3.</w:t>
            </w:r>
            <w:r w:rsidR="00EA7C8A" w:rsidRPr="009B09B9">
              <w:rPr>
                <w:sz w:val="20"/>
              </w:rPr>
              <w:t>3</w:t>
            </w:r>
            <w:r w:rsidRPr="009B09B9">
              <w:rPr>
                <w:sz w:val="20"/>
              </w:rPr>
              <w:t>.</w:t>
            </w:r>
            <w:r w:rsidR="009A6D51" w:rsidRPr="009B09B9">
              <w:rPr>
                <w:sz w:val="20"/>
              </w:rPr>
              <w:t> </w:t>
            </w:r>
            <w:r w:rsidR="005C2691" w:rsidRPr="009B09B9">
              <w:rPr>
                <w:sz w:val="20"/>
              </w:rPr>
              <w:t xml:space="preserve">Es recull informació per a la revisió i </w:t>
            </w:r>
            <w:r w:rsidR="00871EDF" w:rsidRPr="009B09B9">
              <w:rPr>
                <w:sz w:val="20"/>
              </w:rPr>
              <w:t xml:space="preserve">la </w:t>
            </w:r>
            <w:r w:rsidR="005C2691" w:rsidRPr="009B09B9">
              <w:rPr>
                <w:sz w:val="20"/>
              </w:rPr>
              <w:t>millora dels sistemes de suport a l</w:t>
            </w:r>
            <w:r w:rsidR="006A55BB" w:rsidRPr="009B09B9">
              <w:rPr>
                <w:sz w:val="20"/>
              </w:rPr>
              <w:t>’</w:t>
            </w:r>
            <w:r w:rsidR="005C2691" w:rsidRPr="009B09B9">
              <w:rPr>
                <w:sz w:val="20"/>
              </w:rPr>
              <w:t>aprenentatge i d</w:t>
            </w:r>
            <w:r w:rsidR="006A55BB" w:rsidRPr="009B09B9">
              <w:rPr>
                <w:sz w:val="20"/>
              </w:rPr>
              <w:t>’</w:t>
            </w:r>
            <w:r w:rsidR="005C2691" w:rsidRPr="009B09B9">
              <w:rPr>
                <w:sz w:val="20"/>
              </w:rPr>
              <w:t>orientació als estudiants.</w:t>
            </w:r>
          </w:p>
          <w:p w14:paraId="11AB7867" w14:textId="77777777" w:rsidR="00BC564B" w:rsidRPr="009B09B9" w:rsidRDefault="00BC564B" w:rsidP="009C5B55">
            <w:pPr>
              <w:ind w:left="426" w:hanging="426"/>
            </w:pPr>
            <w:r w:rsidRPr="009B09B9">
              <w:rPr>
                <w:sz w:val="20"/>
              </w:rPr>
              <w:t>3.</w:t>
            </w:r>
            <w:r w:rsidR="00EA7C8A" w:rsidRPr="009B09B9">
              <w:rPr>
                <w:sz w:val="20"/>
              </w:rPr>
              <w:t>4</w:t>
            </w:r>
            <w:r w:rsidRPr="009B09B9">
              <w:rPr>
                <w:sz w:val="20"/>
              </w:rPr>
              <w:t>.</w:t>
            </w:r>
            <w:r w:rsidR="009A6D51" w:rsidRPr="009B09B9">
              <w:rPr>
                <w:sz w:val="20"/>
              </w:rPr>
              <w:t> Hi ha</w:t>
            </w:r>
            <w:r w:rsidRPr="009B09B9">
              <w:rPr>
                <w:sz w:val="20"/>
              </w:rPr>
              <w:t xml:space="preserve"> evidències clares i contínues que demostren que els sistemes de suport a l</w:t>
            </w:r>
            <w:r w:rsidR="006A55BB" w:rsidRPr="009B09B9">
              <w:rPr>
                <w:sz w:val="20"/>
              </w:rPr>
              <w:t>’</w:t>
            </w:r>
            <w:r w:rsidRPr="009B09B9">
              <w:rPr>
                <w:sz w:val="20"/>
              </w:rPr>
              <w:t>aprenentatge i d</w:t>
            </w:r>
            <w:r w:rsidR="006A55BB" w:rsidRPr="009B09B9">
              <w:rPr>
                <w:sz w:val="20"/>
              </w:rPr>
              <w:t>’</w:t>
            </w:r>
            <w:r w:rsidRPr="009B09B9">
              <w:rPr>
                <w:sz w:val="20"/>
              </w:rPr>
              <w:t xml:space="preserve">orientació als estudiants es revisen i, si escau, es milloren de </w:t>
            </w:r>
            <w:r w:rsidR="009C5B55" w:rsidRPr="009B09B9">
              <w:rPr>
                <w:sz w:val="20"/>
              </w:rPr>
              <w:t>manera</w:t>
            </w:r>
            <w:r w:rsidRPr="009B09B9">
              <w:rPr>
                <w:sz w:val="20"/>
              </w:rPr>
              <w:t xml:space="preserve"> periòdica.</w:t>
            </w:r>
          </w:p>
        </w:tc>
      </w:tr>
    </w:tbl>
    <w:p w14:paraId="11AB7869" w14:textId="77777777" w:rsidR="00BC564B" w:rsidRPr="009B09B9" w:rsidRDefault="00BC564B" w:rsidP="00BC564B">
      <w:pPr>
        <w:rPr>
          <w:b/>
        </w:rPr>
      </w:pPr>
    </w:p>
    <w:p w14:paraId="0BF1AB53" w14:textId="3DA3BDC3" w:rsidR="00DE427D" w:rsidRPr="009B09B9" w:rsidRDefault="00DE427D" w:rsidP="00DE427D">
      <w:pPr>
        <w:pStyle w:val="Ttulo5"/>
      </w:pPr>
      <w:r w:rsidRPr="009B09B9">
        <w:t>Rúbriques</w:t>
      </w:r>
    </w:p>
    <w:tbl>
      <w:tblPr>
        <w:tblW w:w="8900" w:type="dxa"/>
        <w:tblCellMar>
          <w:left w:w="70" w:type="dxa"/>
          <w:right w:w="70" w:type="dxa"/>
        </w:tblCellMar>
        <w:tblLook w:val="04A0" w:firstRow="1" w:lastRow="0" w:firstColumn="1" w:lastColumn="0" w:noHBand="0" w:noVBand="1"/>
      </w:tblPr>
      <w:tblGrid>
        <w:gridCol w:w="1800"/>
        <w:gridCol w:w="6400"/>
        <w:gridCol w:w="700"/>
      </w:tblGrid>
      <w:tr w:rsidR="00DE427D" w:rsidRPr="009B09B9" w14:paraId="0FAAA9D6"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514643FA" w14:textId="77777777" w:rsidR="00DE427D" w:rsidRPr="009B09B9" w:rsidRDefault="00DE427D" w:rsidP="00384209">
            <w:pPr>
              <w:spacing w:before="0" w:after="0" w:line="240" w:lineRule="auto"/>
              <w:jc w:val="left"/>
              <w:rPr>
                <w:b/>
                <w:bCs/>
                <w:sz w:val="16"/>
                <w:szCs w:val="16"/>
                <w:lang w:eastAsia="ca-ES"/>
              </w:rPr>
            </w:pPr>
            <w:r w:rsidRPr="009B09B9">
              <w:rPr>
                <w:b/>
                <w:bCs/>
                <w:sz w:val="16"/>
                <w:szCs w:val="16"/>
                <w:lang w:eastAsia="ca-ES"/>
              </w:rPr>
              <w:t>3.1. Hi ha evidències clares i contínues del grau d’adequació, nivell i lideratge dels responsables dels processos relacionats amb els sistemes de suport a l’aprenentatge i d’orientació als estudiants.</w:t>
            </w:r>
          </w:p>
        </w:tc>
      </w:tr>
      <w:tr w:rsidR="00DE427D" w:rsidRPr="009B09B9" w14:paraId="75F4945F" w14:textId="77777777" w:rsidTr="00384209">
        <w:trPr>
          <w:trHeight w:val="139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21422C51"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02AAF466" w14:textId="6A588E3F" w:rsidR="00DE427D" w:rsidRPr="009B09B9" w:rsidRDefault="00DE427D"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sistemes de suport a l’aprenentatge i d’orientació als estudiants és l’adient per assumir aquestes funcions i les lidera. La presa de decisions és adequada i sempre es fa seguint la cadena de responsabilitats establerta en els processos</w:t>
            </w:r>
            <w:r w:rsidR="00A10C1F" w:rsidRPr="009B09B9">
              <w:rPr>
                <w:sz w:val="16"/>
                <w:szCs w:val="16"/>
              </w:rPr>
              <w:t xml:space="preserve"> relacionats</w:t>
            </w:r>
            <w:r w:rsidRPr="009B09B9">
              <w:rPr>
                <w:sz w:val="16"/>
                <w:szCs w:val="16"/>
              </w:rPr>
              <w:t xml:space="preserve">. </w:t>
            </w:r>
            <w:r w:rsidR="00C4306D" w:rsidRPr="009B09B9">
              <w:rPr>
                <w:strike/>
                <w:color w:val="C00000"/>
                <w:sz w:val="16"/>
                <w:szCs w:val="16"/>
              </w:rPr>
              <w:t>La persona i/o l’òrgan responsable respon davant dels diferents grups d’interès.</w:t>
            </w:r>
            <w:r w:rsidR="00C4306D"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736E9FC7"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2F32BE31" w14:textId="77777777" w:rsidTr="00384209">
        <w:trPr>
          <w:trHeight w:val="139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42ECF3D4"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752D479" w14:textId="34DDADEF" w:rsidR="00DE427D" w:rsidRPr="009B09B9" w:rsidRDefault="00DE427D"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sistemes de suport a l’aprenentatge i d’orientació als estudiants és l’adient per assumir aquestes funcions i les lidera. La presa de decisions és adequada, però no sempre es fa seguint la cadena de responsabilitats establerta en els processos</w:t>
            </w:r>
            <w:r w:rsidR="00A10C1F" w:rsidRPr="009B09B9">
              <w:rPr>
                <w:sz w:val="16"/>
                <w:szCs w:val="16"/>
              </w:rPr>
              <w:t xml:space="preserve"> relacionats</w:t>
            </w:r>
            <w:r w:rsidRPr="009B09B9">
              <w:rPr>
                <w:sz w:val="16"/>
                <w:szCs w:val="16"/>
              </w:rPr>
              <w:t xml:space="preserve">. </w:t>
            </w:r>
            <w:r w:rsidR="00C4306D" w:rsidRPr="009B09B9">
              <w:rPr>
                <w:strike/>
                <w:color w:val="C00000"/>
                <w:sz w:val="16"/>
                <w:szCs w:val="16"/>
              </w:rPr>
              <w:t>La persona i/o l’òrgan responsable respon, en general, davant dels diferents grups d’interès.</w:t>
            </w:r>
            <w:r w:rsidR="00C4306D"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5FADF23C"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31A646CD" w14:textId="77777777" w:rsidTr="00384209">
        <w:trPr>
          <w:trHeight w:val="139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48B721D6"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3499E5E3" w14:textId="16FE080A" w:rsidR="00DE427D" w:rsidRPr="009B09B9" w:rsidRDefault="00DE427D"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sistemes de suport a l’aprenentatge i d’orientació als estudiants no sempre és l’adient per assumir aquestes funcions o no sempre les lidera. En conseqüència, la presa de decisions no sempre és adequada ni sempre es fa seguint la cadena de responsabilitats establerta en els processos</w:t>
            </w:r>
            <w:r w:rsidR="00A10C1F" w:rsidRPr="009B09B9">
              <w:rPr>
                <w:sz w:val="16"/>
                <w:szCs w:val="16"/>
              </w:rPr>
              <w:t xml:space="preserve"> relacionats</w:t>
            </w:r>
            <w:r w:rsidRPr="009B09B9">
              <w:rPr>
                <w:sz w:val="16"/>
                <w:szCs w:val="16"/>
              </w:rPr>
              <w:t xml:space="preserve">. </w:t>
            </w:r>
            <w:r w:rsidR="00C4306D" w:rsidRPr="009B09B9">
              <w:rPr>
                <w:strike/>
                <w:color w:val="C00000"/>
                <w:sz w:val="16"/>
                <w:szCs w:val="16"/>
              </w:rPr>
              <w:t>La persona i/o l’òrgan responsable no sempre respon davant dels diferents grups d’interès.</w:t>
            </w:r>
            <w:r w:rsidR="00C4306D"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0F14F276"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6510DA0E"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52F6E736"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1E51C93D"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528A4A50" w14:textId="77777777" w:rsidR="00DE427D" w:rsidRPr="009B09B9" w:rsidRDefault="00DE427D" w:rsidP="00384209">
            <w:pPr>
              <w:spacing w:before="0" w:after="0" w:line="240" w:lineRule="auto"/>
              <w:jc w:val="left"/>
              <w:rPr>
                <w:b/>
                <w:bCs/>
                <w:sz w:val="16"/>
                <w:szCs w:val="16"/>
                <w:lang w:eastAsia="ca-ES"/>
              </w:rPr>
            </w:pPr>
            <w:r w:rsidRPr="009B09B9">
              <w:rPr>
                <w:b/>
                <w:bCs/>
                <w:sz w:val="16"/>
                <w:szCs w:val="16"/>
                <w:lang w:eastAsia="ca-ES"/>
              </w:rPr>
              <w:t>3.2. Les accions de suport a l’aprenentatge i d’orientació als estudiants es duen a terme segons els processos del SGIQ implantats.</w:t>
            </w:r>
          </w:p>
        </w:tc>
      </w:tr>
      <w:tr w:rsidR="00DE427D" w:rsidRPr="009B09B9" w14:paraId="1FC89ABB" w14:textId="77777777" w:rsidTr="005E62BC">
        <w:trPr>
          <w:trHeight w:val="85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42A1EB66"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58D07169" w14:textId="4D76E5CD" w:rsidR="00DE427D" w:rsidRPr="009B09B9" w:rsidRDefault="00DE427D" w:rsidP="00384209">
            <w:pPr>
              <w:spacing w:before="0" w:after="0" w:line="240" w:lineRule="auto"/>
              <w:jc w:val="left"/>
              <w:rPr>
                <w:sz w:val="16"/>
                <w:szCs w:val="16"/>
                <w:lang w:eastAsia="ca-ES"/>
              </w:rPr>
            </w:pPr>
            <w:r w:rsidRPr="009B09B9">
              <w:rPr>
                <w:sz w:val="16"/>
                <w:szCs w:val="16"/>
                <w:lang w:eastAsia="ca-ES"/>
              </w:rPr>
              <w:t>Totes les accions de suport a l’aprenentatge i d’orientació als estudiants sempre es realitzen segons el que s’estableix en els processos</w:t>
            </w:r>
            <w:r w:rsidR="00F213D4" w:rsidRPr="009B09B9">
              <w:rPr>
                <w:sz w:val="16"/>
                <w:szCs w:val="16"/>
                <w:lang w:eastAsia="ca-ES"/>
              </w:rPr>
              <w:t xml:space="preserve"> </w:t>
            </w:r>
            <w:r w:rsidR="00F213D4" w:rsidRPr="009B09B9">
              <w:rPr>
                <w:color w:val="C00000"/>
                <w:sz w:val="16"/>
                <w:szCs w:val="16"/>
                <w:lang w:eastAsia="ca-ES"/>
              </w:rPr>
              <w:t>relacionats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4F9B9C50"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73E08592" w14:textId="77777777" w:rsidTr="005E62BC">
        <w:trPr>
          <w:trHeight w:val="855"/>
        </w:trPr>
        <w:tc>
          <w:tcPr>
            <w:tcW w:w="1800" w:type="dxa"/>
            <w:tcBorders>
              <w:top w:val="single" w:sz="8" w:space="0" w:color="004D73"/>
              <w:left w:val="single" w:sz="8" w:space="0" w:color="004D73"/>
              <w:bottom w:val="single" w:sz="4" w:space="0" w:color="auto"/>
              <w:right w:val="single" w:sz="8" w:space="0" w:color="004D73"/>
            </w:tcBorders>
            <w:shd w:val="clear" w:color="auto" w:fill="auto"/>
            <w:vAlign w:val="center"/>
            <w:hideMark/>
          </w:tcPr>
          <w:p w14:paraId="6DE4C076"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4" w:space="0" w:color="auto"/>
              <w:right w:val="single" w:sz="8" w:space="0" w:color="004D73"/>
            </w:tcBorders>
            <w:shd w:val="clear" w:color="auto" w:fill="auto"/>
            <w:vAlign w:val="center"/>
            <w:hideMark/>
          </w:tcPr>
          <w:p w14:paraId="7BB86879" w14:textId="708CB3DE" w:rsidR="00DE427D" w:rsidRPr="009B09B9" w:rsidRDefault="00DE427D" w:rsidP="00F213D4">
            <w:pPr>
              <w:spacing w:before="0" w:after="0" w:line="240" w:lineRule="auto"/>
              <w:jc w:val="left"/>
              <w:rPr>
                <w:sz w:val="16"/>
                <w:szCs w:val="16"/>
                <w:lang w:eastAsia="ca-ES"/>
              </w:rPr>
            </w:pPr>
            <w:r w:rsidRPr="009B09B9">
              <w:rPr>
                <w:sz w:val="16"/>
                <w:szCs w:val="16"/>
                <w:lang w:eastAsia="ca-ES"/>
              </w:rPr>
              <w:t>Les actuacions relacionades amb les accions de suport a l’aprenentatge i d’orientació als estudiants es realitzen, generalment, segons el que s’estableix en els processos</w:t>
            </w:r>
            <w:r w:rsidR="00F213D4" w:rsidRPr="009B09B9">
              <w:rPr>
                <w:sz w:val="16"/>
                <w:szCs w:val="16"/>
                <w:lang w:eastAsia="ca-ES"/>
              </w:rPr>
              <w:t xml:space="preserve"> </w:t>
            </w:r>
            <w:r w:rsidR="00F213D4" w:rsidRPr="009B09B9">
              <w:rPr>
                <w:color w:val="C00000"/>
                <w:sz w:val="16"/>
                <w:szCs w:val="16"/>
                <w:lang w:eastAsia="ca-ES"/>
              </w:rPr>
              <w:t>relacionats</w:t>
            </w:r>
            <w:r w:rsidR="00C4306D" w:rsidRPr="009B09B9">
              <w:rPr>
                <w:color w:val="C00000"/>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6C8CE2AA"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18E647C8" w14:textId="77777777" w:rsidTr="005E62BC">
        <w:trPr>
          <w:trHeight w:val="855"/>
        </w:trPr>
        <w:tc>
          <w:tcPr>
            <w:tcW w:w="1800" w:type="dxa"/>
            <w:tcBorders>
              <w:top w:val="single" w:sz="4" w:space="0" w:color="auto"/>
              <w:left w:val="single" w:sz="8" w:space="0" w:color="004D73"/>
              <w:bottom w:val="nil"/>
              <w:right w:val="single" w:sz="8" w:space="0" w:color="004D73"/>
            </w:tcBorders>
            <w:shd w:val="clear" w:color="auto" w:fill="auto"/>
            <w:vAlign w:val="center"/>
            <w:hideMark/>
          </w:tcPr>
          <w:p w14:paraId="07712EF3"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single" w:sz="4" w:space="0" w:color="auto"/>
              <w:left w:val="nil"/>
              <w:bottom w:val="single" w:sz="8" w:space="0" w:color="004D73"/>
              <w:right w:val="single" w:sz="8" w:space="0" w:color="004D73"/>
            </w:tcBorders>
            <w:shd w:val="clear" w:color="auto" w:fill="auto"/>
            <w:vAlign w:val="center"/>
            <w:hideMark/>
          </w:tcPr>
          <w:p w14:paraId="1C22CBF7" w14:textId="282E5506" w:rsidR="00DE427D" w:rsidRPr="009B09B9" w:rsidRDefault="00A10C1F" w:rsidP="00A10C1F">
            <w:pPr>
              <w:spacing w:before="0" w:after="0" w:line="240" w:lineRule="auto"/>
              <w:jc w:val="left"/>
              <w:rPr>
                <w:sz w:val="16"/>
                <w:szCs w:val="16"/>
                <w:lang w:eastAsia="ca-ES"/>
              </w:rPr>
            </w:pPr>
            <w:r w:rsidRPr="009B09B9">
              <w:rPr>
                <w:sz w:val="16"/>
                <w:szCs w:val="16"/>
                <w:lang w:eastAsia="ca-ES"/>
              </w:rPr>
              <w:t xml:space="preserve">La majoria de les </w:t>
            </w:r>
            <w:r w:rsidR="00DE427D" w:rsidRPr="009B09B9">
              <w:rPr>
                <w:sz w:val="16"/>
                <w:szCs w:val="16"/>
                <w:lang w:eastAsia="ca-ES"/>
              </w:rPr>
              <w:t>actuacions relacionades amb les accions de suport a l’aprenentatge i d’orientació als estudiants no es realitzen segons el que s’estableix en els processos</w:t>
            </w:r>
            <w:r w:rsidR="00F213D4" w:rsidRPr="009B09B9">
              <w:rPr>
                <w:sz w:val="16"/>
                <w:szCs w:val="16"/>
                <w:lang w:eastAsia="ca-ES"/>
              </w:rPr>
              <w:t xml:space="preserve"> </w:t>
            </w:r>
            <w:r w:rsidR="00F213D4" w:rsidRPr="009B09B9">
              <w:rPr>
                <w:color w:val="C00000"/>
                <w:sz w:val="16"/>
                <w:szCs w:val="16"/>
                <w:lang w:eastAsia="ca-ES"/>
              </w:rPr>
              <w:t>relacionats</w:t>
            </w:r>
            <w:r w:rsidR="00DE427D"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7DF7723B"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5B4137C2"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555C915B"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0969C63C"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7004F64C" w14:textId="77777777" w:rsidR="00DE427D" w:rsidRPr="009B09B9" w:rsidRDefault="00DE427D" w:rsidP="00384209">
            <w:pPr>
              <w:spacing w:before="0" w:after="0" w:line="240" w:lineRule="auto"/>
              <w:jc w:val="left"/>
              <w:rPr>
                <w:b/>
                <w:bCs/>
                <w:sz w:val="16"/>
                <w:szCs w:val="16"/>
                <w:lang w:eastAsia="ca-ES"/>
              </w:rPr>
            </w:pPr>
            <w:r w:rsidRPr="009B09B9">
              <w:rPr>
                <w:b/>
                <w:bCs/>
                <w:sz w:val="16"/>
                <w:szCs w:val="16"/>
                <w:lang w:eastAsia="ca-ES"/>
              </w:rPr>
              <w:t>3.3. Es recull informació per a la revisió i la millora dels sistemes de suport a l’aprenentatge i d’orientació als estudiants.</w:t>
            </w:r>
          </w:p>
        </w:tc>
      </w:tr>
      <w:tr w:rsidR="00DE427D" w:rsidRPr="009B09B9" w14:paraId="0C507CB1" w14:textId="77777777" w:rsidTr="00384209">
        <w:trPr>
          <w:trHeight w:val="795"/>
        </w:trPr>
        <w:tc>
          <w:tcPr>
            <w:tcW w:w="1800" w:type="dxa"/>
            <w:tcBorders>
              <w:top w:val="nil"/>
              <w:left w:val="single" w:sz="8" w:space="0" w:color="004D73"/>
              <w:bottom w:val="nil"/>
              <w:right w:val="single" w:sz="8" w:space="0" w:color="004D73"/>
            </w:tcBorders>
            <w:shd w:val="clear" w:color="auto" w:fill="auto"/>
            <w:vAlign w:val="center"/>
            <w:hideMark/>
          </w:tcPr>
          <w:p w14:paraId="39E6B2C1"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6264707A" w14:textId="15E4DF60" w:rsidR="00DE427D" w:rsidRPr="009B09B9" w:rsidRDefault="00DE427D" w:rsidP="00F213D4">
            <w:pPr>
              <w:spacing w:before="0" w:after="0" w:line="240" w:lineRule="auto"/>
              <w:jc w:val="left"/>
              <w:rPr>
                <w:sz w:val="16"/>
                <w:szCs w:val="16"/>
                <w:lang w:eastAsia="ca-ES"/>
              </w:rPr>
            </w:pPr>
            <w:r w:rsidRPr="009B09B9">
              <w:rPr>
                <w:sz w:val="16"/>
                <w:szCs w:val="16"/>
                <w:lang w:eastAsia="ca-ES"/>
              </w:rPr>
              <w:t>Es recull informació completa, fiable i d’una manera operativitzada sobre, com a mínim, les proves d’accés i els criteris d’admissió, la metodologia d’ensenyament i avaluació dels aprenentatges,  els TFG/TFM, les pràctiques externes i la mobilitat</w:t>
            </w:r>
            <w:r w:rsidR="00F213D4" w:rsidRPr="009B09B9">
              <w:rPr>
                <w:sz w:val="16"/>
                <w:szCs w:val="16"/>
                <w:lang w:eastAsia="ca-ES"/>
              </w:rPr>
              <w:t xml:space="preserve"> i l’orientació acadèmica i professional</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423BD468"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59ED7827" w14:textId="77777777" w:rsidTr="00384209">
        <w:trPr>
          <w:trHeight w:val="79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06CC3CCA"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6444C47B"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Es recull informació força completa i generalment fiable sobre, com a mínim, les proves d’accés i els criteris d’admissió, la metodologia d’ensenyament i avaluació dels aprenentatges, l’orientació acadèmica i professional, els TFG/TFM, i les pràctiques externes i la mobilitat.</w:t>
            </w:r>
          </w:p>
        </w:tc>
        <w:tc>
          <w:tcPr>
            <w:tcW w:w="700" w:type="dxa"/>
            <w:tcBorders>
              <w:top w:val="nil"/>
              <w:left w:val="nil"/>
              <w:bottom w:val="single" w:sz="8" w:space="0" w:color="004D73"/>
              <w:right w:val="single" w:sz="8" w:space="0" w:color="004D73"/>
            </w:tcBorders>
            <w:shd w:val="clear" w:color="auto" w:fill="auto"/>
            <w:vAlign w:val="center"/>
            <w:hideMark/>
          </w:tcPr>
          <w:p w14:paraId="3D329E3E"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056140F6" w14:textId="77777777" w:rsidTr="00384209">
        <w:trPr>
          <w:trHeight w:val="79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062762E3"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30095577"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Es recull informació parcial i poc fiable sobre les proves d’accés i els criteris d’admissió, la metodologia d’ensenyament i avaluació dels aprenentatges, l’orientació acadèmica i professional, els TFG/TFM, i les pràctiques externes i la mobilitat.</w:t>
            </w:r>
          </w:p>
        </w:tc>
        <w:tc>
          <w:tcPr>
            <w:tcW w:w="700" w:type="dxa"/>
            <w:tcBorders>
              <w:top w:val="nil"/>
              <w:left w:val="nil"/>
              <w:bottom w:val="single" w:sz="8" w:space="0" w:color="004D73"/>
              <w:right w:val="single" w:sz="8" w:space="0" w:color="004D73"/>
            </w:tcBorders>
            <w:shd w:val="clear" w:color="auto" w:fill="auto"/>
            <w:vAlign w:val="center"/>
            <w:hideMark/>
          </w:tcPr>
          <w:p w14:paraId="71207624"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1E0FB5CC"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7F05D6D5"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60EAD857" w14:textId="77777777" w:rsidTr="00384209">
        <w:trPr>
          <w:trHeight w:val="675"/>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2659DFC9" w14:textId="77777777" w:rsidR="00DE427D" w:rsidRPr="009B09B9" w:rsidRDefault="00DE427D" w:rsidP="00384209">
            <w:pPr>
              <w:spacing w:before="0" w:after="0" w:line="240" w:lineRule="auto"/>
              <w:jc w:val="left"/>
              <w:rPr>
                <w:b/>
                <w:bCs/>
                <w:sz w:val="16"/>
                <w:szCs w:val="16"/>
                <w:lang w:eastAsia="ca-ES"/>
              </w:rPr>
            </w:pPr>
            <w:r w:rsidRPr="009B09B9">
              <w:rPr>
                <w:b/>
                <w:bCs/>
                <w:sz w:val="16"/>
                <w:szCs w:val="16"/>
                <w:lang w:eastAsia="ca-ES"/>
              </w:rPr>
              <w:t>3.4. Hi ha evidències clares i contínues que demostren que els sistemes de suport a l’aprenentatge i d’orientació als estudiants es revisen i, si escau, es milloren de manera periòdica.</w:t>
            </w:r>
          </w:p>
        </w:tc>
      </w:tr>
      <w:tr w:rsidR="00DE427D" w:rsidRPr="009B09B9" w14:paraId="0F32AC8E" w14:textId="77777777" w:rsidTr="00384209">
        <w:trPr>
          <w:trHeight w:val="1410"/>
        </w:trPr>
        <w:tc>
          <w:tcPr>
            <w:tcW w:w="1800" w:type="dxa"/>
            <w:tcBorders>
              <w:top w:val="nil"/>
              <w:left w:val="single" w:sz="8" w:space="0" w:color="004D73"/>
              <w:bottom w:val="nil"/>
              <w:right w:val="single" w:sz="8" w:space="0" w:color="004D73"/>
            </w:tcBorders>
            <w:shd w:val="clear" w:color="auto" w:fill="auto"/>
            <w:vAlign w:val="center"/>
            <w:hideMark/>
          </w:tcPr>
          <w:p w14:paraId="2C7A75E5"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109A86E" w14:textId="0CA05C87" w:rsidR="00DE427D" w:rsidRPr="009B09B9" w:rsidRDefault="00DE427D" w:rsidP="00B10B45">
            <w:pPr>
              <w:spacing w:before="0" w:after="0" w:line="240" w:lineRule="auto"/>
              <w:jc w:val="left"/>
              <w:rPr>
                <w:color w:val="C00000"/>
                <w:sz w:val="16"/>
                <w:szCs w:val="16"/>
                <w:lang w:eastAsia="ca-ES"/>
              </w:rPr>
            </w:pPr>
            <w:r w:rsidRPr="009B09B9">
              <w:rPr>
                <w:color w:val="C00000"/>
                <w:sz w:val="16"/>
                <w:szCs w:val="16"/>
                <w:lang w:eastAsia="ca-ES"/>
              </w:rPr>
              <w:t xml:space="preserve">Els </w:t>
            </w:r>
            <w:r w:rsidR="00C83F39" w:rsidRPr="009B09B9">
              <w:rPr>
                <w:color w:val="C00000"/>
                <w:sz w:val="16"/>
                <w:szCs w:val="16"/>
                <w:lang w:eastAsia="ca-ES"/>
              </w:rPr>
              <w:t>sistemes de suport i d’orientació</w:t>
            </w:r>
            <w:r w:rsidRPr="009B09B9">
              <w:rPr>
                <w:color w:val="C00000"/>
                <w:sz w:val="16"/>
                <w:szCs w:val="16"/>
                <w:lang w:eastAsia="ca-ES"/>
              </w:rPr>
              <w:t xml:space="preserve"> són eficients i la seva revisió dóna lloc, si escau, a un pla de millora. Aquest pla és complet i estructurat. Es fa un seguiment sistematitzat del pla de millora</w:t>
            </w:r>
            <w:r w:rsidR="00B10B45" w:rsidRPr="009B09B9">
              <w:rPr>
                <w:color w:val="C00000"/>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1A8F86CA" w14:textId="7F0A61EF" w:rsidR="00DE427D" w:rsidRPr="009B09B9" w:rsidRDefault="00DE427D" w:rsidP="00384209">
            <w:pPr>
              <w:spacing w:before="0" w:after="0" w:line="240" w:lineRule="auto"/>
              <w:jc w:val="left"/>
              <w:rPr>
                <w:sz w:val="16"/>
                <w:szCs w:val="16"/>
                <w:lang w:eastAsia="ca-ES"/>
              </w:rPr>
            </w:pPr>
          </w:p>
        </w:tc>
      </w:tr>
      <w:tr w:rsidR="00DE427D" w:rsidRPr="009B09B9" w14:paraId="4B10FC5A" w14:textId="77777777" w:rsidTr="00384209">
        <w:trPr>
          <w:trHeight w:val="141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6128DC4"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30D56B4D" w14:textId="33EEC834" w:rsidR="00DE427D" w:rsidRPr="009B09B9" w:rsidRDefault="00DE427D" w:rsidP="00384209">
            <w:pPr>
              <w:spacing w:before="0" w:after="0" w:line="240" w:lineRule="auto"/>
              <w:jc w:val="left"/>
              <w:rPr>
                <w:color w:val="C00000"/>
                <w:sz w:val="16"/>
                <w:szCs w:val="16"/>
                <w:lang w:eastAsia="ca-ES"/>
              </w:rPr>
            </w:pPr>
            <w:r w:rsidRPr="009B09B9">
              <w:rPr>
                <w:color w:val="C00000"/>
                <w:sz w:val="16"/>
                <w:szCs w:val="16"/>
                <w:lang w:eastAsia="ca-ES"/>
              </w:rPr>
              <w:t xml:space="preserve">Els </w:t>
            </w:r>
            <w:r w:rsidR="00B10B45" w:rsidRPr="009B09B9">
              <w:rPr>
                <w:color w:val="C00000"/>
                <w:sz w:val="16"/>
                <w:szCs w:val="16"/>
                <w:lang w:eastAsia="ca-ES"/>
              </w:rPr>
              <w:t>sistemes de suport i d’orientació</w:t>
            </w:r>
            <w:r w:rsidRPr="009B09B9">
              <w:rPr>
                <w:color w:val="C00000"/>
                <w:sz w:val="16"/>
                <w:szCs w:val="16"/>
                <w:lang w:eastAsia="ca-ES"/>
              </w:rPr>
              <w:t xml:space="preserve"> són, en general, eficients i la seva revisió dóna lloc, si escau, a un pla de millora. Aquest pla aborda únicament els aspectes més rellevants, tot i que de manera estructurada. Es fa un seguiment dels elements més rellevants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06822D50"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r w:rsidR="00DE427D" w:rsidRPr="009B09B9" w14:paraId="1BBF8D6C" w14:textId="77777777" w:rsidTr="00384209">
        <w:trPr>
          <w:trHeight w:val="1410"/>
        </w:trPr>
        <w:tc>
          <w:tcPr>
            <w:tcW w:w="1800" w:type="dxa"/>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65ADDB90" w14:textId="77777777" w:rsidR="00DE427D" w:rsidRPr="009B09B9" w:rsidRDefault="00DE427D"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59CD1F78" w14:textId="7D34A302" w:rsidR="00DE427D" w:rsidRPr="009B09B9" w:rsidRDefault="00DE427D" w:rsidP="0055077F">
            <w:pPr>
              <w:spacing w:before="0" w:after="0" w:line="240" w:lineRule="auto"/>
              <w:jc w:val="left"/>
              <w:rPr>
                <w:color w:val="C00000"/>
                <w:sz w:val="16"/>
                <w:szCs w:val="16"/>
                <w:lang w:eastAsia="ca-ES"/>
              </w:rPr>
            </w:pPr>
            <w:r w:rsidRPr="009B09B9">
              <w:rPr>
                <w:color w:val="C00000"/>
                <w:sz w:val="16"/>
                <w:szCs w:val="16"/>
                <w:lang w:eastAsia="ca-ES"/>
              </w:rPr>
              <w:t xml:space="preserve">Els </w:t>
            </w:r>
            <w:r w:rsidR="00B10B45" w:rsidRPr="009B09B9">
              <w:rPr>
                <w:color w:val="C00000"/>
                <w:sz w:val="16"/>
                <w:szCs w:val="16"/>
                <w:lang w:eastAsia="ca-ES"/>
              </w:rPr>
              <w:t>sistemes de suport i d’orientació</w:t>
            </w:r>
            <w:r w:rsidRPr="009B09B9">
              <w:rPr>
                <w:color w:val="C00000"/>
                <w:sz w:val="16"/>
                <w:szCs w:val="16"/>
                <w:lang w:eastAsia="ca-ES"/>
              </w:rPr>
              <w:t xml:space="preserve"> són poc eficients</w:t>
            </w:r>
            <w:r w:rsidR="00B10B45" w:rsidRPr="009B09B9">
              <w:rPr>
                <w:color w:val="C00000"/>
                <w:sz w:val="16"/>
                <w:szCs w:val="16"/>
                <w:lang w:eastAsia="ca-ES"/>
              </w:rPr>
              <w:t xml:space="preserve"> i, o bé no es revisen, o la </w:t>
            </w:r>
            <w:r w:rsidRPr="009B09B9">
              <w:rPr>
                <w:color w:val="C00000"/>
                <w:sz w:val="16"/>
                <w:szCs w:val="16"/>
                <w:lang w:eastAsia="ca-ES"/>
              </w:rPr>
              <w:t>seva revisió dóna lloc, si escau, a un pla de millora</w:t>
            </w:r>
            <w:r w:rsidR="0055077F" w:rsidRPr="009B09B9">
              <w:rPr>
                <w:color w:val="C00000"/>
                <w:sz w:val="16"/>
                <w:szCs w:val="16"/>
                <w:lang w:eastAsia="ca-ES"/>
              </w:rPr>
              <w:t xml:space="preserve"> </w:t>
            </w:r>
            <w:r w:rsidRPr="009B09B9">
              <w:rPr>
                <w:color w:val="C00000"/>
                <w:sz w:val="16"/>
                <w:szCs w:val="16"/>
                <w:lang w:eastAsia="ca-ES"/>
              </w:rPr>
              <w:t>parcial, amb absència d’algun aspecte rellevant, i no es troba estructurat. Es fa un seguiment parcial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2D3D179C" w14:textId="77777777" w:rsidR="00DE427D" w:rsidRPr="009B09B9" w:rsidRDefault="00DE427D" w:rsidP="00384209">
            <w:pPr>
              <w:spacing w:before="0" w:after="0" w:line="240" w:lineRule="auto"/>
              <w:jc w:val="left"/>
              <w:rPr>
                <w:sz w:val="16"/>
                <w:szCs w:val="16"/>
                <w:lang w:eastAsia="ca-ES"/>
              </w:rPr>
            </w:pPr>
            <w:r w:rsidRPr="009B09B9">
              <w:rPr>
                <w:sz w:val="16"/>
                <w:szCs w:val="16"/>
                <w:lang w:eastAsia="ca-ES"/>
              </w:rPr>
              <w:t> </w:t>
            </w:r>
          </w:p>
        </w:tc>
      </w:tr>
    </w:tbl>
    <w:p w14:paraId="1EA1223B" w14:textId="77777777" w:rsidR="00DE427D" w:rsidRPr="009B09B9" w:rsidRDefault="00DE427D" w:rsidP="00DE427D">
      <w:pPr>
        <w:spacing w:before="0" w:after="0" w:line="240" w:lineRule="auto"/>
        <w:jc w:val="left"/>
      </w:pPr>
    </w:p>
    <w:p w14:paraId="26AAFB8A" w14:textId="566B615A" w:rsidR="00DE427D" w:rsidRPr="009B09B9" w:rsidRDefault="00DE427D" w:rsidP="00DE427D">
      <w:pPr>
        <w:spacing w:before="0" w:after="0" w:line="240" w:lineRule="auto"/>
        <w:jc w:val="left"/>
      </w:pPr>
    </w:p>
    <w:p w14:paraId="11AB786A" w14:textId="77777777" w:rsidR="005C2691" w:rsidRPr="009B09B9" w:rsidRDefault="005C2691" w:rsidP="00BC564B">
      <w:pPr>
        <w:rPr>
          <w:b/>
        </w:rPr>
      </w:pPr>
    </w:p>
    <w:p w14:paraId="11AB786B" w14:textId="77777777" w:rsidR="005C2691" w:rsidRPr="009B09B9" w:rsidRDefault="005C2691" w:rsidP="00BC564B">
      <w:pPr>
        <w:rPr>
          <w:b/>
        </w:rPr>
      </w:pPr>
    </w:p>
    <w:p w14:paraId="11AB786C" w14:textId="77777777" w:rsidR="00BC564B" w:rsidRPr="009B09B9" w:rsidRDefault="00BC564B" w:rsidP="00BC564B">
      <w:pPr>
        <w:spacing w:before="0" w:after="0" w:line="240" w:lineRule="auto"/>
        <w:jc w:val="left"/>
        <w:rPr>
          <w:b/>
          <w:sz w:val="28"/>
        </w:rPr>
      </w:pPr>
      <w:r w:rsidRPr="009B09B9">
        <w:br w:type="page"/>
      </w:r>
    </w:p>
    <w:p w14:paraId="11AB786D" w14:textId="1A0110D7" w:rsidR="00BC564B" w:rsidRPr="009B09B9" w:rsidRDefault="00C03AA8" w:rsidP="0078406F">
      <w:pPr>
        <w:pStyle w:val="Ttulo2"/>
      </w:pPr>
      <w:bookmarkStart w:id="13" w:name="_Toc487189742"/>
      <w:r w:rsidRPr="009B09B9">
        <w:t xml:space="preserve">3.4. </w:t>
      </w:r>
      <w:r w:rsidR="00BC564B" w:rsidRPr="009B09B9">
        <w:t>Dimensió 4. Personal acadèmic</w:t>
      </w:r>
      <w:bookmarkEnd w:id="13"/>
    </w:p>
    <w:p w14:paraId="11AB786E" w14:textId="77777777" w:rsidR="00BC564B" w:rsidRPr="009B09B9" w:rsidRDefault="00BC564B" w:rsidP="00BC564B"/>
    <w:tbl>
      <w:tblPr>
        <w:tblStyle w:val="Tablaconcuadrcula"/>
        <w:tblW w:w="0" w:type="auto"/>
        <w:tblLook w:val="04A0" w:firstRow="1" w:lastRow="0" w:firstColumn="1" w:lastColumn="0" w:noHBand="0" w:noVBand="1"/>
      </w:tblPr>
      <w:tblGrid>
        <w:gridCol w:w="8494"/>
      </w:tblGrid>
      <w:tr w:rsidR="00BC564B" w:rsidRPr="009B09B9" w14:paraId="11AB7870"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6F" w14:textId="77777777" w:rsidR="00BC564B" w:rsidRPr="009B09B9" w:rsidRDefault="00BC564B" w:rsidP="009C5B55">
            <w:pPr>
              <w:rPr>
                <w:rFonts w:ascii="Garamond" w:hAnsi="Garamond"/>
                <w:b/>
                <w:sz w:val="24"/>
              </w:rPr>
            </w:pPr>
            <w:r w:rsidRPr="009B09B9">
              <w:rPr>
                <w:rFonts w:ascii="Garamond" w:hAnsi="Garamond"/>
                <w:b/>
                <w:sz w:val="24"/>
              </w:rPr>
              <w:t xml:space="preserve">El centre </w:t>
            </w:r>
            <w:r w:rsidR="009C5B55" w:rsidRPr="009B09B9">
              <w:rPr>
                <w:rFonts w:ascii="Garamond" w:hAnsi="Garamond"/>
                <w:b/>
                <w:sz w:val="24"/>
              </w:rPr>
              <w:t>té</w:t>
            </w:r>
            <w:r w:rsidRPr="009B09B9">
              <w:rPr>
                <w:rFonts w:ascii="Garamond" w:hAnsi="Garamond"/>
                <w:b/>
                <w:sz w:val="24"/>
              </w:rPr>
              <w:t xml:space="preserve"> implantats </w:t>
            </w:r>
            <w:r w:rsidR="009C5B55" w:rsidRPr="009B09B9">
              <w:rPr>
                <w:rFonts w:ascii="Garamond" w:hAnsi="Garamond"/>
                <w:b/>
                <w:sz w:val="24"/>
              </w:rPr>
              <w:t xml:space="preserve">processos </w:t>
            </w:r>
            <w:r w:rsidRPr="009B09B9">
              <w:rPr>
                <w:rFonts w:ascii="Garamond" w:hAnsi="Garamond"/>
                <w:b/>
                <w:sz w:val="24"/>
              </w:rPr>
              <w:t xml:space="preserve">que asseguren la competència i la qualificació del personal acadèmic. </w:t>
            </w:r>
          </w:p>
        </w:tc>
      </w:tr>
    </w:tbl>
    <w:p w14:paraId="11AB7871" w14:textId="77777777" w:rsidR="00BC564B" w:rsidRPr="009B09B9" w:rsidRDefault="00BC564B" w:rsidP="00BC564B"/>
    <w:p w14:paraId="11AB7872" w14:textId="71634966" w:rsidR="00BC374F" w:rsidRPr="009B09B9" w:rsidRDefault="00BC564B" w:rsidP="00BC564B">
      <w:r w:rsidRPr="009B09B9">
        <w:t>En l</w:t>
      </w:r>
      <w:r w:rsidR="006A55BB" w:rsidRPr="009B09B9">
        <w:t>’</w:t>
      </w:r>
      <w:r w:rsidRPr="009B09B9">
        <w:t xml:space="preserve">ordenament </w:t>
      </w:r>
      <w:r w:rsidR="009C5B55" w:rsidRPr="009B09B9">
        <w:t xml:space="preserve">actual </w:t>
      </w:r>
      <w:r w:rsidRPr="009B09B9">
        <w:t>del sistema universitari</w:t>
      </w:r>
      <w:r w:rsidR="009F1E8E" w:rsidRPr="009B09B9">
        <w:t>,</w:t>
      </w:r>
      <w:r w:rsidRPr="009B09B9">
        <w:t xml:space="preserve"> la garantia de la capacitació i competència del professorat </w:t>
      </w:r>
      <w:r w:rsidR="00636CBD" w:rsidRPr="009B09B9">
        <w:t>i la seva avaluació contí</w:t>
      </w:r>
      <w:r w:rsidR="00E95DBA" w:rsidRPr="009B09B9">
        <w:t xml:space="preserve">nua </w:t>
      </w:r>
      <w:r w:rsidRPr="009B09B9">
        <w:t>recau</w:t>
      </w:r>
      <w:r w:rsidR="00E95DBA" w:rsidRPr="009B09B9">
        <w:t>en</w:t>
      </w:r>
      <w:r w:rsidRPr="009B09B9">
        <w:t xml:space="preserve"> en les </w:t>
      </w:r>
      <w:r w:rsidR="009F1E8E" w:rsidRPr="009B09B9">
        <w:t>mateixes</w:t>
      </w:r>
      <w:r w:rsidRPr="009B09B9">
        <w:t xml:space="preserve"> institucions</w:t>
      </w:r>
      <w:r w:rsidR="003E3417" w:rsidRPr="009B09B9">
        <w:t xml:space="preserve">. </w:t>
      </w:r>
      <w:r w:rsidRPr="009B09B9">
        <w:t xml:space="preserve">En aquest sentit, les </w:t>
      </w:r>
      <w:r w:rsidR="003D07CF" w:rsidRPr="009B09B9">
        <w:t>institucions d’educació superior</w:t>
      </w:r>
      <w:r w:rsidRPr="009B09B9">
        <w:t xml:space="preserve"> disposen del Programa de Suport a l</w:t>
      </w:r>
      <w:r w:rsidR="006A55BB" w:rsidRPr="009B09B9">
        <w:t>’</w:t>
      </w:r>
      <w:r w:rsidRPr="009B09B9">
        <w:t>Avaluació de l</w:t>
      </w:r>
      <w:r w:rsidR="006A55BB" w:rsidRPr="009B09B9">
        <w:t>’</w:t>
      </w:r>
      <w:r w:rsidRPr="009B09B9">
        <w:t xml:space="preserve">Activitat Docent del Professorat Universitari (DOCENTIA), que </w:t>
      </w:r>
      <w:r w:rsidR="00190037" w:rsidRPr="009B09B9">
        <w:t xml:space="preserve">ha permès a </w:t>
      </w:r>
      <w:r w:rsidR="009F1E8E" w:rsidRPr="009B09B9">
        <w:t>les institucions</w:t>
      </w:r>
      <w:r w:rsidRPr="009B09B9">
        <w:t xml:space="preserve"> disseny</w:t>
      </w:r>
      <w:r w:rsidR="00190037" w:rsidRPr="009B09B9">
        <w:t>ar</w:t>
      </w:r>
      <w:r w:rsidRPr="009B09B9">
        <w:t xml:space="preserve"> mecanismes propis per a la gestió de la qualitat de l</w:t>
      </w:r>
      <w:r w:rsidR="006A55BB" w:rsidRPr="009B09B9">
        <w:t>’</w:t>
      </w:r>
      <w:r w:rsidRPr="009B09B9">
        <w:t xml:space="preserve">activitat docent del professorat i afavorir el seu desenvolupament i reconeixement. </w:t>
      </w:r>
    </w:p>
    <w:p w14:paraId="11AB7873" w14:textId="487243ED" w:rsidR="004F03BA" w:rsidRPr="009B09B9" w:rsidRDefault="00BC374F" w:rsidP="00BC564B">
      <w:r w:rsidRPr="009B09B9">
        <w:t>E</w:t>
      </w:r>
      <w:r w:rsidR="00BC564B" w:rsidRPr="009B09B9">
        <w:t xml:space="preserve">l centre ha de facilitar un entorn que permeti al personal </w:t>
      </w:r>
      <w:r w:rsidR="009F1E8E" w:rsidRPr="009B09B9">
        <w:t>dur</w:t>
      </w:r>
      <w:r w:rsidR="00BC564B" w:rsidRPr="009B09B9">
        <w:t xml:space="preserve"> a terme </w:t>
      </w:r>
      <w:r w:rsidR="009F1E8E" w:rsidRPr="009B09B9">
        <w:t>la seva feina</w:t>
      </w:r>
      <w:r w:rsidR="00BC564B" w:rsidRPr="009B09B9">
        <w:t xml:space="preserve"> de manera efectiva. Atès que la política de personal acadèmic sol ser un tema transversal de la universitat, </w:t>
      </w:r>
      <w:r w:rsidR="00F804F5" w:rsidRPr="009B09B9">
        <w:t xml:space="preserve">la certificació del SGIQ </w:t>
      </w:r>
      <w:r w:rsidR="009F1E8E" w:rsidRPr="009B09B9">
        <w:t>se</w:t>
      </w:r>
      <w:r w:rsidR="00F804F5" w:rsidRPr="009B09B9">
        <w:t xml:space="preserve"> centrarà </w:t>
      </w:r>
      <w:r w:rsidR="009F1E8E" w:rsidRPr="009B09B9">
        <w:t>en</w:t>
      </w:r>
      <w:r w:rsidR="006D3C02" w:rsidRPr="009B09B9">
        <w:t xml:space="preserve"> </w:t>
      </w:r>
      <w:r w:rsidR="00BC564B" w:rsidRPr="009B09B9">
        <w:t xml:space="preserve">els processos associats </w:t>
      </w:r>
      <w:r w:rsidR="00E95DBA" w:rsidRPr="009B09B9">
        <w:t>a</w:t>
      </w:r>
      <w:r w:rsidR="00705F42" w:rsidRPr="009B09B9">
        <w:t xml:space="preserve"> </w:t>
      </w:r>
      <w:r w:rsidR="00F804F5" w:rsidRPr="009B09B9">
        <w:t>la gestió dels recursos docents</w:t>
      </w:r>
      <w:r w:rsidR="00BC564B" w:rsidRPr="009B09B9">
        <w:t>, a més d</w:t>
      </w:r>
      <w:r w:rsidR="006A55BB" w:rsidRPr="009B09B9">
        <w:t>’</w:t>
      </w:r>
      <w:r w:rsidR="00F804F5" w:rsidRPr="009B09B9">
        <w:t xml:space="preserve">examinar la seva </w:t>
      </w:r>
      <w:r w:rsidR="00BC564B" w:rsidRPr="009B09B9">
        <w:t>relació</w:t>
      </w:r>
      <w:r w:rsidR="006D3C02" w:rsidRPr="009B09B9">
        <w:t xml:space="preserve"> </w:t>
      </w:r>
      <w:r w:rsidR="00BC564B" w:rsidRPr="009B09B9">
        <w:t xml:space="preserve">amb el programa DOCENTIA de la universitat. </w:t>
      </w:r>
    </w:p>
    <w:p w14:paraId="11AB7876" w14:textId="3B5A9C7C" w:rsidR="004F03BA" w:rsidRPr="009B09B9" w:rsidRDefault="00617BD0" w:rsidP="00BC564B">
      <w:r w:rsidRPr="009B09B9">
        <w:t>Pel que fa a la gestió dels recursos docents</w:t>
      </w:r>
      <w:r w:rsidR="00BC564B" w:rsidRPr="009B09B9">
        <w:t>, el</w:t>
      </w:r>
      <w:r w:rsidR="004F03BA" w:rsidRPr="009B09B9">
        <w:t xml:space="preserve"> SGI</w:t>
      </w:r>
      <w:r w:rsidR="009F1E8E" w:rsidRPr="009B09B9">
        <w:t>Q</w:t>
      </w:r>
      <w:r w:rsidR="004F03BA" w:rsidRPr="009B09B9">
        <w:t xml:space="preserve"> del</w:t>
      </w:r>
      <w:r w:rsidR="00BC564B" w:rsidRPr="009B09B9">
        <w:t xml:space="preserve"> centre ha de </w:t>
      </w:r>
      <w:r w:rsidR="009F1E8E" w:rsidRPr="009B09B9">
        <w:t xml:space="preserve">tenir implantats </w:t>
      </w:r>
      <w:r w:rsidR="00BC564B" w:rsidRPr="009B09B9">
        <w:t>processos que abordin</w:t>
      </w:r>
      <w:r w:rsidR="00190037" w:rsidRPr="009B09B9">
        <w:t>, entre d</w:t>
      </w:r>
      <w:r w:rsidR="006A55BB" w:rsidRPr="009B09B9">
        <w:t>’</w:t>
      </w:r>
      <w:r w:rsidR="00190037" w:rsidRPr="009B09B9">
        <w:t>altres,</w:t>
      </w:r>
      <w:r w:rsidR="006D3C02" w:rsidRPr="009B09B9">
        <w:t xml:space="preserve"> </w:t>
      </w:r>
      <w:r w:rsidR="00BC374F" w:rsidRPr="009B09B9">
        <w:t xml:space="preserve">la detecció de necessitats de personal acadèmic, tot atenent </w:t>
      </w:r>
      <w:r w:rsidR="009F1E8E" w:rsidRPr="009B09B9">
        <w:t>e</w:t>
      </w:r>
      <w:r w:rsidR="00BC374F" w:rsidRPr="009B09B9">
        <w:t>l perfil requerit per als programes formatius sota l</w:t>
      </w:r>
      <w:r w:rsidR="006A55BB" w:rsidRPr="009B09B9">
        <w:t>’</w:t>
      </w:r>
      <w:r w:rsidR="00BC374F" w:rsidRPr="009B09B9">
        <w:t xml:space="preserve">abast del SGIQ; </w:t>
      </w:r>
      <w:r w:rsidR="00BC564B" w:rsidRPr="009B09B9">
        <w:t xml:space="preserve">els criteris sobre la tipologia de professorat que </w:t>
      </w:r>
      <w:r w:rsidR="00BC374F" w:rsidRPr="009B09B9">
        <w:t>ha d</w:t>
      </w:r>
      <w:r w:rsidR="006A55BB" w:rsidRPr="009B09B9">
        <w:t>’</w:t>
      </w:r>
      <w:r w:rsidR="00BC564B" w:rsidRPr="009B09B9">
        <w:t>impart</w:t>
      </w:r>
      <w:r w:rsidR="00BC374F" w:rsidRPr="009B09B9">
        <w:t>ir</w:t>
      </w:r>
      <w:r w:rsidR="00BC564B" w:rsidRPr="009B09B9">
        <w:t xml:space="preserve"> docència en </w:t>
      </w:r>
      <w:r w:rsidR="00B10B45" w:rsidRPr="009B09B9">
        <w:t xml:space="preserve">les </w:t>
      </w:r>
      <w:r w:rsidR="00BC564B" w:rsidRPr="009B09B9">
        <w:t xml:space="preserve">diferents </w:t>
      </w:r>
      <w:r w:rsidR="00B10B45" w:rsidRPr="009B09B9">
        <w:t>etapes</w:t>
      </w:r>
      <w:r w:rsidR="00BC564B" w:rsidRPr="009B09B9">
        <w:t xml:space="preserve"> de la titulació (per ex</w:t>
      </w:r>
      <w:r w:rsidR="006804D1" w:rsidRPr="009B09B9">
        <w:t>emple</w:t>
      </w:r>
      <w:r w:rsidR="00BC564B" w:rsidRPr="009B09B9">
        <w:t>, primer curs</w:t>
      </w:r>
      <w:r w:rsidR="009F1E8E" w:rsidRPr="009B09B9">
        <w:t>,</w:t>
      </w:r>
      <w:r w:rsidR="00BC564B" w:rsidRPr="009B09B9">
        <w:t xml:space="preserve"> docència teòrica </w:t>
      </w:r>
      <w:r w:rsidR="009F1E8E" w:rsidRPr="009B09B9">
        <w:t>versus</w:t>
      </w:r>
      <w:r w:rsidR="00BC564B" w:rsidRPr="009B09B9">
        <w:t xml:space="preserve"> pràctica</w:t>
      </w:r>
      <w:r w:rsidR="009F1E8E" w:rsidRPr="009B09B9">
        <w:t>,</w:t>
      </w:r>
      <w:r w:rsidR="00BC564B" w:rsidRPr="009B09B9">
        <w:t xml:space="preserve"> assignatures optatives</w:t>
      </w:r>
      <w:r w:rsidR="009F1E8E" w:rsidRPr="009B09B9">
        <w:t>,</w:t>
      </w:r>
      <w:r w:rsidR="00BC564B" w:rsidRPr="009B09B9">
        <w:t xml:space="preserve"> supervisió de treballs finals</w:t>
      </w:r>
      <w:r w:rsidR="009F1E8E" w:rsidRPr="009B09B9">
        <w:t>,</w:t>
      </w:r>
      <w:r w:rsidR="00BC564B" w:rsidRPr="009B09B9">
        <w:t xml:space="preserve"> etc.), distingint entre titulacions de grau i màster</w:t>
      </w:r>
      <w:r w:rsidR="00BC374F" w:rsidRPr="009B09B9">
        <w:t>; i</w:t>
      </w:r>
      <w:r w:rsidR="00BC564B" w:rsidRPr="009B09B9">
        <w:t xml:space="preserve"> les accions per </w:t>
      </w:r>
      <w:r w:rsidR="00F804F5" w:rsidRPr="009B09B9">
        <w:t xml:space="preserve">promoure </w:t>
      </w:r>
      <w:r w:rsidR="00BC564B" w:rsidRPr="009B09B9">
        <w:t>la formació</w:t>
      </w:r>
      <w:r w:rsidR="00B10B45" w:rsidRPr="009B09B9">
        <w:t>, reconeixement i promoció</w:t>
      </w:r>
      <w:r w:rsidR="00BC564B" w:rsidRPr="009B09B9">
        <w:t xml:space="preserve"> del professorat. </w:t>
      </w:r>
    </w:p>
    <w:p w14:paraId="1E321D83" w14:textId="77777777" w:rsidR="006E4735" w:rsidRPr="009B09B9" w:rsidRDefault="006E4735" w:rsidP="00BC564B"/>
    <w:p w14:paraId="03A2E39D" w14:textId="77777777" w:rsidR="006E4735" w:rsidRPr="009B09B9" w:rsidRDefault="006E4735" w:rsidP="00BC564B"/>
    <w:p w14:paraId="11AB7877" w14:textId="77777777" w:rsidR="00BC564B" w:rsidRPr="009B09B9" w:rsidRDefault="00BC564B" w:rsidP="00BC564B">
      <w:r w:rsidRPr="009B09B9">
        <w:t xml:space="preserve">La dimensió es desglossa en els </w:t>
      </w:r>
      <w:r w:rsidR="00F77537" w:rsidRPr="009B09B9">
        <w:t>estàndards</w:t>
      </w:r>
      <w:r w:rsidR="009A6D51"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7C" w14:textId="77777777" w:rsidTr="009E093D">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78" w14:textId="77777777" w:rsidR="007370DF" w:rsidRPr="009B09B9" w:rsidRDefault="007370DF" w:rsidP="00BC564B">
            <w:pPr>
              <w:ind w:left="426" w:hanging="426"/>
              <w:rPr>
                <w:sz w:val="20"/>
              </w:rPr>
            </w:pPr>
            <w:r w:rsidRPr="009B09B9">
              <w:rPr>
                <w:sz w:val="20"/>
              </w:rPr>
              <w:t>4.1</w:t>
            </w:r>
            <w:r w:rsidR="009A6D51" w:rsidRPr="009B09B9">
              <w:rPr>
                <w:sz w:val="20"/>
              </w:rPr>
              <w:t>. Hi ha</w:t>
            </w:r>
            <w:r w:rsidR="00190037" w:rsidRPr="009B09B9">
              <w:rPr>
                <w:sz w:val="20"/>
              </w:rPr>
              <w:t xml:space="preserve"> evidències clares i contínues del grau d</w:t>
            </w:r>
            <w:r w:rsidR="006A55BB" w:rsidRPr="009B09B9">
              <w:rPr>
                <w:sz w:val="20"/>
              </w:rPr>
              <w:t>’</w:t>
            </w:r>
            <w:r w:rsidR="00190037" w:rsidRPr="009B09B9">
              <w:rPr>
                <w:sz w:val="20"/>
              </w:rPr>
              <w:t xml:space="preserve">adequació, nivell i lideratge dels responsables dels processos </w:t>
            </w:r>
            <w:r w:rsidRPr="009B09B9">
              <w:rPr>
                <w:sz w:val="20"/>
              </w:rPr>
              <w:t>relacionats amb el personal acadèmic.</w:t>
            </w:r>
          </w:p>
          <w:p w14:paraId="11AB7879" w14:textId="77777777" w:rsidR="00BC564B" w:rsidRPr="009B09B9" w:rsidRDefault="00BC564B" w:rsidP="00BC564B">
            <w:pPr>
              <w:ind w:left="426" w:hanging="426"/>
              <w:rPr>
                <w:sz w:val="20"/>
              </w:rPr>
            </w:pPr>
            <w:r w:rsidRPr="009B09B9">
              <w:rPr>
                <w:sz w:val="20"/>
              </w:rPr>
              <w:t>4.</w:t>
            </w:r>
            <w:r w:rsidR="007370DF" w:rsidRPr="009B09B9">
              <w:rPr>
                <w:sz w:val="20"/>
              </w:rPr>
              <w:t>2</w:t>
            </w:r>
            <w:r w:rsidRPr="009B09B9">
              <w:rPr>
                <w:sz w:val="20"/>
              </w:rPr>
              <w:t>.</w:t>
            </w:r>
            <w:r w:rsidR="009A6D51" w:rsidRPr="009B09B9">
              <w:rPr>
                <w:sz w:val="20"/>
              </w:rPr>
              <w:t> </w:t>
            </w:r>
            <w:r w:rsidRPr="009B09B9">
              <w:rPr>
                <w:sz w:val="20"/>
              </w:rPr>
              <w:t xml:space="preserve">Els processos del SGIQ </w:t>
            </w:r>
            <w:r w:rsidR="00CF74EB" w:rsidRPr="009B09B9">
              <w:rPr>
                <w:sz w:val="20"/>
              </w:rPr>
              <w:t xml:space="preserve">associats </w:t>
            </w:r>
            <w:r w:rsidRPr="009B09B9">
              <w:rPr>
                <w:sz w:val="20"/>
              </w:rPr>
              <w:t>amb el personal acadèmic estan interrelacionats amb el programa DOCENTIA de la universitat.</w:t>
            </w:r>
          </w:p>
          <w:p w14:paraId="11AB787A" w14:textId="77777777" w:rsidR="00BC564B" w:rsidRPr="009B09B9" w:rsidRDefault="00BC564B" w:rsidP="00BC564B">
            <w:pPr>
              <w:ind w:left="426" w:hanging="426"/>
              <w:rPr>
                <w:sz w:val="20"/>
              </w:rPr>
            </w:pPr>
            <w:r w:rsidRPr="009B09B9">
              <w:rPr>
                <w:sz w:val="20"/>
              </w:rPr>
              <w:t>4.</w:t>
            </w:r>
            <w:r w:rsidR="007370DF" w:rsidRPr="009B09B9">
              <w:rPr>
                <w:sz w:val="20"/>
              </w:rPr>
              <w:t>3</w:t>
            </w:r>
            <w:r w:rsidRPr="009B09B9">
              <w:rPr>
                <w:sz w:val="20"/>
              </w:rPr>
              <w:t>.</w:t>
            </w:r>
            <w:r w:rsidR="009A6D51" w:rsidRPr="009B09B9">
              <w:rPr>
                <w:sz w:val="20"/>
              </w:rPr>
              <w:t> </w:t>
            </w:r>
            <w:r w:rsidRPr="009B09B9">
              <w:rPr>
                <w:sz w:val="20"/>
              </w:rPr>
              <w:t xml:space="preserve">Es recull informació per a la revisió </w:t>
            </w:r>
            <w:r w:rsidR="00C33B47" w:rsidRPr="009B09B9">
              <w:rPr>
                <w:sz w:val="20"/>
              </w:rPr>
              <w:t xml:space="preserve">i </w:t>
            </w:r>
            <w:r w:rsidR="00A16495" w:rsidRPr="009B09B9">
              <w:rPr>
                <w:sz w:val="20"/>
              </w:rPr>
              <w:t xml:space="preserve">la </w:t>
            </w:r>
            <w:r w:rsidR="00C33B47" w:rsidRPr="009B09B9">
              <w:rPr>
                <w:sz w:val="20"/>
              </w:rPr>
              <w:t xml:space="preserve">millora </w:t>
            </w:r>
            <w:r w:rsidRPr="009B09B9">
              <w:rPr>
                <w:sz w:val="20"/>
              </w:rPr>
              <w:t>de la gestió dels recursos docents</w:t>
            </w:r>
            <w:r w:rsidR="00190037" w:rsidRPr="009B09B9">
              <w:rPr>
                <w:sz w:val="20"/>
              </w:rPr>
              <w:t>.</w:t>
            </w:r>
          </w:p>
          <w:p w14:paraId="11AB787B" w14:textId="77777777" w:rsidR="00BC564B" w:rsidRPr="009B09B9" w:rsidRDefault="00BC564B" w:rsidP="009F1E8E">
            <w:pPr>
              <w:ind w:left="426" w:hanging="426"/>
            </w:pPr>
            <w:r w:rsidRPr="009B09B9">
              <w:rPr>
                <w:sz w:val="20"/>
              </w:rPr>
              <w:t>4.</w:t>
            </w:r>
            <w:r w:rsidR="007370DF" w:rsidRPr="009B09B9">
              <w:rPr>
                <w:sz w:val="20"/>
              </w:rPr>
              <w:t>4</w:t>
            </w:r>
            <w:r w:rsidRPr="009B09B9">
              <w:rPr>
                <w:sz w:val="20"/>
              </w:rPr>
              <w:t>.</w:t>
            </w:r>
            <w:r w:rsidR="009A6D51" w:rsidRPr="009B09B9">
              <w:rPr>
                <w:sz w:val="20"/>
              </w:rPr>
              <w:t> Hi ha</w:t>
            </w:r>
            <w:r w:rsidRPr="009B09B9">
              <w:rPr>
                <w:sz w:val="20"/>
              </w:rPr>
              <w:t xml:space="preserve"> evidències clares i contínues que demostren que la gestió dels recursos docents es revis</w:t>
            </w:r>
            <w:r w:rsidR="00B41A0F" w:rsidRPr="009B09B9">
              <w:rPr>
                <w:sz w:val="20"/>
              </w:rPr>
              <w:t>a</w:t>
            </w:r>
            <w:r w:rsidRPr="009B09B9">
              <w:rPr>
                <w:sz w:val="20"/>
              </w:rPr>
              <w:t xml:space="preserve"> i, si escau, es millor</w:t>
            </w:r>
            <w:r w:rsidR="00B41A0F" w:rsidRPr="009B09B9">
              <w:rPr>
                <w:sz w:val="20"/>
              </w:rPr>
              <w:t>a</w:t>
            </w:r>
            <w:r w:rsidRPr="009B09B9">
              <w:rPr>
                <w:sz w:val="20"/>
              </w:rPr>
              <w:t xml:space="preserve"> de </w:t>
            </w:r>
            <w:r w:rsidR="009F1E8E" w:rsidRPr="009B09B9">
              <w:rPr>
                <w:sz w:val="20"/>
              </w:rPr>
              <w:t>manera</w:t>
            </w:r>
            <w:r w:rsidRPr="009B09B9">
              <w:rPr>
                <w:sz w:val="20"/>
              </w:rPr>
              <w:t xml:space="preserve"> periòdica.</w:t>
            </w:r>
          </w:p>
        </w:tc>
      </w:tr>
    </w:tbl>
    <w:p w14:paraId="63279327" w14:textId="459527B6" w:rsidR="00DD5473" w:rsidRPr="009B09B9" w:rsidRDefault="00DD5473" w:rsidP="00DD5473">
      <w:pPr>
        <w:pStyle w:val="Ttulo5"/>
      </w:pPr>
      <w:r w:rsidRPr="009B09B9">
        <w:t>Rúbriques</w:t>
      </w:r>
    </w:p>
    <w:tbl>
      <w:tblPr>
        <w:tblW w:w="8880" w:type="dxa"/>
        <w:tblCellMar>
          <w:left w:w="70" w:type="dxa"/>
          <w:right w:w="70" w:type="dxa"/>
        </w:tblCellMar>
        <w:tblLook w:val="04A0" w:firstRow="1" w:lastRow="0" w:firstColumn="1" w:lastColumn="0" w:noHBand="0" w:noVBand="1"/>
      </w:tblPr>
      <w:tblGrid>
        <w:gridCol w:w="1780"/>
        <w:gridCol w:w="6400"/>
        <w:gridCol w:w="700"/>
      </w:tblGrid>
      <w:tr w:rsidR="00DD5473" w:rsidRPr="009B09B9" w14:paraId="769DCABB" w14:textId="77777777" w:rsidTr="00384209">
        <w:trPr>
          <w:trHeight w:val="660"/>
        </w:trPr>
        <w:tc>
          <w:tcPr>
            <w:tcW w:w="888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0451E08" w14:textId="77777777" w:rsidR="00DD5473" w:rsidRPr="009B09B9" w:rsidRDefault="00DD5473" w:rsidP="00384209">
            <w:pPr>
              <w:spacing w:before="0" w:after="0" w:line="240" w:lineRule="auto"/>
              <w:jc w:val="left"/>
              <w:rPr>
                <w:b/>
                <w:bCs/>
                <w:sz w:val="16"/>
                <w:szCs w:val="16"/>
                <w:lang w:eastAsia="ca-ES"/>
              </w:rPr>
            </w:pPr>
            <w:r w:rsidRPr="009B09B9">
              <w:rPr>
                <w:b/>
                <w:bCs/>
                <w:sz w:val="16"/>
                <w:szCs w:val="16"/>
                <w:lang w:eastAsia="ca-ES"/>
              </w:rPr>
              <w:t>4.1. Hi ha evidències clares i contínues del grau d’adequació, nivell i lideratge dels responsables dels processos relacionats amb el personal acadèmic.</w:t>
            </w:r>
          </w:p>
        </w:tc>
      </w:tr>
      <w:tr w:rsidR="00DD5473" w:rsidRPr="009B09B9" w14:paraId="04A08199" w14:textId="77777777" w:rsidTr="00384209">
        <w:trPr>
          <w:trHeight w:val="1275"/>
        </w:trPr>
        <w:tc>
          <w:tcPr>
            <w:tcW w:w="1780" w:type="dxa"/>
            <w:tcBorders>
              <w:top w:val="nil"/>
              <w:left w:val="single" w:sz="8" w:space="0" w:color="004D73"/>
              <w:bottom w:val="nil"/>
              <w:right w:val="single" w:sz="8" w:space="0" w:color="004D73"/>
            </w:tcBorders>
            <w:shd w:val="clear" w:color="auto" w:fill="auto"/>
            <w:vAlign w:val="center"/>
            <w:hideMark/>
          </w:tcPr>
          <w:p w14:paraId="1E77601F"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64AF549C" w14:textId="4B7309E1" w:rsidR="00DD5473" w:rsidRPr="009B09B9" w:rsidRDefault="00DD5473"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 personal acadèmic és l’adient per assumir aquestes funcions i les lidera. La presa de decisions és adequada i sempre es fa seguint la cadena de responsabilitats establerta en els processos</w:t>
            </w:r>
            <w:r w:rsidR="00705F42" w:rsidRPr="009B09B9">
              <w:rPr>
                <w:sz w:val="16"/>
                <w:szCs w:val="16"/>
              </w:rPr>
              <w:t xml:space="preserve"> relacionats</w:t>
            </w:r>
            <w:r w:rsidRPr="009B09B9">
              <w:rPr>
                <w:sz w:val="16"/>
                <w:szCs w:val="16"/>
              </w:rPr>
              <w:t xml:space="preserve">. </w:t>
            </w:r>
            <w:r w:rsidR="00E31CC2" w:rsidRPr="009B09B9">
              <w:rPr>
                <w:strike/>
                <w:color w:val="C00000"/>
                <w:sz w:val="16"/>
                <w:szCs w:val="16"/>
              </w:rPr>
              <w:t>La persona i/o l’òrgan responsable respon davant dels diferents grups d’interès.</w:t>
            </w:r>
            <w:r w:rsidR="00E31CC2"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354DCC39"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4F615C29" w14:textId="77777777" w:rsidTr="00384209">
        <w:trPr>
          <w:trHeight w:val="1275"/>
        </w:trPr>
        <w:tc>
          <w:tcPr>
            <w:tcW w:w="1780" w:type="dxa"/>
            <w:tcBorders>
              <w:top w:val="single" w:sz="8" w:space="0" w:color="004D73"/>
              <w:left w:val="single" w:sz="8" w:space="0" w:color="004D73"/>
              <w:bottom w:val="nil"/>
              <w:right w:val="single" w:sz="8" w:space="0" w:color="004D73"/>
            </w:tcBorders>
            <w:shd w:val="clear" w:color="auto" w:fill="auto"/>
            <w:vAlign w:val="center"/>
            <w:hideMark/>
          </w:tcPr>
          <w:p w14:paraId="1C988AB9"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230EA144" w14:textId="44D96CCF" w:rsidR="00DD5473" w:rsidRPr="009B09B9" w:rsidRDefault="00DD5473"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 personal acadèmic és l’adient per assumir aquestes funcions i les lidera. La presa de decisions és adequada, però no sempre es fa seguint la cadena de responsabilitats establerta en els processos</w:t>
            </w:r>
            <w:r w:rsidR="00705F42" w:rsidRPr="009B09B9">
              <w:rPr>
                <w:sz w:val="16"/>
                <w:szCs w:val="16"/>
              </w:rPr>
              <w:t xml:space="preserve"> relacionats</w:t>
            </w:r>
            <w:r w:rsidRPr="009B09B9">
              <w:rPr>
                <w:sz w:val="16"/>
                <w:szCs w:val="16"/>
              </w:rPr>
              <w:t xml:space="preserve">. </w:t>
            </w:r>
            <w:r w:rsidR="00E31CC2" w:rsidRPr="009B09B9">
              <w:rPr>
                <w:strike/>
                <w:color w:val="C00000"/>
                <w:sz w:val="16"/>
                <w:szCs w:val="16"/>
              </w:rPr>
              <w:t>La persona i/o l’òrgan responsable respon, en general, davant dels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034D812D"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7BA34A12" w14:textId="77777777" w:rsidTr="00384209">
        <w:trPr>
          <w:trHeight w:val="1275"/>
        </w:trPr>
        <w:tc>
          <w:tcPr>
            <w:tcW w:w="1780" w:type="dxa"/>
            <w:tcBorders>
              <w:top w:val="single" w:sz="8" w:space="0" w:color="004D73"/>
              <w:left w:val="single" w:sz="8" w:space="0" w:color="004D73"/>
              <w:bottom w:val="nil"/>
              <w:right w:val="single" w:sz="8" w:space="0" w:color="004D73"/>
            </w:tcBorders>
            <w:shd w:val="clear" w:color="auto" w:fill="auto"/>
            <w:vAlign w:val="center"/>
            <w:hideMark/>
          </w:tcPr>
          <w:p w14:paraId="65196F4E"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1BCFEF16" w14:textId="203C0B9E" w:rsidR="00DD5473" w:rsidRPr="009B09B9" w:rsidRDefault="00DD5473"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 personal acadèmic no sempre és l’adient per assumir aquestes funcions o no sempre les lidera. En conseqüència, la presa de decisions no sempre és adequada ni es fa seguint la cadena de responsabilitats establerta en els processos</w:t>
            </w:r>
            <w:r w:rsidR="00705F42" w:rsidRPr="009B09B9">
              <w:rPr>
                <w:sz w:val="16"/>
                <w:szCs w:val="16"/>
              </w:rPr>
              <w:t xml:space="preserve"> relacionats</w:t>
            </w:r>
            <w:r w:rsidRPr="009B09B9">
              <w:rPr>
                <w:sz w:val="16"/>
                <w:szCs w:val="16"/>
              </w:rPr>
              <w:t xml:space="preserve">. </w:t>
            </w:r>
            <w:r w:rsidR="00E31CC2" w:rsidRPr="009B09B9">
              <w:rPr>
                <w:strike/>
                <w:color w:val="C00000"/>
                <w:sz w:val="16"/>
                <w:szCs w:val="16"/>
              </w:rPr>
              <w:t>La persona i/o l’òrgan responsable no sempre respon davant dels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1313DA1D"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1B4E0CB4" w14:textId="77777777" w:rsidTr="00384209">
        <w:trPr>
          <w:trHeight w:val="240"/>
        </w:trPr>
        <w:tc>
          <w:tcPr>
            <w:tcW w:w="888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425D95F1"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61DB0072" w14:textId="77777777" w:rsidTr="00384209">
        <w:trPr>
          <w:trHeight w:val="660"/>
        </w:trPr>
        <w:tc>
          <w:tcPr>
            <w:tcW w:w="888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1C4A1A2D" w14:textId="77777777" w:rsidR="00DD5473" w:rsidRPr="009B09B9" w:rsidRDefault="00DD5473" w:rsidP="00384209">
            <w:pPr>
              <w:spacing w:before="0" w:after="0" w:line="240" w:lineRule="auto"/>
              <w:jc w:val="left"/>
              <w:rPr>
                <w:b/>
                <w:bCs/>
                <w:sz w:val="16"/>
                <w:szCs w:val="16"/>
                <w:lang w:eastAsia="ca-ES"/>
              </w:rPr>
            </w:pPr>
            <w:r w:rsidRPr="009B09B9">
              <w:rPr>
                <w:b/>
                <w:bCs/>
                <w:sz w:val="16"/>
                <w:szCs w:val="16"/>
                <w:lang w:eastAsia="ca-ES"/>
              </w:rPr>
              <w:t>4.2. Els processos del SGIQ associats amb el personal acadèmic estan interrelacionats amb el programa DOCENTIA de la universitat.</w:t>
            </w:r>
          </w:p>
        </w:tc>
      </w:tr>
      <w:tr w:rsidR="00DD5473" w:rsidRPr="009B09B9" w14:paraId="25939211" w14:textId="77777777" w:rsidTr="00384209">
        <w:trPr>
          <w:trHeight w:val="960"/>
        </w:trPr>
        <w:tc>
          <w:tcPr>
            <w:tcW w:w="1780" w:type="dxa"/>
            <w:tcBorders>
              <w:top w:val="nil"/>
              <w:left w:val="single" w:sz="8" w:space="0" w:color="004D73"/>
              <w:bottom w:val="nil"/>
              <w:right w:val="single" w:sz="8" w:space="0" w:color="004D73"/>
            </w:tcBorders>
            <w:shd w:val="clear" w:color="auto" w:fill="auto"/>
            <w:vAlign w:val="center"/>
            <w:hideMark/>
          </w:tcPr>
          <w:p w14:paraId="29ACF5EC"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6B6336C6" w14:textId="0E1FD5E2" w:rsidR="00DD5473" w:rsidRPr="009B09B9" w:rsidRDefault="00DD5473" w:rsidP="00371522">
            <w:pPr>
              <w:spacing w:before="0" w:after="0" w:line="240" w:lineRule="auto"/>
              <w:jc w:val="left"/>
              <w:rPr>
                <w:sz w:val="16"/>
                <w:szCs w:val="16"/>
                <w:lang w:eastAsia="ca-ES"/>
              </w:rPr>
            </w:pPr>
            <w:r w:rsidRPr="009B09B9">
              <w:rPr>
                <w:sz w:val="16"/>
                <w:szCs w:val="16"/>
                <w:lang w:eastAsia="ca-ES"/>
              </w:rPr>
              <w:t>Els processos associats amb el personal acadèmic són plenament coherents amb les accions del programa DOCENTIA. Els processos són eficients i s’assegura la qualitat de</w:t>
            </w:r>
            <w:r w:rsidR="00371522" w:rsidRPr="009B09B9">
              <w:rPr>
                <w:sz w:val="16"/>
                <w:szCs w:val="16"/>
                <w:lang w:eastAsia="ca-ES"/>
              </w:rPr>
              <w:t>l professorat</w:t>
            </w:r>
            <w:r w:rsidR="00E31CC2" w:rsidRPr="009B09B9">
              <w:rPr>
                <w:sz w:val="16"/>
                <w:szCs w:val="16"/>
                <w:lang w:eastAsia="ca-ES"/>
              </w:rPr>
              <w:t xml:space="preserve"> </w:t>
            </w:r>
            <w:r w:rsidR="00E31CC2" w:rsidRPr="009B09B9">
              <w:rPr>
                <w:strike/>
                <w:color w:val="C00000"/>
                <w:sz w:val="16"/>
                <w:szCs w:val="16"/>
                <w:lang w:eastAsia="ca-ES"/>
              </w:rPr>
              <w:t>i dels resultats d’aquests processos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5839342D"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5229A9A2" w14:textId="77777777" w:rsidTr="00384209">
        <w:trPr>
          <w:trHeight w:val="960"/>
        </w:trPr>
        <w:tc>
          <w:tcPr>
            <w:tcW w:w="1780" w:type="dxa"/>
            <w:tcBorders>
              <w:top w:val="single" w:sz="8" w:space="0" w:color="004D73"/>
              <w:left w:val="single" w:sz="8" w:space="0" w:color="004D73"/>
              <w:bottom w:val="nil"/>
              <w:right w:val="nil"/>
            </w:tcBorders>
            <w:shd w:val="clear" w:color="auto" w:fill="auto"/>
            <w:vAlign w:val="center"/>
            <w:hideMark/>
          </w:tcPr>
          <w:p w14:paraId="29576959"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single" w:sz="8" w:space="0" w:color="004D73"/>
              <w:bottom w:val="single" w:sz="8" w:space="0" w:color="004D73"/>
              <w:right w:val="single" w:sz="8" w:space="0" w:color="004D73"/>
            </w:tcBorders>
            <w:shd w:val="clear" w:color="auto" w:fill="auto"/>
            <w:vAlign w:val="center"/>
            <w:hideMark/>
          </w:tcPr>
          <w:p w14:paraId="197146A3" w14:textId="5C084E5F" w:rsidR="00DD5473" w:rsidRPr="009B09B9" w:rsidRDefault="00DD5473" w:rsidP="00371522">
            <w:pPr>
              <w:spacing w:before="0" w:after="0" w:line="240" w:lineRule="auto"/>
              <w:jc w:val="left"/>
              <w:rPr>
                <w:sz w:val="16"/>
                <w:szCs w:val="16"/>
                <w:lang w:eastAsia="ca-ES"/>
              </w:rPr>
            </w:pPr>
            <w:r w:rsidRPr="009B09B9">
              <w:rPr>
                <w:sz w:val="16"/>
                <w:szCs w:val="16"/>
                <w:lang w:eastAsia="ca-ES"/>
              </w:rPr>
              <w:t>Els processos associats amb el personal acadèmic són, en general, coherents amb les accions del programa DOCENTIA. Els processos són, en general, eficients i s’assegura la qualitat de</w:t>
            </w:r>
            <w:r w:rsidR="00371522" w:rsidRPr="009B09B9">
              <w:rPr>
                <w:sz w:val="16"/>
                <w:szCs w:val="16"/>
                <w:lang w:eastAsia="ca-ES"/>
              </w:rPr>
              <w:t>l professorat</w:t>
            </w:r>
            <w:r w:rsidR="00E31CC2" w:rsidRPr="009B09B9">
              <w:rPr>
                <w:sz w:val="16"/>
                <w:szCs w:val="16"/>
                <w:lang w:eastAsia="ca-ES"/>
              </w:rPr>
              <w:t xml:space="preserve"> </w:t>
            </w:r>
            <w:r w:rsidR="00E31CC2" w:rsidRPr="009B09B9">
              <w:rPr>
                <w:strike/>
                <w:color w:val="C00000"/>
                <w:sz w:val="16"/>
                <w:szCs w:val="16"/>
                <w:lang w:eastAsia="ca-ES"/>
              </w:rPr>
              <w:t>i dels resultats d’aquests processos</w:t>
            </w:r>
            <w:r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29AFA3BF"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473A7B94" w14:textId="77777777" w:rsidTr="00384209">
        <w:trPr>
          <w:trHeight w:val="960"/>
        </w:trPr>
        <w:tc>
          <w:tcPr>
            <w:tcW w:w="1780" w:type="dxa"/>
            <w:tcBorders>
              <w:top w:val="single" w:sz="8" w:space="0" w:color="004D73"/>
              <w:left w:val="single" w:sz="8" w:space="0" w:color="004D73"/>
              <w:bottom w:val="nil"/>
              <w:right w:val="single" w:sz="8" w:space="0" w:color="004D73"/>
            </w:tcBorders>
            <w:shd w:val="clear" w:color="auto" w:fill="auto"/>
            <w:vAlign w:val="center"/>
            <w:hideMark/>
          </w:tcPr>
          <w:p w14:paraId="235D7E20"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nil"/>
              <w:right w:val="single" w:sz="8" w:space="0" w:color="004D73"/>
            </w:tcBorders>
            <w:shd w:val="clear" w:color="auto" w:fill="auto"/>
            <w:vAlign w:val="center"/>
            <w:hideMark/>
          </w:tcPr>
          <w:p w14:paraId="54BC5609" w14:textId="0E56DB9C" w:rsidR="00DD5473" w:rsidRPr="009B09B9" w:rsidRDefault="00A32FF1" w:rsidP="00371522">
            <w:pPr>
              <w:spacing w:before="0" w:after="0" w:line="240" w:lineRule="auto"/>
              <w:jc w:val="left"/>
              <w:rPr>
                <w:sz w:val="16"/>
                <w:szCs w:val="16"/>
                <w:lang w:eastAsia="ca-ES"/>
              </w:rPr>
            </w:pPr>
            <w:r w:rsidRPr="009B09B9">
              <w:rPr>
                <w:sz w:val="16"/>
                <w:szCs w:val="16"/>
                <w:lang w:eastAsia="ca-ES"/>
              </w:rPr>
              <w:t>La majoria de</w:t>
            </w:r>
            <w:r w:rsidR="00DD5473" w:rsidRPr="009B09B9">
              <w:rPr>
                <w:sz w:val="16"/>
                <w:szCs w:val="16"/>
                <w:lang w:eastAsia="ca-ES"/>
              </w:rPr>
              <w:t xml:space="preserve">ls processos associats amb el personal acadèmic </w:t>
            </w:r>
            <w:r w:rsidRPr="009B09B9">
              <w:rPr>
                <w:sz w:val="16"/>
                <w:szCs w:val="16"/>
                <w:lang w:eastAsia="ca-ES"/>
              </w:rPr>
              <w:t xml:space="preserve">no </w:t>
            </w:r>
            <w:r w:rsidR="00DD5473" w:rsidRPr="009B09B9">
              <w:rPr>
                <w:sz w:val="16"/>
                <w:szCs w:val="16"/>
                <w:lang w:eastAsia="ca-ES"/>
              </w:rPr>
              <w:t>són coherents amb les accions del programa DOCENTIA. Els processos no són eficients i no sempre s’assegura la qualitat de</w:t>
            </w:r>
            <w:r w:rsidR="00371522" w:rsidRPr="009B09B9">
              <w:rPr>
                <w:sz w:val="16"/>
                <w:szCs w:val="16"/>
                <w:lang w:eastAsia="ca-ES"/>
              </w:rPr>
              <w:t>l professorat</w:t>
            </w:r>
            <w:r w:rsidR="00E31CC2" w:rsidRPr="009B09B9">
              <w:rPr>
                <w:sz w:val="16"/>
                <w:szCs w:val="16"/>
                <w:lang w:eastAsia="ca-ES"/>
              </w:rPr>
              <w:t xml:space="preserve"> </w:t>
            </w:r>
            <w:r w:rsidR="00E31CC2" w:rsidRPr="009B09B9">
              <w:rPr>
                <w:strike/>
                <w:color w:val="C00000"/>
                <w:sz w:val="16"/>
                <w:szCs w:val="16"/>
                <w:lang w:eastAsia="ca-ES"/>
              </w:rPr>
              <w:t>i dels resultats d’aquests processos</w:t>
            </w:r>
            <w:r w:rsidR="00DD5473" w:rsidRPr="009B09B9">
              <w:rPr>
                <w:sz w:val="16"/>
                <w:szCs w:val="16"/>
                <w:lang w:eastAsia="ca-ES"/>
              </w:rPr>
              <w:t>.</w:t>
            </w:r>
          </w:p>
        </w:tc>
        <w:tc>
          <w:tcPr>
            <w:tcW w:w="700" w:type="dxa"/>
            <w:tcBorders>
              <w:top w:val="nil"/>
              <w:left w:val="nil"/>
              <w:bottom w:val="single" w:sz="8" w:space="0" w:color="004D73"/>
              <w:right w:val="single" w:sz="8" w:space="0" w:color="004D73"/>
            </w:tcBorders>
            <w:shd w:val="clear" w:color="auto" w:fill="auto"/>
            <w:vAlign w:val="center"/>
            <w:hideMark/>
          </w:tcPr>
          <w:p w14:paraId="583D6AE3"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08145052" w14:textId="77777777" w:rsidTr="00384209">
        <w:trPr>
          <w:trHeight w:val="240"/>
        </w:trPr>
        <w:tc>
          <w:tcPr>
            <w:tcW w:w="888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29A3B2EF"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312E8AB1" w14:textId="77777777" w:rsidTr="00384209">
        <w:trPr>
          <w:trHeight w:val="660"/>
        </w:trPr>
        <w:tc>
          <w:tcPr>
            <w:tcW w:w="888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E5A16EF" w14:textId="77777777" w:rsidR="00DD5473" w:rsidRPr="009B09B9" w:rsidRDefault="00DD5473" w:rsidP="00384209">
            <w:pPr>
              <w:spacing w:before="0" w:after="0" w:line="240" w:lineRule="auto"/>
              <w:jc w:val="left"/>
              <w:rPr>
                <w:b/>
                <w:bCs/>
                <w:sz w:val="16"/>
                <w:szCs w:val="16"/>
                <w:lang w:eastAsia="ca-ES"/>
              </w:rPr>
            </w:pPr>
            <w:r w:rsidRPr="009B09B9">
              <w:rPr>
                <w:b/>
                <w:bCs/>
                <w:sz w:val="16"/>
                <w:szCs w:val="16"/>
                <w:lang w:eastAsia="ca-ES"/>
              </w:rPr>
              <w:t>4.3. Es recull informació per a la revisió i la millora de la gestió dels recursos docents.</w:t>
            </w:r>
          </w:p>
        </w:tc>
      </w:tr>
      <w:tr w:rsidR="00DD5473" w:rsidRPr="009B09B9" w14:paraId="0C37E3E4" w14:textId="77777777" w:rsidTr="00384209">
        <w:trPr>
          <w:trHeight w:val="735"/>
        </w:trPr>
        <w:tc>
          <w:tcPr>
            <w:tcW w:w="1780" w:type="dxa"/>
            <w:tcBorders>
              <w:top w:val="nil"/>
              <w:left w:val="single" w:sz="8" w:space="0" w:color="004D73"/>
              <w:bottom w:val="nil"/>
              <w:right w:val="single" w:sz="8" w:space="0" w:color="004D73"/>
            </w:tcBorders>
            <w:shd w:val="clear" w:color="auto" w:fill="auto"/>
            <w:vAlign w:val="center"/>
            <w:hideMark/>
          </w:tcPr>
          <w:p w14:paraId="618B8729"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40CD0816"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Es recull informació completa, fiable i d’una manera operativitzada sobre, com a mínim, la detecció de necessitats i les accions per promoure la formació, el reconeixement, la promoció i l’avaluació.</w:t>
            </w:r>
          </w:p>
        </w:tc>
        <w:tc>
          <w:tcPr>
            <w:tcW w:w="700" w:type="dxa"/>
            <w:tcBorders>
              <w:top w:val="nil"/>
              <w:left w:val="nil"/>
              <w:bottom w:val="single" w:sz="8" w:space="0" w:color="004D73"/>
              <w:right w:val="single" w:sz="8" w:space="0" w:color="004D73"/>
            </w:tcBorders>
            <w:shd w:val="clear" w:color="auto" w:fill="auto"/>
            <w:vAlign w:val="center"/>
            <w:hideMark/>
          </w:tcPr>
          <w:p w14:paraId="14BC05D1"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62A53835" w14:textId="77777777" w:rsidTr="00384209">
        <w:trPr>
          <w:trHeight w:val="735"/>
        </w:trPr>
        <w:tc>
          <w:tcPr>
            <w:tcW w:w="1780" w:type="dxa"/>
            <w:tcBorders>
              <w:top w:val="single" w:sz="8" w:space="0" w:color="004D73"/>
              <w:left w:val="single" w:sz="8" w:space="0" w:color="004D73"/>
              <w:bottom w:val="nil"/>
              <w:right w:val="single" w:sz="8" w:space="0" w:color="004D73"/>
            </w:tcBorders>
            <w:shd w:val="clear" w:color="auto" w:fill="auto"/>
            <w:vAlign w:val="center"/>
            <w:hideMark/>
          </w:tcPr>
          <w:p w14:paraId="572E67CF"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2A516311"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Es recull informació força completa i generalment fiable sobre la detecció de necessitats i les accions per promoure la formació, el reconeixement, la promoció i l’avaluació.</w:t>
            </w:r>
          </w:p>
        </w:tc>
        <w:tc>
          <w:tcPr>
            <w:tcW w:w="700" w:type="dxa"/>
            <w:tcBorders>
              <w:top w:val="nil"/>
              <w:left w:val="nil"/>
              <w:bottom w:val="single" w:sz="8" w:space="0" w:color="004D73"/>
              <w:right w:val="single" w:sz="8" w:space="0" w:color="004D73"/>
            </w:tcBorders>
            <w:shd w:val="clear" w:color="auto" w:fill="auto"/>
            <w:vAlign w:val="center"/>
            <w:hideMark/>
          </w:tcPr>
          <w:p w14:paraId="0F52481D"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5E32F6AE" w14:textId="77777777" w:rsidTr="00384209">
        <w:trPr>
          <w:trHeight w:val="735"/>
        </w:trPr>
        <w:tc>
          <w:tcPr>
            <w:tcW w:w="1780" w:type="dxa"/>
            <w:tcBorders>
              <w:top w:val="single" w:sz="8" w:space="0" w:color="004D73"/>
              <w:left w:val="single" w:sz="8" w:space="0" w:color="004D73"/>
              <w:bottom w:val="nil"/>
              <w:right w:val="single" w:sz="8" w:space="0" w:color="004D73"/>
            </w:tcBorders>
            <w:shd w:val="clear" w:color="auto" w:fill="auto"/>
            <w:vAlign w:val="center"/>
            <w:hideMark/>
          </w:tcPr>
          <w:p w14:paraId="776A2184"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3D94C41B"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Es recull informació parcial i poc fiable sobre la detecció de necessitats i les accions per promoure la formació, el reconeixement, la promoció i l’avaluació.</w:t>
            </w:r>
          </w:p>
        </w:tc>
        <w:tc>
          <w:tcPr>
            <w:tcW w:w="700" w:type="dxa"/>
            <w:tcBorders>
              <w:top w:val="nil"/>
              <w:left w:val="nil"/>
              <w:bottom w:val="single" w:sz="8" w:space="0" w:color="004D73"/>
              <w:right w:val="single" w:sz="8" w:space="0" w:color="004D73"/>
            </w:tcBorders>
            <w:shd w:val="clear" w:color="auto" w:fill="auto"/>
            <w:vAlign w:val="center"/>
            <w:hideMark/>
          </w:tcPr>
          <w:p w14:paraId="0F342318"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619CE564" w14:textId="77777777" w:rsidTr="00384209">
        <w:trPr>
          <w:trHeight w:val="240"/>
        </w:trPr>
        <w:tc>
          <w:tcPr>
            <w:tcW w:w="888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642E5C6E"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bl>
    <w:p w14:paraId="5B1909B7" w14:textId="77777777" w:rsidR="00DD5473" w:rsidRPr="009B09B9" w:rsidRDefault="00DD5473" w:rsidP="00DD5473">
      <w:r w:rsidRPr="009B09B9">
        <w:br w:type="page"/>
      </w:r>
    </w:p>
    <w:tbl>
      <w:tblPr>
        <w:tblW w:w="8880" w:type="dxa"/>
        <w:tblCellMar>
          <w:left w:w="70" w:type="dxa"/>
          <w:right w:w="70" w:type="dxa"/>
        </w:tblCellMar>
        <w:tblLook w:val="04A0" w:firstRow="1" w:lastRow="0" w:firstColumn="1" w:lastColumn="0" w:noHBand="0" w:noVBand="1"/>
      </w:tblPr>
      <w:tblGrid>
        <w:gridCol w:w="1780"/>
        <w:gridCol w:w="6400"/>
        <w:gridCol w:w="700"/>
      </w:tblGrid>
      <w:tr w:rsidR="00DD5473" w:rsidRPr="009B09B9" w14:paraId="2C34FCEB" w14:textId="77777777" w:rsidTr="00384209">
        <w:trPr>
          <w:trHeight w:val="600"/>
        </w:trPr>
        <w:tc>
          <w:tcPr>
            <w:tcW w:w="888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6A9689E5" w14:textId="77777777" w:rsidR="00DD5473" w:rsidRPr="009B09B9" w:rsidRDefault="00DD5473" w:rsidP="00384209">
            <w:pPr>
              <w:spacing w:before="0" w:after="0" w:line="240" w:lineRule="auto"/>
              <w:jc w:val="left"/>
              <w:rPr>
                <w:b/>
                <w:bCs/>
                <w:sz w:val="16"/>
                <w:szCs w:val="16"/>
                <w:lang w:eastAsia="ca-ES"/>
              </w:rPr>
            </w:pPr>
            <w:r w:rsidRPr="009B09B9">
              <w:rPr>
                <w:b/>
                <w:bCs/>
                <w:sz w:val="16"/>
                <w:szCs w:val="16"/>
                <w:lang w:eastAsia="ca-ES"/>
              </w:rPr>
              <w:t>4.4. Hi ha evidències clares i contínues que demostren que la gestió dels recursos docents es revisa i, si escau, es millora de manera periòdica.</w:t>
            </w:r>
          </w:p>
        </w:tc>
      </w:tr>
      <w:tr w:rsidR="00DD5473" w:rsidRPr="009B09B9" w14:paraId="3D3030B2" w14:textId="77777777" w:rsidTr="00384209">
        <w:trPr>
          <w:trHeight w:val="1095"/>
        </w:trPr>
        <w:tc>
          <w:tcPr>
            <w:tcW w:w="1780" w:type="dxa"/>
            <w:tcBorders>
              <w:top w:val="nil"/>
              <w:left w:val="single" w:sz="8" w:space="0" w:color="004D73"/>
              <w:bottom w:val="single" w:sz="8" w:space="0" w:color="004D73"/>
              <w:right w:val="single" w:sz="8" w:space="0" w:color="004D73"/>
            </w:tcBorders>
            <w:shd w:val="clear" w:color="auto" w:fill="auto"/>
            <w:vAlign w:val="center"/>
            <w:hideMark/>
          </w:tcPr>
          <w:p w14:paraId="07D79E56"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5E21059" w14:textId="38EAE331" w:rsidR="00DD5473" w:rsidRPr="009B09B9" w:rsidRDefault="00371522" w:rsidP="00371522">
            <w:pPr>
              <w:spacing w:before="0" w:after="0" w:line="240" w:lineRule="auto"/>
              <w:jc w:val="left"/>
              <w:rPr>
                <w:color w:val="C00000"/>
                <w:sz w:val="16"/>
                <w:szCs w:val="16"/>
                <w:lang w:eastAsia="ca-ES"/>
              </w:rPr>
            </w:pPr>
            <w:r w:rsidRPr="009B09B9">
              <w:rPr>
                <w:color w:val="C00000"/>
                <w:sz w:val="16"/>
                <w:szCs w:val="16"/>
                <w:lang w:eastAsia="ca-ES"/>
              </w:rPr>
              <w:t xml:space="preserve">La </w:t>
            </w:r>
            <w:r w:rsidRPr="009B09B9">
              <w:rPr>
                <w:bCs/>
                <w:color w:val="C00000"/>
                <w:sz w:val="16"/>
                <w:szCs w:val="16"/>
                <w:lang w:eastAsia="ca-ES"/>
              </w:rPr>
              <w:t>gestió dels recursos docents</w:t>
            </w:r>
            <w:r w:rsidR="00DD5473" w:rsidRPr="009B09B9">
              <w:rPr>
                <w:color w:val="C00000"/>
                <w:sz w:val="16"/>
                <w:szCs w:val="16"/>
                <w:lang w:eastAsia="ca-ES"/>
              </w:rPr>
              <w:t xml:space="preserve"> </w:t>
            </w:r>
            <w:r w:rsidRPr="009B09B9">
              <w:rPr>
                <w:color w:val="C00000"/>
                <w:sz w:val="16"/>
                <w:szCs w:val="16"/>
                <w:lang w:eastAsia="ca-ES"/>
              </w:rPr>
              <w:t xml:space="preserve">és </w:t>
            </w:r>
            <w:r w:rsidR="00DD5473" w:rsidRPr="009B09B9">
              <w:rPr>
                <w:color w:val="C00000"/>
                <w:sz w:val="16"/>
                <w:szCs w:val="16"/>
                <w:lang w:eastAsia="ca-ES"/>
              </w:rPr>
              <w:t>eficient i la seva revisió dóna lloc, si escau, a un pla de millora. Aquest pla és complet i estructurat. Es fa un seguiment sistematitzat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7C9A0EA1"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3260EEA1" w14:textId="77777777" w:rsidTr="00384209">
        <w:trPr>
          <w:trHeight w:val="1260"/>
        </w:trPr>
        <w:tc>
          <w:tcPr>
            <w:tcW w:w="1780" w:type="dxa"/>
            <w:tcBorders>
              <w:top w:val="nil"/>
              <w:left w:val="single" w:sz="8" w:space="0" w:color="004D73"/>
              <w:bottom w:val="single" w:sz="8" w:space="0" w:color="004D73"/>
              <w:right w:val="single" w:sz="8" w:space="0" w:color="004D73"/>
            </w:tcBorders>
            <w:shd w:val="clear" w:color="auto" w:fill="auto"/>
            <w:vAlign w:val="center"/>
            <w:hideMark/>
          </w:tcPr>
          <w:p w14:paraId="7CC90064"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4620F377" w14:textId="5CA8ED09" w:rsidR="00DD5473" w:rsidRPr="009B09B9" w:rsidRDefault="00371522" w:rsidP="00384209">
            <w:pPr>
              <w:spacing w:before="0" w:after="0" w:line="240" w:lineRule="auto"/>
              <w:jc w:val="left"/>
              <w:rPr>
                <w:color w:val="C00000"/>
                <w:sz w:val="16"/>
                <w:szCs w:val="16"/>
                <w:lang w:eastAsia="ca-ES"/>
              </w:rPr>
            </w:pPr>
            <w:r w:rsidRPr="009B09B9">
              <w:rPr>
                <w:color w:val="C00000"/>
                <w:sz w:val="16"/>
                <w:szCs w:val="16"/>
                <w:lang w:eastAsia="ca-ES"/>
              </w:rPr>
              <w:t xml:space="preserve">La </w:t>
            </w:r>
            <w:r w:rsidRPr="009B09B9">
              <w:rPr>
                <w:bCs/>
                <w:color w:val="C00000"/>
                <w:sz w:val="16"/>
                <w:szCs w:val="16"/>
                <w:lang w:eastAsia="ca-ES"/>
              </w:rPr>
              <w:t>gestió dels recursos docents</w:t>
            </w:r>
            <w:r w:rsidRPr="009B09B9">
              <w:rPr>
                <w:color w:val="C00000"/>
                <w:sz w:val="16"/>
                <w:szCs w:val="16"/>
                <w:lang w:eastAsia="ca-ES"/>
              </w:rPr>
              <w:t xml:space="preserve"> és, en general, eficient </w:t>
            </w:r>
            <w:r w:rsidR="00DD5473" w:rsidRPr="009B09B9">
              <w:rPr>
                <w:color w:val="C00000"/>
                <w:sz w:val="16"/>
                <w:szCs w:val="16"/>
                <w:lang w:eastAsia="ca-ES"/>
              </w:rPr>
              <w:t>i la seva revisió dóna lloc, si escau, a un pla de millora. Aquest pla aborda únicament els aspectes més rellevants, tot i que de manera estructurada. Es fa un seguiment dels elements més rellevants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7928EEE0"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r w:rsidR="00DD5473" w:rsidRPr="009B09B9" w14:paraId="4F78850E" w14:textId="77777777" w:rsidTr="00384209">
        <w:trPr>
          <w:trHeight w:val="1335"/>
        </w:trPr>
        <w:tc>
          <w:tcPr>
            <w:tcW w:w="1780" w:type="dxa"/>
            <w:tcBorders>
              <w:top w:val="nil"/>
              <w:left w:val="single" w:sz="8" w:space="0" w:color="004D73"/>
              <w:bottom w:val="single" w:sz="8" w:space="0" w:color="004D73"/>
              <w:right w:val="single" w:sz="8" w:space="0" w:color="004D73"/>
            </w:tcBorders>
            <w:shd w:val="clear" w:color="auto" w:fill="auto"/>
            <w:vAlign w:val="center"/>
            <w:hideMark/>
          </w:tcPr>
          <w:p w14:paraId="4BAF55A7" w14:textId="77777777" w:rsidR="00DD5473" w:rsidRPr="009B09B9" w:rsidRDefault="00DD5473" w:rsidP="00384209">
            <w:pPr>
              <w:spacing w:before="0" w:after="0" w:line="240" w:lineRule="auto"/>
              <w:jc w:val="left"/>
              <w:rPr>
                <w:b/>
                <w:bCs/>
                <w:i/>
                <w:iCs/>
                <w:sz w:val="16"/>
                <w:szCs w:val="16"/>
                <w:lang w:eastAsia="ca-ES"/>
              </w:rPr>
            </w:pPr>
            <w:r w:rsidRPr="009B09B9">
              <w:rPr>
                <w:b/>
                <w:bCs/>
                <w:i/>
                <w:iCs/>
                <w:sz w:val="16"/>
                <w:szCs w:val="16"/>
                <w:lang w:eastAsia="ca-ES"/>
              </w:rPr>
              <w:t xml:space="preserve">Insuficient </w:t>
            </w:r>
          </w:p>
        </w:tc>
        <w:tc>
          <w:tcPr>
            <w:tcW w:w="6400" w:type="dxa"/>
            <w:tcBorders>
              <w:top w:val="nil"/>
              <w:left w:val="nil"/>
              <w:bottom w:val="single" w:sz="8" w:space="0" w:color="004D73"/>
              <w:right w:val="single" w:sz="8" w:space="0" w:color="004D73"/>
            </w:tcBorders>
            <w:shd w:val="clear" w:color="auto" w:fill="auto"/>
            <w:vAlign w:val="center"/>
            <w:hideMark/>
          </w:tcPr>
          <w:p w14:paraId="2075C63B" w14:textId="54CCA816" w:rsidR="00DD5473" w:rsidRPr="009B09B9" w:rsidRDefault="00371522" w:rsidP="00FD52D3">
            <w:pPr>
              <w:spacing w:before="0" w:after="0" w:line="240" w:lineRule="auto"/>
              <w:jc w:val="left"/>
              <w:rPr>
                <w:color w:val="C00000"/>
                <w:sz w:val="16"/>
                <w:szCs w:val="16"/>
                <w:lang w:eastAsia="ca-ES"/>
              </w:rPr>
            </w:pPr>
            <w:r w:rsidRPr="009B09B9">
              <w:rPr>
                <w:color w:val="C00000"/>
                <w:sz w:val="16"/>
                <w:szCs w:val="16"/>
                <w:lang w:eastAsia="ca-ES"/>
              </w:rPr>
              <w:t xml:space="preserve">La </w:t>
            </w:r>
            <w:r w:rsidRPr="009B09B9">
              <w:rPr>
                <w:bCs/>
                <w:color w:val="C00000"/>
                <w:sz w:val="16"/>
                <w:szCs w:val="16"/>
                <w:lang w:eastAsia="ca-ES"/>
              </w:rPr>
              <w:t>gestió dels recursos docents</w:t>
            </w:r>
            <w:r w:rsidRPr="009B09B9">
              <w:rPr>
                <w:color w:val="C00000"/>
                <w:sz w:val="16"/>
                <w:szCs w:val="16"/>
                <w:lang w:eastAsia="ca-ES"/>
              </w:rPr>
              <w:t xml:space="preserve"> és molt poc </w:t>
            </w:r>
            <w:r w:rsidR="00DD5473" w:rsidRPr="009B09B9">
              <w:rPr>
                <w:color w:val="C00000"/>
                <w:sz w:val="16"/>
                <w:szCs w:val="16"/>
                <w:lang w:eastAsia="ca-ES"/>
              </w:rPr>
              <w:t>eficient</w:t>
            </w:r>
            <w:r w:rsidRPr="009B09B9">
              <w:rPr>
                <w:color w:val="C00000"/>
                <w:sz w:val="16"/>
                <w:szCs w:val="16"/>
                <w:lang w:eastAsia="ca-ES"/>
              </w:rPr>
              <w:t xml:space="preserve"> i o bé no es revisa o </w:t>
            </w:r>
            <w:r w:rsidR="00DD5473" w:rsidRPr="009B09B9">
              <w:rPr>
                <w:color w:val="C00000"/>
                <w:sz w:val="16"/>
                <w:szCs w:val="16"/>
                <w:lang w:eastAsia="ca-ES"/>
              </w:rPr>
              <w:t>la seva revisió dóna lloc, si escau, a un pla de millora</w:t>
            </w:r>
            <w:r w:rsidR="00FD52D3" w:rsidRPr="009B09B9">
              <w:rPr>
                <w:color w:val="C00000"/>
                <w:sz w:val="16"/>
                <w:szCs w:val="16"/>
                <w:lang w:eastAsia="ca-ES"/>
              </w:rPr>
              <w:t xml:space="preserve"> </w:t>
            </w:r>
            <w:r w:rsidR="00DD5473" w:rsidRPr="009B09B9">
              <w:rPr>
                <w:color w:val="C00000"/>
                <w:sz w:val="16"/>
                <w:szCs w:val="16"/>
                <w:lang w:eastAsia="ca-ES"/>
              </w:rPr>
              <w:t>parcial, amb absència d’algun aspecte rellevant, i no es troba estructurat. Es fa un seguiment parcial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614281C0" w14:textId="77777777" w:rsidR="00DD5473" w:rsidRPr="009B09B9" w:rsidRDefault="00DD5473" w:rsidP="00384209">
            <w:pPr>
              <w:spacing w:before="0" w:after="0" w:line="240" w:lineRule="auto"/>
              <w:jc w:val="left"/>
              <w:rPr>
                <w:sz w:val="16"/>
                <w:szCs w:val="16"/>
                <w:lang w:eastAsia="ca-ES"/>
              </w:rPr>
            </w:pPr>
            <w:r w:rsidRPr="009B09B9">
              <w:rPr>
                <w:sz w:val="16"/>
                <w:szCs w:val="16"/>
                <w:lang w:eastAsia="ca-ES"/>
              </w:rPr>
              <w:t> </w:t>
            </w:r>
          </w:p>
        </w:tc>
      </w:tr>
    </w:tbl>
    <w:p w14:paraId="5D954FE9" w14:textId="77777777" w:rsidR="00DD5473" w:rsidRPr="009B09B9" w:rsidRDefault="00DD5473" w:rsidP="00DD5473"/>
    <w:p w14:paraId="0FB30DDD" w14:textId="77777777" w:rsidR="00DD5473" w:rsidRPr="009B09B9" w:rsidRDefault="00DD5473">
      <w:pPr>
        <w:spacing w:before="0" w:after="0" w:line="240" w:lineRule="auto"/>
        <w:jc w:val="left"/>
        <w:rPr>
          <w:b/>
          <w:sz w:val="28"/>
        </w:rPr>
      </w:pPr>
      <w:r w:rsidRPr="009B09B9">
        <w:br w:type="page"/>
      </w:r>
    </w:p>
    <w:p w14:paraId="11AB787F" w14:textId="50921817" w:rsidR="00BC564B" w:rsidRPr="009B09B9" w:rsidRDefault="00C03AA8" w:rsidP="0078406F">
      <w:pPr>
        <w:pStyle w:val="Ttulo2"/>
      </w:pPr>
      <w:bookmarkStart w:id="14" w:name="_Toc487189743"/>
      <w:r w:rsidRPr="009B09B9">
        <w:t xml:space="preserve">3.5. </w:t>
      </w:r>
      <w:r w:rsidR="00BC564B" w:rsidRPr="009B09B9">
        <w:t>Dimensió 5. Recursos materials i serveis</w:t>
      </w:r>
      <w:bookmarkEnd w:id="14"/>
    </w:p>
    <w:p w14:paraId="11AB7880" w14:textId="77777777" w:rsidR="00BC564B" w:rsidRPr="009B09B9" w:rsidRDefault="00BC564B" w:rsidP="00BC564B"/>
    <w:tbl>
      <w:tblPr>
        <w:tblStyle w:val="Tablaconcuadrcula"/>
        <w:tblW w:w="0" w:type="auto"/>
        <w:tblLook w:val="04A0" w:firstRow="1" w:lastRow="0" w:firstColumn="1" w:lastColumn="0" w:noHBand="0" w:noVBand="1"/>
      </w:tblPr>
      <w:tblGrid>
        <w:gridCol w:w="8494"/>
      </w:tblGrid>
      <w:tr w:rsidR="00BC564B" w:rsidRPr="009B09B9" w14:paraId="11AB7882"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81" w14:textId="77777777" w:rsidR="00BC564B" w:rsidRPr="009B09B9" w:rsidRDefault="00BC564B" w:rsidP="004F527E">
            <w:r w:rsidRPr="009B09B9">
              <w:rPr>
                <w:rFonts w:ascii="Garamond" w:hAnsi="Garamond"/>
                <w:b/>
                <w:sz w:val="24"/>
              </w:rPr>
              <w:t xml:space="preserve">El centre </w:t>
            </w:r>
            <w:r w:rsidR="004F527E" w:rsidRPr="009B09B9">
              <w:rPr>
                <w:rFonts w:ascii="Garamond" w:hAnsi="Garamond"/>
                <w:b/>
                <w:sz w:val="24"/>
              </w:rPr>
              <w:t>té</w:t>
            </w:r>
            <w:r w:rsidR="006D3C02" w:rsidRPr="009B09B9">
              <w:rPr>
                <w:rFonts w:ascii="Garamond" w:hAnsi="Garamond"/>
                <w:b/>
                <w:sz w:val="24"/>
              </w:rPr>
              <w:t xml:space="preserve"> </w:t>
            </w:r>
            <w:r w:rsidR="004F527E" w:rsidRPr="009B09B9">
              <w:rPr>
                <w:rFonts w:ascii="Garamond" w:hAnsi="Garamond"/>
                <w:b/>
                <w:sz w:val="24"/>
              </w:rPr>
              <w:t xml:space="preserve">implantats </w:t>
            </w:r>
            <w:r w:rsidRPr="009B09B9">
              <w:rPr>
                <w:rFonts w:ascii="Garamond" w:hAnsi="Garamond"/>
                <w:b/>
                <w:sz w:val="24"/>
              </w:rPr>
              <w:t xml:space="preserve">processos per a la gestió dels recursos materials i </w:t>
            </w:r>
            <w:r w:rsidR="00B41A0F" w:rsidRPr="009B09B9">
              <w:rPr>
                <w:rFonts w:ascii="Garamond" w:hAnsi="Garamond"/>
                <w:b/>
                <w:sz w:val="24"/>
              </w:rPr>
              <w:t xml:space="preserve">dels </w:t>
            </w:r>
            <w:r w:rsidRPr="009B09B9">
              <w:rPr>
                <w:rFonts w:ascii="Garamond" w:hAnsi="Garamond"/>
                <w:b/>
                <w:sz w:val="24"/>
              </w:rPr>
              <w:t xml:space="preserve">serveis relacionats amb els programes formatius. </w:t>
            </w:r>
          </w:p>
        </w:tc>
      </w:tr>
    </w:tbl>
    <w:p w14:paraId="11AB7883" w14:textId="77777777" w:rsidR="00BC564B" w:rsidRPr="009B09B9" w:rsidRDefault="00BC564B" w:rsidP="00BC564B"/>
    <w:p w14:paraId="11AB7884" w14:textId="41D4AE74" w:rsidR="00BC564B" w:rsidRPr="009B09B9" w:rsidRDefault="00BC564B" w:rsidP="00BC564B">
      <w:r w:rsidRPr="009B09B9">
        <w:t>Els processos impl</w:t>
      </w:r>
      <w:r w:rsidR="00246446" w:rsidRPr="009B09B9">
        <w:t>an</w:t>
      </w:r>
      <w:r w:rsidRPr="009B09B9">
        <w:t xml:space="preserve">tats associats </w:t>
      </w:r>
      <w:r w:rsidR="00350F7B" w:rsidRPr="009B09B9">
        <w:t>a</w:t>
      </w:r>
      <w:r w:rsidR="00FD6E71" w:rsidRPr="009B09B9">
        <w:t xml:space="preserve"> </w:t>
      </w:r>
      <w:r w:rsidRPr="009B09B9">
        <w:t xml:space="preserve">la gestió dels recursos materials i </w:t>
      </w:r>
      <w:r w:rsidR="004F527E" w:rsidRPr="009B09B9">
        <w:t>dels serveis del centre (per exemple</w:t>
      </w:r>
      <w:r w:rsidRPr="009B09B9">
        <w:t>, equipament cientificotècnic</w:t>
      </w:r>
      <w:r w:rsidR="004F527E" w:rsidRPr="009B09B9">
        <w:t>,</w:t>
      </w:r>
      <w:r w:rsidRPr="009B09B9">
        <w:t xml:space="preserve"> campus virtual</w:t>
      </w:r>
      <w:r w:rsidR="004F527E" w:rsidRPr="009B09B9">
        <w:t>,</w:t>
      </w:r>
      <w:r w:rsidRPr="009B09B9">
        <w:t xml:space="preserve"> TIC</w:t>
      </w:r>
      <w:r w:rsidR="004F527E" w:rsidRPr="009B09B9">
        <w:t>,</w:t>
      </w:r>
      <w:r w:rsidRPr="009B09B9">
        <w:t xml:space="preserve"> aules</w:t>
      </w:r>
      <w:r w:rsidR="004F527E" w:rsidRPr="009B09B9">
        <w:t>, sales d</w:t>
      </w:r>
      <w:r w:rsidR="006A55BB" w:rsidRPr="009B09B9">
        <w:t>’</w:t>
      </w:r>
      <w:r w:rsidR="004F527E" w:rsidRPr="009B09B9">
        <w:t>estudi,</w:t>
      </w:r>
      <w:r w:rsidRPr="009B09B9">
        <w:t xml:space="preserve"> aules d</w:t>
      </w:r>
      <w:r w:rsidR="006A55BB" w:rsidRPr="009B09B9">
        <w:t>’</w:t>
      </w:r>
      <w:r w:rsidRPr="009B09B9">
        <w:t>informàtica</w:t>
      </w:r>
      <w:r w:rsidR="004F527E" w:rsidRPr="009B09B9">
        <w:t>,</w:t>
      </w:r>
      <w:r w:rsidRPr="009B09B9">
        <w:t xml:space="preserve"> laboratoris</w:t>
      </w:r>
      <w:r w:rsidR="004F527E" w:rsidRPr="009B09B9">
        <w:t>,</w:t>
      </w:r>
      <w:r w:rsidRPr="009B09B9">
        <w:t xml:space="preserve"> tallers</w:t>
      </w:r>
      <w:r w:rsidR="004F527E" w:rsidRPr="009B09B9">
        <w:t>,</w:t>
      </w:r>
      <w:r w:rsidRPr="009B09B9">
        <w:t xml:space="preserve"> CRAI</w:t>
      </w:r>
      <w:r w:rsidR="004F527E" w:rsidRPr="009B09B9">
        <w:t>,</w:t>
      </w:r>
      <w:r w:rsidRPr="009B09B9">
        <w:t xml:space="preserve"> serveis reprogràfics</w:t>
      </w:r>
      <w:r w:rsidR="004F527E" w:rsidRPr="009B09B9">
        <w:t>, etc.)</w:t>
      </w:r>
      <w:r w:rsidRPr="009B09B9">
        <w:t xml:space="preserve"> han d</w:t>
      </w:r>
      <w:r w:rsidR="00352E22" w:rsidRPr="009B09B9">
        <w:t xml:space="preserve">e preveure tant </w:t>
      </w:r>
      <w:r w:rsidR="004F527E" w:rsidRPr="009B09B9">
        <w:t>el seu manteniment</w:t>
      </w:r>
      <w:r w:rsidR="006D3C02" w:rsidRPr="009B09B9">
        <w:t xml:space="preserve"> </w:t>
      </w:r>
      <w:r w:rsidR="00352E22" w:rsidRPr="009B09B9">
        <w:t xml:space="preserve">com </w:t>
      </w:r>
      <w:r w:rsidRPr="009B09B9">
        <w:t>la detecció de necessitats</w:t>
      </w:r>
      <w:r w:rsidR="00352E22" w:rsidRPr="009B09B9">
        <w:t xml:space="preserve"> de nous recursos o serveis</w:t>
      </w:r>
      <w:r w:rsidRPr="009B09B9">
        <w:t xml:space="preserve">. </w:t>
      </w:r>
      <w:r w:rsidR="00CA1DE3" w:rsidRPr="009B09B9">
        <w:t xml:space="preserve">Si escau, els processos del SGIQ podran </w:t>
      </w:r>
      <w:r w:rsidR="00352E22" w:rsidRPr="009B09B9">
        <w:t xml:space="preserve">fer referència </w:t>
      </w:r>
      <w:r w:rsidR="00CA1DE3" w:rsidRPr="009B09B9">
        <w:t>a processos tran</w:t>
      </w:r>
      <w:r w:rsidR="00246446" w:rsidRPr="009B09B9">
        <w:t>s</w:t>
      </w:r>
      <w:r w:rsidR="00CA1DE3" w:rsidRPr="009B09B9">
        <w:t>versals de la universitat</w:t>
      </w:r>
      <w:r w:rsidR="00246446" w:rsidRPr="009B09B9">
        <w:t>.</w:t>
      </w:r>
    </w:p>
    <w:p w14:paraId="11AB7885" w14:textId="77777777" w:rsidR="002C72A5" w:rsidRPr="009B09B9" w:rsidRDefault="002C72A5" w:rsidP="00BC564B"/>
    <w:p w14:paraId="11AB7886" w14:textId="77777777" w:rsidR="00BC564B" w:rsidRPr="009B09B9" w:rsidRDefault="00BC564B" w:rsidP="00BC564B">
      <w:r w:rsidRPr="009B09B9">
        <w:t xml:space="preserve">La dimensió es desglossa en els </w:t>
      </w:r>
      <w:r w:rsidR="00F77537" w:rsidRPr="009B09B9">
        <w:t>estàndards</w:t>
      </w:r>
      <w:r w:rsidR="009A6D51"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8A" w14:textId="77777777" w:rsidTr="009E093D">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87" w14:textId="77777777" w:rsidR="00B41A0F" w:rsidRPr="009B09B9" w:rsidRDefault="00B41A0F" w:rsidP="00B41A0F">
            <w:pPr>
              <w:ind w:left="426" w:hanging="426"/>
              <w:rPr>
                <w:sz w:val="20"/>
              </w:rPr>
            </w:pPr>
            <w:r w:rsidRPr="009B09B9">
              <w:rPr>
                <w:sz w:val="20"/>
              </w:rPr>
              <w:t>5.1.</w:t>
            </w:r>
            <w:r w:rsidR="009A6D51" w:rsidRPr="009B09B9">
              <w:rPr>
                <w:sz w:val="20"/>
              </w:rPr>
              <w:t> Hi ha</w:t>
            </w:r>
            <w:r w:rsidR="00352E22" w:rsidRPr="009B09B9">
              <w:rPr>
                <w:sz w:val="20"/>
              </w:rPr>
              <w:t xml:space="preserve"> evidències clares i contínues del grau d</w:t>
            </w:r>
            <w:r w:rsidR="006A55BB" w:rsidRPr="009B09B9">
              <w:rPr>
                <w:sz w:val="20"/>
              </w:rPr>
              <w:t>’</w:t>
            </w:r>
            <w:r w:rsidR="00352E22" w:rsidRPr="009B09B9">
              <w:rPr>
                <w:sz w:val="20"/>
              </w:rPr>
              <w:t xml:space="preserve">adequació, nivell i lideratge dels responsables dels processos </w:t>
            </w:r>
            <w:r w:rsidRPr="009B09B9">
              <w:rPr>
                <w:sz w:val="20"/>
              </w:rPr>
              <w:t>relacionats amb els recursos materials i els serveis.</w:t>
            </w:r>
          </w:p>
          <w:p w14:paraId="11AB7888" w14:textId="77777777" w:rsidR="00BC564B" w:rsidRPr="009B09B9" w:rsidRDefault="00BC564B" w:rsidP="00BC564B">
            <w:pPr>
              <w:ind w:left="426" w:hanging="426"/>
              <w:rPr>
                <w:sz w:val="20"/>
              </w:rPr>
            </w:pPr>
            <w:r w:rsidRPr="009B09B9">
              <w:rPr>
                <w:sz w:val="20"/>
              </w:rPr>
              <w:t>5.</w:t>
            </w:r>
            <w:r w:rsidR="00B41A0F" w:rsidRPr="009B09B9">
              <w:rPr>
                <w:sz w:val="20"/>
              </w:rPr>
              <w:t>2</w:t>
            </w:r>
            <w:r w:rsidRPr="009B09B9">
              <w:rPr>
                <w:sz w:val="20"/>
              </w:rPr>
              <w:t>.</w:t>
            </w:r>
            <w:r w:rsidR="009A6D51" w:rsidRPr="009B09B9">
              <w:rPr>
                <w:sz w:val="20"/>
              </w:rPr>
              <w:t> </w:t>
            </w:r>
            <w:r w:rsidRPr="009B09B9">
              <w:rPr>
                <w:sz w:val="20"/>
              </w:rPr>
              <w:t xml:space="preserve">Es recull informació per a la revisió </w:t>
            </w:r>
            <w:r w:rsidR="00C33B47" w:rsidRPr="009B09B9">
              <w:rPr>
                <w:sz w:val="20"/>
              </w:rPr>
              <w:t xml:space="preserve">i </w:t>
            </w:r>
            <w:r w:rsidR="00A16495" w:rsidRPr="009B09B9">
              <w:rPr>
                <w:sz w:val="20"/>
              </w:rPr>
              <w:t xml:space="preserve">la </w:t>
            </w:r>
            <w:r w:rsidR="00C33B47" w:rsidRPr="009B09B9">
              <w:rPr>
                <w:sz w:val="20"/>
              </w:rPr>
              <w:t xml:space="preserve">millora </w:t>
            </w:r>
            <w:r w:rsidR="00DC5454" w:rsidRPr="009B09B9">
              <w:rPr>
                <w:sz w:val="20"/>
              </w:rPr>
              <w:t>de</w:t>
            </w:r>
            <w:r w:rsidRPr="009B09B9">
              <w:rPr>
                <w:sz w:val="20"/>
              </w:rPr>
              <w:t xml:space="preserve"> la gestió dels recursos materials i dels serveis. </w:t>
            </w:r>
          </w:p>
          <w:p w14:paraId="11AB7889" w14:textId="77777777" w:rsidR="00BC564B" w:rsidRPr="009B09B9" w:rsidRDefault="00BC564B" w:rsidP="004F527E">
            <w:pPr>
              <w:ind w:left="426" w:hanging="426"/>
              <w:rPr>
                <w:b/>
                <w:bCs/>
                <w:caps/>
                <w:kern w:val="28"/>
              </w:rPr>
            </w:pPr>
            <w:r w:rsidRPr="009B09B9">
              <w:rPr>
                <w:sz w:val="20"/>
              </w:rPr>
              <w:t>5.</w:t>
            </w:r>
            <w:r w:rsidR="00B41A0F" w:rsidRPr="009B09B9">
              <w:rPr>
                <w:sz w:val="20"/>
              </w:rPr>
              <w:t>3</w:t>
            </w:r>
            <w:r w:rsidRPr="009B09B9">
              <w:rPr>
                <w:sz w:val="20"/>
              </w:rPr>
              <w:t>.</w:t>
            </w:r>
            <w:r w:rsidR="009A6D51" w:rsidRPr="009B09B9">
              <w:rPr>
                <w:sz w:val="20"/>
              </w:rPr>
              <w:t> Hi ha</w:t>
            </w:r>
            <w:r w:rsidRPr="009B09B9">
              <w:rPr>
                <w:sz w:val="20"/>
              </w:rPr>
              <w:t xml:space="preserve"> evidències clares i contínues que demostren que la gestió dels recursos materials i dels serveis es revis</w:t>
            </w:r>
            <w:r w:rsidR="00DC5454" w:rsidRPr="009B09B9">
              <w:rPr>
                <w:sz w:val="20"/>
              </w:rPr>
              <w:t>a</w:t>
            </w:r>
            <w:r w:rsidRPr="009B09B9">
              <w:rPr>
                <w:sz w:val="20"/>
              </w:rPr>
              <w:t xml:space="preserve"> i, si escau, es millor</w:t>
            </w:r>
            <w:r w:rsidR="00DC5454" w:rsidRPr="009B09B9">
              <w:rPr>
                <w:sz w:val="20"/>
              </w:rPr>
              <w:t>a</w:t>
            </w:r>
            <w:r w:rsidRPr="009B09B9">
              <w:rPr>
                <w:sz w:val="20"/>
              </w:rPr>
              <w:t xml:space="preserve"> de </w:t>
            </w:r>
            <w:r w:rsidR="004F527E" w:rsidRPr="009B09B9">
              <w:rPr>
                <w:sz w:val="20"/>
              </w:rPr>
              <w:t>manera</w:t>
            </w:r>
            <w:r w:rsidRPr="009B09B9">
              <w:rPr>
                <w:sz w:val="20"/>
              </w:rPr>
              <w:t xml:space="preserve"> periòdica.</w:t>
            </w:r>
          </w:p>
        </w:tc>
      </w:tr>
    </w:tbl>
    <w:p w14:paraId="11AB788B" w14:textId="77777777" w:rsidR="00BC564B" w:rsidRPr="009B09B9" w:rsidRDefault="00BC564B" w:rsidP="00BC564B">
      <w:pPr>
        <w:spacing w:before="0" w:after="0" w:line="240" w:lineRule="auto"/>
        <w:jc w:val="left"/>
        <w:rPr>
          <w:rFonts w:ascii="Garamond" w:hAnsi="Garamond"/>
          <w:b/>
          <w:sz w:val="28"/>
          <w:lang w:eastAsia="da-DK"/>
        </w:rPr>
      </w:pPr>
    </w:p>
    <w:p w14:paraId="0380F24E" w14:textId="77777777" w:rsidR="00384209" w:rsidRPr="009B09B9" w:rsidRDefault="00384209" w:rsidP="00384209">
      <w:pPr>
        <w:pStyle w:val="Ttulo5"/>
      </w:pPr>
      <w:r w:rsidRPr="009B09B9">
        <w:t>Rúbriques</w:t>
      </w:r>
    </w:p>
    <w:tbl>
      <w:tblPr>
        <w:tblW w:w="8900" w:type="dxa"/>
        <w:tblCellMar>
          <w:left w:w="70" w:type="dxa"/>
          <w:right w:w="70" w:type="dxa"/>
        </w:tblCellMar>
        <w:tblLook w:val="04A0" w:firstRow="1" w:lastRow="0" w:firstColumn="1" w:lastColumn="0" w:noHBand="0" w:noVBand="1"/>
      </w:tblPr>
      <w:tblGrid>
        <w:gridCol w:w="1800"/>
        <w:gridCol w:w="6400"/>
        <w:gridCol w:w="700"/>
      </w:tblGrid>
      <w:tr w:rsidR="00384209" w:rsidRPr="009B09B9" w14:paraId="14626210"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4DC5981"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5.1. Hi ha evidències clares i contínues del grau d’adequació, nivell i lideratge dels responsables dels processos relacionats amb els recursos materials i els serveis.</w:t>
            </w:r>
          </w:p>
        </w:tc>
      </w:tr>
      <w:tr w:rsidR="00384209" w:rsidRPr="009B09B9" w14:paraId="7825840B" w14:textId="77777777" w:rsidTr="00384209">
        <w:trPr>
          <w:trHeight w:val="1245"/>
        </w:trPr>
        <w:tc>
          <w:tcPr>
            <w:tcW w:w="1800" w:type="dxa"/>
            <w:tcBorders>
              <w:top w:val="nil"/>
              <w:left w:val="single" w:sz="8" w:space="0" w:color="004D73"/>
              <w:bottom w:val="nil"/>
              <w:right w:val="single" w:sz="8" w:space="0" w:color="004D73"/>
            </w:tcBorders>
            <w:shd w:val="clear" w:color="auto" w:fill="auto"/>
            <w:vAlign w:val="center"/>
            <w:hideMark/>
          </w:tcPr>
          <w:p w14:paraId="1D58BC22"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036204B" w14:textId="2FEFBEA7" w:rsidR="00384209" w:rsidRPr="009B09B9" w:rsidRDefault="00384209"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recursos materials i els serveis és l’adient per assumir aquestes funcions i les lidera. La presa de decisions és adequada i sempre es fa seguint la cadena de responsabilitats establerta en els processos</w:t>
            </w:r>
            <w:r w:rsidR="00FD6E71" w:rsidRPr="009B09B9">
              <w:rPr>
                <w:sz w:val="16"/>
                <w:szCs w:val="16"/>
              </w:rPr>
              <w:t xml:space="preserve"> relacionats</w:t>
            </w:r>
            <w:r w:rsidRPr="009B09B9">
              <w:rPr>
                <w:sz w:val="16"/>
                <w:szCs w:val="16"/>
              </w:rPr>
              <w:t xml:space="preserve">. </w:t>
            </w:r>
            <w:r w:rsidR="00455DCA" w:rsidRPr="009B09B9">
              <w:rPr>
                <w:strike/>
                <w:color w:val="C00000"/>
                <w:sz w:val="16"/>
                <w:szCs w:val="16"/>
              </w:rPr>
              <w:t>La persona i/o l’òrgan responsable respon davant dels diferents grups d’interès.</w:t>
            </w:r>
            <w:r w:rsidR="00455DCA" w:rsidRPr="009B09B9">
              <w:rPr>
                <w:color w:val="C00000"/>
                <w:sz w:val="16"/>
                <w:szCs w:val="16"/>
              </w:rPr>
              <w:t xml:space="preserve"> </w:t>
            </w:r>
          </w:p>
        </w:tc>
        <w:tc>
          <w:tcPr>
            <w:tcW w:w="700" w:type="dxa"/>
            <w:tcBorders>
              <w:top w:val="nil"/>
              <w:left w:val="nil"/>
              <w:bottom w:val="single" w:sz="8" w:space="0" w:color="004D73"/>
              <w:right w:val="single" w:sz="8" w:space="0" w:color="004D73"/>
            </w:tcBorders>
            <w:shd w:val="clear" w:color="auto" w:fill="auto"/>
            <w:vAlign w:val="center"/>
            <w:hideMark/>
          </w:tcPr>
          <w:p w14:paraId="6781C312"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1CF2188E" w14:textId="77777777" w:rsidTr="00384209">
        <w:trPr>
          <w:trHeight w:val="124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52479986"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FD98984" w14:textId="12C127EB" w:rsidR="00384209" w:rsidRPr="009B09B9" w:rsidRDefault="00384209"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recursos materials i els serveis és l’adient per assumir aquestes funcions i les lidera. La presa de decisions és adequada, però no sempre es fa seguint la cadena de responsabilitats establerta en els processos</w:t>
            </w:r>
            <w:r w:rsidR="00FD6E71" w:rsidRPr="009B09B9">
              <w:rPr>
                <w:sz w:val="16"/>
                <w:szCs w:val="16"/>
              </w:rPr>
              <w:t xml:space="preserve"> relacionats</w:t>
            </w:r>
            <w:r w:rsidRPr="009B09B9">
              <w:rPr>
                <w:sz w:val="16"/>
                <w:szCs w:val="16"/>
              </w:rPr>
              <w:t xml:space="preserve">. </w:t>
            </w:r>
            <w:r w:rsidR="00455DCA" w:rsidRPr="009B09B9">
              <w:rPr>
                <w:strike/>
                <w:color w:val="C00000"/>
                <w:sz w:val="16"/>
                <w:szCs w:val="16"/>
              </w:rPr>
              <w:t>La persona i/o l’òrgan responsable respon, en general, davant dels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777D4CA4"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4CCE4CCB" w14:textId="77777777" w:rsidTr="00384209">
        <w:trPr>
          <w:trHeight w:val="124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0EA4C57F"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62395EAB" w14:textId="22D2985A" w:rsidR="00384209" w:rsidRPr="009B09B9" w:rsidRDefault="00384209"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els recursos materials i els serveis no sempre és l’adient per assumir aquestes funcions o no sempre les lidera. En conseqüència, la presa de decisions no sempre és adequada ni es fa seguint la cadena de responsabilitats establerta en els processos</w:t>
            </w:r>
            <w:r w:rsidR="00FD6E71" w:rsidRPr="009B09B9">
              <w:rPr>
                <w:sz w:val="16"/>
                <w:szCs w:val="16"/>
              </w:rPr>
              <w:t xml:space="preserve"> relacionats</w:t>
            </w:r>
            <w:r w:rsidRPr="009B09B9">
              <w:rPr>
                <w:sz w:val="16"/>
                <w:szCs w:val="16"/>
              </w:rPr>
              <w:t xml:space="preserve">. </w:t>
            </w:r>
            <w:r w:rsidR="00455DCA" w:rsidRPr="009B09B9">
              <w:rPr>
                <w:strike/>
                <w:color w:val="C00000"/>
                <w:sz w:val="16"/>
                <w:szCs w:val="16"/>
              </w:rPr>
              <w:t>La persona i/o l’òrgan responsable no sempre respon davant dels diferents grups d’interès.</w:t>
            </w:r>
          </w:p>
        </w:tc>
        <w:tc>
          <w:tcPr>
            <w:tcW w:w="700" w:type="dxa"/>
            <w:tcBorders>
              <w:top w:val="nil"/>
              <w:left w:val="nil"/>
              <w:bottom w:val="single" w:sz="8" w:space="0" w:color="004D73"/>
              <w:right w:val="single" w:sz="8" w:space="0" w:color="004D73"/>
            </w:tcBorders>
            <w:shd w:val="clear" w:color="auto" w:fill="auto"/>
            <w:vAlign w:val="center"/>
            <w:hideMark/>
          </w:tcPr>
          <w:p w14:paraId="4DF1B58A"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3679C5CD"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2164E389"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19C4F8CE"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78A62ACD"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5.2. Es recull informació per a la revisió i la millora de la gestió dels recursos materials i dels serveis.</w:t>
            </w:r>
          </w:p>
        </w:tc>
      </w:tr>
      <w:tr w:rsidR="00384209" w:rsidRPr="009B09B9" w14:paraId="3004291E" w14:textId="77777777" w:rsidTr="00384209">
        <w:trPr>
          <w:trHeight w:val="585"/>
        </w:trPr>
        <w:tc>
          <w:tcPr>
            <w:tcW w:w="1800" w:type="dxa"/>
            <w:tcBorders>
              <w:top w:val="nil"/>
              <w:left w:val="single" w:sz="8" w:space="0" w:color="004D73"/>
              <w:bottom w:val="nil"/>
              <w:right w:val="single" w:sz="8" w:space="0" w:color="004D73"/>
            </w:tcBorders>
            <w:shd w:val="clear" w:color="auto" w:fill="auto"/>
            <w:vAlign w:val="center"/>
            <w:hideMark/>
          </w:tcPr>
          <w:p w14:paraId="3489B3E7"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21C7802F"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completa, fiable i d’una manera operativitzada sobre, com a mínim, el manteniment i la detecció de necessitats de nous recursos materials i serveis.</w:t>
            </w:r>
          </w:p>
        </w:tc>
        <w:tc>
          <w:tcPr>
            <w:tcW w:w="700" w:type="dxa"/>
            <w:tcBorders>
              <w:top w:val="nil"/>
              <w:left w:val="nil"/>
              <w:bottom w:val="single" w:sz="8" w:space="0" w:color="004D73"/>
              <w:right w:val="single" w:sz="8" w:space="0" w:color="004D73"/>
            </w:tcBorders>
            <w:shd w:val="clear" w:color="auto" w:fill="auto"/>
            <w:vAlign w:val="center"/>
            <w:hideMark/>
          </w:tcPr>
          <w:p w14:paraId="7D8D47B0"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24A04C21" w14:textId="77777777" w:rsidTr="00384209">
        <w:trPr>
          <w:trHeight w:val="58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AAA393E"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5F62D517"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força completa i generalment fiable sobre el manteniment i la detecció de necessitats de nous recursos materials i serveis.</w:t>
            </w:r>
          </w:p>
        </w:tc>
        <w:tc>
          <w:tcPr>
            <w:tcW w:w="700" w:type="dxa"/>
            <w:tcBorders>
              <w:top w:val="nil"/>
              <w:left w:val="nil"/>
              <w:bottom w:val="single" w:sz="8" w:space="0" w:color="004D73"/>
              <w:right w:val="single" w:sz="8" w:space="0" w:color="004D73"/>
            </w:tcBorders>
            <w:shd w:val="clear" w:color="auto" w:fill="auto"/>
            <w:vAlign w:val="center"/>
            <w:hideMark/>
          </w:tcPr>
          <w:p w14:paraId="6D95BDD3"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6EC80985" w14:textId="77777777" w:rsidTr="00384209">
        <w:trPr>
          <w:trHeight w:val="585"/>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349546DC"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5DCC3A97"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parcial i poc fiable sobre el manteniment i la detecció de necessitats de nous recursos materials i serveis.</w:t>
            </w:r>
          </w:p>
        </w:tc>
        <w:tc>
          <w:tcPr>
            <w:tcW w:w="700" w:type="dxa"/>
            <w:tcBorders>
              <w:top w:val="nil"/>
              <w:left w:val="nil"/>
              <w:bottom w:val="single" w:sz="8" w:space="0" w:color="004D73"/>
              <w:right w:val="single" w:sz="8" w:space="0" w:color="004D73"/>
            </w:tcBorders>
            <w:shd w:val="clear" w:color="auto" w:fill="auto"/>
            <w:vAlign w:val="center"/>
            <w:hideMark/>
          </w:tcPr>
          <w:p w14:paraId="7EF0966F"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3A41C583"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0B22346C"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0E915186" w14:textId="77777777" w:rsidTr="00384209">
        <w:trPr>
          <w:trHeight w:val="57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84307DD"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5.3. Hi ha evidències clares i contínues que demostren que la gestió dels recursos materials i dels serveis es revisa i, si escau, es millora de manera periòdica.</w:t>
            </w:r>
          </w:p>
        </w:tc>
      </w:tr>
      <w:tr w:rsidR="00384209" w:rsidRPr="009B09B9" w14:paraId="60F82D7E" w14:textId="77777777" w:rsidTr="00384209">
        <w:trPr>
          <w:trHeight w:val="1530"/>
        </w:trPr>
        <w:tc>
          <w:tcPr>
            <w:tcW w:w="1800" w:type="dxa"/>
            <w:tcBorders>
              <w:top w:val="nil"/>
              <w:left w:val="single" w:sz="8" w:space="0" w:color="004D73"/>
              <w:bottom w:val="nil"/>
              <w:right w:val="single" w:sz="8" w:space="0" w:color="004D73"/>
            </w:tcBorders>
            <w:shd w:val="clear" w:color="auto" w:fill="auto"/>
            <w:vAlign w:val="center"/>
            <w:hideMark/>
          </w:tcPr>
          <w:p w14:paraId="77F149E8"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EAD4D60" w14:textId="58AC84C8" w:rsidR="00384209" w:rsidRPr="009B09B9" w:rsidRDefault="002739D1" w:rsidP="002739D1">
            <w:pPr>
              <w:spacing w:before="0" w:after="0" w:line="240" w:lineRule="auto"/>
              <w:jc w:val="left"/>
              <w:rPr>
                <w:color w:val="C00000"/>
                <w:sz w:val="16"/>
                <w:szCs w:val="16"/>
                <w:lang w:eastAsia="ca-ES"/>
              </w:rPr>
            </w:pPr>
            <w:r w:rsidRPr="009B09B9">
              <w:rPr>
                <w:bCs/>
                <w:color w:val="C00000"/>
                <w:sz w:val="16"/>
                <w:szCs w:val="16"/>
                <w:lang w:eastAsia="ca-ES"/>
              </w:rPr>
              <w:t>La gestió dels recursos materials i dels servei</w:t>
            </w:r>
            <w:r w:rsidR="00384209" w:rsidRPr="009B09B9">
              <w:rPr>
                <w:color w:val="C00000"/>
                <w:sz w:val="16"/>
                <w:szCs w:val="16"/>
                <w:lang w:eastAsia="ca-ES"/>
              </w:rPr>
              <w:t>s</w:t>
            </w:r>
            <w:r w:rsidRPr="009B09B9">
              <w:rPr>
                <w:color w:val="C00000"/>
                <w:sz w:val="16"/>
                <w:szCs w:val="16"/>
                <w:lang w:eastAsia="ca-ES"/>
              </w:rPr>
              <w:t xml:space="preserve"> és </w:t>
            </w:r>
            <w:r w:rsidR="00384209" w:rsidRPr="009B09B9">
              <w:rPr>
                <w:color w:val="C00000"/>
                <w:sz w:val="16"/>
                <w:szCs w:val="16"/>
                <w:lang w:eastAsia="ca-ES"/>
              </w:rPr>
              <w:t>eficient i la seva revisió dóna lloc, si escau, a un pla de millora. Aquest pla és complet i estructurat. Es fa un seguiment sistematitzat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597E6511"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231E17AA" w14:textId="77777777" w:rsidTr="00384209">
        <w:trPr>
          <w:trHeight w:val="153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BF61F54"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1C1CAA37" w14:textId="4915F26D" w:rsidR="00384209" w:rsidRPr="009B09B9" w:rsidRDefault="00141C70" w:rsidP="00141C70">
            <w:pPr>
              <w:spacing w:before="0" w:after="0" w:line="240" w:lineRule="auto"/>
              <w:jc w:val="left"/>
              <w:rPr>
                <w:color w:val="C00000"/>
                <w:sz w:val="16"/>
                <w:szCs w:val="16"/>
                <w:lang w:eastAsia="ca-ES"/>
              </w:rPr>
            </w:pPr>
            <w:r w:rsidRPr="009B09B9">
              <w:rPr>
                <w:bCs/>
                <w:color w:val="C00000"/>
                <w:sz w:val="16"/>
                <w:szCs w:val="16"/>
                <w:lang w:eastAsia="ca-ES"/>
              </w:rPr>
              <w:t>La gestió dels recursos materials i dels servei</w:t>
            </w:r>
            <w:r w:rsidRPr="009B09B9">
              <w:rPr>
                <w:color w:val="C00000"/>
                <w:sz w:val="16"/>
                <w:szCs w:val="16"/>
                <w:lang w:eastAsia="ca-ES"/>
              </w:rPr>
              <w:t>s és</w:t>
            </w:r>
            <w:r w:rsidR="00384209" w:rsidRPr="009B09B9">
              <w:rPr>
                <w:color w:val="C00000"/>
                <w:sz w:val="16"/>
                <w:szCs w:val="16"/>
                <w:lang w:eastAsia="ca-ES"/>
              </w:rPr>
              <w:t>, en general, eficient i la seva revisió dóna lloc, si escau, a un pla de millora. Aquest pla aborda únicament els aspectes més rellevants, tot i que de manera estructurada. Es fa un seguiment dels elements més rellevants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12BACB83"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46BDE94A" w14:textId="77777777" w:rsidTr="00384209">
        <w:trPr>
          <w:trHeight w:val="1530"/>
        </w:trPr>
        <w:tc>
          <w:tcPr>
            <w:tcW w:w="1800" w:type="dxa"/>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547E9BA4"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1825B5FA" w14:textId="37F62709" w:rsidR="00384209" w:rsidRPr="009B09B9" w:rsidRDefault="00141C70" w:rsidP="00FD52D3">
            <w:pPr>
              <w:spacing w:before="0" w:after="0" w:line="240" w:lineRule="auto"/>
              <w:jc w:val="left"/>
              <w:rPr>
                <w:color w:val="C00000"/>
                <w:sz w:val="16"/>
                <w:szCs w:val="16"/>
                <w:lang w:eastAsia="ca-ES"/>
              </w:rPr>
            </w:pPr>
            <w:r w:rsidRPr="009B09B9">
              <w:rPr>
                <w:bCs/>
                <w:color w:val="C00000"/>
                <w:sz w:val="16"/>
                <w:szCs w:val="16"/>
                <w:lang w:eastAsia="ca-ES"/>
              </w:rPr>
              <w:t>La gestió dels recursos materials i dels servei</w:t>
            </w:r>
            <w:r w:rsidRPr="009B09B9">
              <w:rPr>
                <w:color w:val="C00000"/>
                <w:sz w:val="16"/>
                <w:szCs w:val="16"/>
                <w:lang w:eastAsia="ca-ES"/>
              </w:rPr>
              <w:t>s és poc eficient</w:t>
            </w:r>
            <w:r w:rsidR="00384209" w:rsidRPr="009B09B9">
              <w:rPr>
                <w:color w:val="C00000"/>
                <w:sz w:val="16"/>
                <w:szCs w:val="16"/>
                <w:lang w:eastAsia="ca-ES"/>
              </w:rPr>
              <w:t xml:space="preserve">, </w:t>
            </w:r>
            <w:r w:rsidR="00FD52D3" w:rsidRPr="009B09B9">
              <w:rPr>
                <w:color w:val="C00000"/>
                <w:sz w:val="16"/>
                <w:szCs w:val="16"/>
                <w:lang w:eastAsia="ca-ES"/>
              </w:rPr>
              <w:t>i</w:t>
            </w:r>
            <w:r w:rsidR="00384209" w:rsidRPr="009B09B9">
              <w:rPr>
                <w:color w:val="C00000"/>
                <w:sz w:val="16"/>
                <w:szCs w:val="16"/>
                <w:lang w:eastAsia="ca-ES"/>
              </w:rPr>
              <w:t xml:space="preserve"> </w:t>
            </w:r>
            <w:r w:rsidRPr="009B09B9">
              <w:rPr>
                <w:color w:val="C00000"/>
                <w:sz w:val="16"/>
                <w:szCs w:val="16"/>
                <w:lang w:eastAsia="ca-ES"/>
              </w:rPr>
              <w:t xml:space="preserve">o bé no es revisen o </w:t>
            </w:r>
            <w:r w:rsidR="00384209" w:rsidRPr="009B09B9">
              <w:rPr>
                <w:color w:val="C00000"/>
                <w:sz w:val="16"/>
                <w:szCs w:val="16"/>
                <w:lang w:eastAsia="ca-ES"/>
              </w:rPr>
              <w:t>la seva revisió dóna lloc, si escau, a un pla de millora parcial, amb absència d’algun aspecte rellevant, i no es troba estructurat. Es fa un seguiment parcial del pla de millora.</w:t>
            </w:r>
          </w:p>
        </w:tc>
        <w:tc>
          <w:tcPr>
            <w:tcW w:w="700" w:type="dxa"/>
            <w:tcBorders>
              <w:top w:val="nil"/>
              <w:left w:val="nil"/>
              <w:bottom w:val="single" w:sz="8" w:space="0" w:color="004D73"/>
              <w:right w:val="single" w:sz="8" w:space="0" w:color="004D73"/>
            </w:tcBorders>
            <w:shd w:val="clear" w:color="auto" w:fill="auto"/>
            <w:vAlign w:val="center"/>
            <w:hideMark/>
          </w:tcPr>
          <w:p w14:paraId="79C2F1A9"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bl>
    <w:p w14:paraId="11AB788C" w14:textId="77777777" w:rsidR="00BC564B" w:rsidRPr="009B09B9" w:rsidRDefault="00BC564B" w:rsidP="00BC564B">
      <w:pPr>
        <w:spacing w:before="0" w:after="0" w:line="240" w:lineRule="auto"/>
        <w:jc w:val="left"/>
        <w:rPr>
          <w:b/>
          <w:sz w:val="28"/>
        </w:rPr>
      </w:pPr>
      <w:r w:rsidRPr="009B09B9">
        <w:br w:type="page"/>
      </w:r>
    </w:p>
    <w:p w14:paraId="11AB788D" w14:textId="560A5994" w:rsidR="00BC564B" w:rsidRPr="009B09B9" w:rsidRDefault="00C03AA8" w:rsidP="0078406F">
      <w:pPr>
        <w:pStyle w:val="Ttulo2"/>
      </w:pPr>
      <w:bookmarkStart w:id="15" w:name="_Toc487189744"/>
      <w:r w:rsidRPr="009B09B9">
        <w:t xml:space="preserve">3.6. </w:t>
      </w:r>
      <w:r w:rsidR="00BC564B" w:rsidRPr="009B09B9">
        <w:t>Dimensió 6. Informació pública</w:t>
      </w:r>
      <w:r w:rsidR="00FF7F84" w:rsidRPr="009B09B9">
        <w:t xml:space="preserve"> </w:t>
      </w:r>
      <w:r w:rsidR="00FF7F84" w:rsidRPr="009B09B9">
        <w:rPr>
          <w:color w:val="C00000"/>
        </w:rPr>
        <w:t>i retiment de comptes</w:t>
      </w:r>
      <w:bookmarkEnd w:id="15"/>
    </w:p>
    <w:p w14:paraId="11AB788E" w14:textId="77777777" w:rsidR="00BC564B" w:rsidRPr="009B09B9" w:rsidRDefault="00BC564B" w:rsidP="00BC564B"/>
    <w:tbl>
      <w:tblPr>
        <w:tblStyle w:val="Tablaconcuadrcula"/>
        <w:tblW w:w="0" w:type="auto"/>
        <w:tblLook w:val="04A0" w:firstRow="1" w:lastRow="0" w:firstColumn="1" w:lastColumn="0" w:noHBand="0" w:noVBand="1"/>
      </w:tblPr>
      <w:tblGrid>
        <w:gridCol w:w="8494"/>
      </w:tblGrid>
      <w:tr w:rsidR="00BC564B" w:rsidRPr="009B09B9" w14:paraId="11AB7890" w14:textId="77777777" w:rsidTr="009E093D">
        <w:tc>
          <w:tcPr>
            <w:tcW w:w="8494" w:type="dxa"/>
            <w:tcBorders>
              <w:left w:val="single" w:sz="4" w:space="0" w:color="1F497D"/>
              <w:bottom w:val="single" w:sz="4" w:space="0" w:color="1F497D"/>
              <w:right w:val="single" w:sz="4" w:space="0" w:color="1F497D"/>
            </w:tcBorders>
            <w:shd w:val="clear" w:color="auto" w:fill="D7E4BD"/>
          </w:tcPr>
          <w:p w14:paraId="11AB788F" w14:textId="7387E62C" w:rsidR="00BC564B" w:rsidRPr="009B09B9" w:rsidRDefault="00BC564B" w:rsidP="004F527E">
            <w:r w:rsidRPr="009B09B9">
              <w:rPr>
                <w:rFonts w:ascii="Garamond" w:hAnsi="Garamond"/>
                <w:b/>
                <w:sz w:val="24"/>
              </w:rPr>
              <w:t xml:space="preserve">El centre </w:t>
            </w:r>
            <w:r w:rsidR="004F527E" w:rsidRPr="009B09B9">
              <w:rPr>
                <w:rFonts w:ascii="Garamond" w:hAnsi="Garamond"/>
                <w:b/>
                <w:sz w:val="24"/>
              </w:rPr>
              <w:t>té</w:t>
            </w:r>
            <w:r w:rsidR="006D3C02" w:rsidRPr="009B09B9">
              <w:rPr>
                <w:rFonts w:ascii="Garamond" w:hAnsi="Garamond"/>
                <w:b/>
                <w:sz w:val="24"/>
              </w:rPr>
              <w:t xml:space="preserve"> </w:t>
            </w:r>
            <w:r w:rsidR="004F527E" w:rsidRPr="009B09B9">
              <w:rPr>
                <w:rFonts w:ascii="Garamond" w:hAnsi="Garamond"/>
                <w:b/>
                <w:sz w:val="24"/>
              </w:rPr>
              <w:t xml:space="preserve">implantats </w:t>
            </w:r>
            <w:r w:rsidRPr="009B09B9">
              <w:rPr>
                <w:rFonts w:ascii="Garamond" w:hAnsi="Garamond"/>
                <w:b/>
                <w:sz w:val="24"/>
              </w:rPr>
              <w:t>processos que garanteixen la publicació d</w:t>
            </w:r>
            <w:r w:rsidR="006A55BB" w:rsidRPr="009B09B9">
              <w:rPr>
                <w:rFonts w:ascii="Garamond" w:hAnsi="Garamond"/>
                <w:b/>
                <w:sz w:val="24"/>
              </w:rPr>
              <w:t>’</w:t>
            </w:r>
            <w:r w:rsidRPr="009B09B9">
              <w:rPr>
                <w:rFonts w:ascii="Garamond" w:hAnsi="Garamond"/>
                <w:b/>
                <w:sz w:val="24"/>
              </w:rPr>
              <w:t>informació completa i actualitzada sobre els programes formatius</w:t>
            </w:r>
            <w:r w:rsidR="00FF7F84" w:rsidRPr="009B09B9">
              <w:rPr>
                <w:rFonts w:ascii="Garamond" w:hAnsi="Garamond"/>
                <w:b/>
                <w:sz w:val="24"/>
              </w:rPr>
              <w:t xml:space="preserve"> </w:t>
            </w:r>
            <w:r w:rsidR="00FF7F84" w:rsidRPr="009B09B9">
              <w:rPr>
                <w:rFonts w:ascii="Garamond" w:hAnsi="Garamond"/>
                <w:b/>
                <w:color w:val="C00000"/>
                <w:sz w:val="24"/>
              </w:rPr>
              <w:t>per al retiment de comptes</w:t>
            </w:r>
            <w:r w:rsidRPr="009B09B9">
              <w:rPr>
                <w:rFonts w:ascii="Garamond" w:hAnsi="Garamond"/>
                <w:b/>
                <w:sz w:val="24"/>
              </w:rPr>
              <w:t xml:space="preserve">. </w:t>
            </w:r>
          </w:p>
        </w:tc>
      </w:tr>
    </w:tbl>
    <w:p w14:paraId="11AB7891" w14:textId="77777777" w:rsidR="00BC564B" w:rsidRPr="009B09B9" w:rsidRDefault="00BC564B" w:rsidP="00BC564B"/>
    <w:p w14:paraId="11AB7892" w14:textId="0BBD75B7" w:rsidR="00BC564B" w:rsidRPr="009B09B9" w:rsidRDefault="00BC564B" w:rsidP="00BC564B">
      <w:r w:rsidRPr="009B09B9">
        <w:t xml:space="preserve">El centre ha de publicar informació sobre el desplegament operatiu de les seves titulacions, </w:t>
      </w:r>
      <w:r w:rsidR="00141C70" w:rsidRPr="009B09B9">
        <w:rPr>
          <w:color w:val="C00000"/>
        </w:rPr>
        <w:t xml:space="preserve">i sobre les dades i els indicadors associats amb la implantació </w:t>
      </w:r>
      <w:r w:rsidR="00FD52D3" w:rsidRPr="009B09B9">
        <w:rPr>
          <w:color w:val="C00000"/>
        </w:rPr>
        <w:t xml:space="preserve">i els resultats </w:t>
      </w:r>
      <w:r w:rsidR="00141C70" w:rsidRPr="009B09B9">
        <w:rPr>
          <w:color w:val="C00000"/>
        </w:rPr>
        <w:t xml:space="preserve">de les titulacions. També ha de publicar </w:t>
      </w:r>
      <w:r w:rsidRPr="009B09B9">
        <w:rPr>
          <w:color w:val="C00000"/>
        </w:rPr>
        <w:t>els resultats</w:t>
      </w:r>
      <w:r w:rsidR="00141C70" w:rsidRPr="009B09B9">
        <w:rPr>
          <w:color w:val="C00000"/>
        </w:rPr>
        <w:t xml:space="preserve"> i els i</w:t>
      </w:r>
      <w:r w:rsidR="00FD6E71" w:rsidRPr="009B09B9">
        <w:rPr>
          <w:color w:val="C00000"/>
        </w:rPr>
        <w:t>nformes</w:t>
      </w:r>
      <w:r w:rsidRPr="009B09B9">
        <w:rPr>
          <w:color w:val="C00000"/>
        </w:rPr>
        <w:t xml:space="preserve"> </w:t>
      </w:r>
      <w:r w:rsidR="00141C70" w:rsidRPr="009B09B9">
        <w:rPr>
          <w:color w:val="C00000"/>
        </w:rPr>
        <w:t>derivats dels processos de verificació,</w:t>
      </w:r>
      <w:r w:rsidRPr="009B09B9">
        <w:rPr>
          <w:color w:val="C00000"/>
        </w:rPr>
        <w:t xml:space="preserve"> seguiment</w:t>
      </w:r>
      <w:r w:rsidR="00141C70" w:rsidRPr="009B09B9">
        <w:rPr>
          <w:color w:val="C00000"/>
        </w:rPr>
        <w:t xml:space="preserve">, modificació </w:t>
      </w:r>
      <w:r w:rsidRPr="009B09B9">
        <w:rPr>
          <w:color w:val="C00000"/>
        </w:rPr>
        <w:t>i acreditació dels seus programes</w:t>
      </w:r>
      <w:r w:rsidR="00141C70" w:rsidRPr="009B09B9">
        <w:rPr>
          <w:color w:val="C00000"/>
        </w:rPr>
        <w:t>. A més</w:t>
      </w:r>
      <w:r w:rsidR="00FD52D3" w:rsidRPr="009B09B9">
        <w:rPr>
          <w:color w:val="C00000"/>
        </w:rPr>
        <w:t>,</w:t>
      </w:r>
      <w:r w:rsidR="00141C70" w:rsidRPr="009B09B9">
        <w:rPr>
          <w:color w:val="C00000"/>
        </w:rPr>
        <w:t xml:space="preserve"> també ha de publicar tota la documentació relacionada amb el manual de qualitat i els processos del SGIQ, com també amb l’avaluació del seu disseny</w:t>
      </w:r>
      <w:r w:rsidRPr="009B09B9">
        <w:rPr>
          <w:color w:val="C00000"/>
        </w:rPr>
        <w:t>.</w:t>
      </w:r>
      <w:r w:rsidRPr="009B09B9">
        <w:t xml:space="preserve"> Aquesta informació</w:t>
      </w:r>
      <w:r w:rsidR="00FD52D3" w:rsidRPr="009B09B9">
        <w:t xml:space="preserve">, </w:t>
      </w:r>
      <w:r w:rsidR="00FD52D3" w:rsidRPr="009B09B9">
        <w:rPr>
          <w:color w:val="C00000"/>
        </w:rPr>
        <w:t>que permet el retiment de comptes de les seves activitats,</w:t>
      </w:r>
      <w:r w:rsidRPr="009B09B9">
        <w:t xml:space="preserve"> ha de ser veraç, actualitzada i de fàcil accés per a tota la </w:t>
      </w:r>
      <w:r w:rsidR="00141C70" w:rsidRPr="009B09B9">
        <w:t>societat</w:t>
      </w:r>
      <w:r w:rsidRPr="009B09B9">
        <w:t xml:space="preserve">. </w:t>
      </w:r>
    </w:p>
    <w:p w14:paraId="11AB7893" w14:textId="77777777" w:rsidR="00BC564B" w:rsidRPr="009B09B9" w:rsidRDefault="00BC564B" w:rsidP="00BC564B"/>
    <w:p w14:paraId="11AB7894" w14:textId="77777777" w:rsidR="00BC564B" w:rsidRPr="009B09B9" w:rsidRDefault="00BC564B" w:rsidP="00BC564B">
      <w:r w:rsidRPr="009B09B9">
        <w:t xml:space="preserve">La dimensió es desglossa en els </w:t>
      </w:r>
      <w:r w:rsidR="00F77537" w:rsidRPr="009B09B9">
        <w:t>estàndards</w:t>
      </w:r>
      <w:r w:rsidR="009A6D51" w:rsidRPr="009B09B9">
        <w:t xml:space="preserve"> següents</w:t>
      </w:r>
      <w:r w:rsidRPr="009B09B9">
        <w:t>:</w:t>
      </w:r>
    </w:p>
    <w:tbl>
      <w:tblPr>
        <w:tblStyle w:val="Tablaconcuadrcula"/>
        <w:tblW w:w="0" w:type="auto"/>
        <w:shd w:val="clear" w:color="auto" w:fill="FDE4D0"/>
        <w:tblLook w:val="04A0" w:firstRow="1" w:lastRow="0" w:firstColumn="1" w:lastColumn="0" w:noHBand="0" w:noVBand="1"/>
      </w:tblPr>
      <w:tblGrid>
        <w:gridCol w:w="8494"/>
      </w:tblGrid>
      <w:tr w:rsidR="00BC564B" w:rsidRPr="009B09B9" w14:paraId="11AB7898" w14:textId="77777777" w:rsidTr="009212A7">
        <w:trPr>
          <w:trHeight w:val="1140"/>
        </w:trPr>
        <w:tc>
          <w:tcPr>
            <w:tcW w:w="8494" w:type="dxa"/>
            <w:tcBorders>
              <w:top w:val="single" w:sz="4" w:space="0" w:color="F9B074"/>
              <w:left w:val="single" w:sz="4" w:space="0" w:color="F9B074"/>
              <w:bottom w:val="single" w:sz="4" w:space="0" w:color="F9B074"/>
              <w:right w:val="single" w:sz="4" w:space="0" w:color="F9B074"/>
            </w:tcBorders>
            <w:shd w:val="clear" w:color="auto" w:fill="FDE4D0"/>
          </w:tcPr>
          <w:p w14:paraId="11AB7895" w14:textId="7E10ED5D" w:rsidR="009212A7" w:rsidRPr="009B09B9" w:rsidRDefault="009212A7" w:rsidP="009212A7">
            <w:pPr>
              <w:ind w:left="426" w:hanging="426"/>
              <w:rPr>
                <w:sz w:val="20"/>
              </w:rPr>
            </w:pPr>
            <w:r w:rsidRPr="009B09B9">
              <w:rPr>
                <w:sz w:val="20"/>
              </w:rPr>
              <w:t>6.1.</w:t>
            </w:r>
            <w:r w:rsidR="009A6D51" w:rsidRPr="009B09B9">
              <w:rPr>
                <w:sz w:val="20"/>
              </w:rPr>
              <w:t> Hi ha</w:t>
            </w:r>
            <w:r w:rsidR="00352E22" w:rsidRPr="009B09B9">
              <w:rPr>
                <w:sz w:val="20"/>
              </w:rPr>
              <w:t xml:space="preserve"> evidències clares i contínues del grau d</w:t>
            </w:r>
            <w:r w:rsidR="006A55BB" w:rsidRPr="009B09B9">
              <w:rPr>
                <w:sz w:val="20"/>
              </w:rPr>
              <w:t>’</w:t>
            </w:r>
            <w:r w:rsidR="00352E22" w:rsidRPr="009B09B9">
              <w:rPr>
                <w:sz w:val="20"/>
              </w:rPr>
              <w:t xml:space="preserve">adequació, nivell i lideratge dels responsables dels processos </w:t>
            </w:r>
            <w:r w:rsidRPr="009B09B9">
              <w:rPr>
                <w:sz w:val="20"/>
              </w:rPr>
              <w:t>relacionats amb la informació pública</w:t>
            </w:r>
            <w:r w:rsidR="00A422D8" w:rsidRPr="009B09B9">
              <w:rPr>
                <w:sz w:val="20"/>
              </w:rPr>
              <w:t xml:space="preserve"> i </w:t>
            </w:r>
            <w:r w:rsidR="00A422D8" w:rsidRPr="009B09B9">
              <w:rPr>
                <w:color w:val="C00000"/>
                <w:sz w:val="20"/>
              </w:rPr>
              <w:t>el retiment de comptes</w:t>
            </w:r>
            <w:r w:rsidRPr="009B09B9">
              <w:rPr>
                <w:sz w:val="20"/>
              </w:rPr>
              <w:t>.</w:t>
            </w:r>
          </w:p>
          <w:p w14:paraId="11AB7896" w14:textId="4BBEC7B6" w:rsidR="00BC564B" w:rsidRPr="009B09B9" w:rsidRDefault="009212A7" w:rsidP="00BC564B">
            <w:pPr>
              <w:ind w:left="426" w:hanging="426"/>
              <w:rPr>
                <w:sz w:val="20"/>
              </w:rPr>
            </w:pPr>
            <w:r w:rsidRPr="009B09B9">
              <w:rPr>
                <w:sz w:val="20"/>
              </w:rPr>
              <w:t>6.2</w:t>
            </w:r>
            <w:r w:rsidR="00BC564B" w:rsidRPr="009B09B9">
              <w:rPr>
                <w:sz w:val="20"/>
              </w:rPr>
              <w:t>.</w:t>
            </w:r>
            <w:r w:rsidR="009A6D51" w:rsidRPr="009B09B9">
              <w:rPr>
                <w:sz w:val="20"/>
              </w:rPr>
              <w:t> </w:t>
            </w:r>
            <w:r w:rsidR="00BC564B" w:rsidRPr="009B09B9">
              <w:rPr>
                <w:sz w:val="20"/>
              </w:rPr>
              <w:t>Es recull informació per a la revisió</w:t>
            </w:r>
            <w:r w:rsidR="00C33B47" w:rsidRPr="009B09B9">
              <w:rPr>
                <w:sz w:val="20"/>
              </w:rPr>
              <w:t xml:space="preserve"> i </w:t>
            </w:r>
            <w:r w:rsidR="00A16495" w:rsidRPr="009B09B9">
              <w:rPr>
                <w:sz w:val="20"/>
              </w:rPr>
              <w:t xml:space="preserve">la </w:t>
            </w:r>
            <w:r w:rsidR="00C33B47" w:rsidRPr="009B09B9">
              <w:rPr>
                <w:sz w:val="20"/>
              </w:rPr>
              <w:t>millora</w:t>
            </w:r>
            <w:r w:rsidR="006D3C02" w:rsidRPr="009B09B9">
              <w:rPr>
                <w:sz w:val="20"/>
              </w:rPr>
              <w:t xml:space="preserve"> </w:t>
            </w:r>
            <w:r w:rsidR="00C945FA" w:rsidRPr="009B09B9">
              <w:rPr>
                <w:sz w:val="20"/>
              </w:rPr>
              <w:t>de</w:t>
            </w:r>
            <w:r w:rsidR="00BC564B" w:rsidRPr="009B09B9">
              <w:rPr>
                <w:sz w:val="20"/>
              </w:rPr>
              <w:t xml:space="preserve"> la informació pública</w:t>
            </w:r>
            <w:r w:rsidRPr="009B09B9">
              <w:rPr>
                <w:sz w:val="20"/>
              </w:rPr>
              <w:t>.</w:t>
            </w:r>
          </w:p>
          <w:p w14:paraId="11AB7897" w14:textId="77777777" w:rsidR="00BC564B" w:rsidRPr="009B09B9" w:rsidRDefault="00BC564B" w:rsidP="00C945FA">
            <w:pPr>
              <w:ind w:left="426" w:hanging="426"/>
            </w:pPr>
            <w:r w:rsidRPr="009B09B9">
              <w:rPr>
                <w:sz w:val="20"/>
              </w:rPr>
              <w:t>6.</w:t>
            </w:r>
            <w:r w:rsidR="009212A7" w:rsidRPr="009B09B9">
              <w:rPr>
                <w:sz w:val="20"/>
              </w:rPr>
              <w:t>3</w:t>
            </w:r>
            <w:r w:rsidRPr="009B09B9">
              <w:rPr>
                <w:sz w:val="20"/>
              </w:rPr>
              <w:t>.</w:t>
            </w:r>
            <w:r w:rsidR="009A6D51" w:rsidRPr="009B09B9">
              <w:rPr>
                <w:sz w:val="20"/>
              </w:rPr>
              <w:t> Hi ha</w:t>
            </w:r>
            <w:r w:rsidRPr="009B09B9">
              <w:rPr>
                <w:sz w:val="20"/>
              </w:rPr>
              <w:t xml:space="preserve"> evidències clares i contínues que demostren que la informació pública</w:t>
            </w:r>
            <w:r w:rsidR="00636CBD" w:rsidRPr="009B09B9">
              <w:rPr>
                <w:sz w:val="20"/>
              </w:rPr>
              <w:t xml:space="preserve"> </w:t>
            </w:r>
            <w:r w:rsidRPr="009B09B9">
              <w:rPr>
                <w:sz w:val="20"/>
              </w:rPr>
              <w:t>es revis</w:t>
            </w:r>
            <w:r w:rsidR="00C945FA" w:rsidRPr="009B09B9">
              <w:rPr>
                <w:sz w:val="20"/>
              </w:rPr>
              <w:t>a</w:t>
            </w:r>
            <w:r w:rsidRPr="009B09B9">
              <w:rPr>
                <w:sz w:val="20"/>
              </w:rPr>
              <w:t xml:space="preserve"> i, si escau, es millor</w:t>
            </w:r>
            <w:r w:rsidR="00C945FA" w:rsidRPr="009B09B9">
              <w:rPr>
                <w:sz w:val="20"/>
              </w:rPr>
              <w:t>a</w:t>
            </w:r>
            <w:r w:rsidRPr="009B09B9">
              <w:rPr>
                <w:sz w:val="20"/>
              </w:rPr>
              <w:t xml:space="preserve"> de </w:t>
            </w:r>
            <w:r w:rsidR="002D2184" w:rsidRPr="009B09B9">
              <w:rPr>
                <w:sz w:val="20"/>
              </w:rPr>
              <w:t>manera</w:t>
            </w:r>
            <w:r w:rsidRPr="009B09B9">
              <w:rPr>
                <w:sz w:val="20"/>
              </w:rPr>
              <w:t xml:space="preserve"> periòdica.</w:t>
            </w:r>
          </w:p>
        </w:tc>
      </w:tr>
    </w:tbl>
    <w:p w14:paraId="26119A1C" w14:textId="3A2A2AD0" w:rsidR="00384209" w:rsidRPr="009B09B9" w:rsidRDefault="00384209" w:rsidP="00384209">
      <w:pPr>
        <w:pStyle w:val="Ttulo5"/>
      </w:pPr>
      <w:r w:rsidRPr="009B09B9">
        <w:t>Rúbriques</w:t>
      </w:r>
    </w:p>
    <w:tbl>
      <w:tblPr>
        <w:tblW w:w="8900" w:type="dxa"/>
        <w:tblCellMar>
          <w:left w:w="70" w:type="dxa"/>
          <w:right w:w="70" w:type="dxa"/>
        </w:tblCellMar>
        <w:tblLook w:val="04A0" w:firstRow="1" w:lastRow="0" w:firstColumn="1" w:lastColumn="0" w:noHBand="0" w:noVBand="1"/>
      </w:tblPr>
      <w:tblGrid>
        <w:gridCol w:w="1800"/>
        <w:gridCol w:w="6400"/>
        <w:gridCol w:w="700"/>
      </w:tblGrid>
      <w:tr w:rsidR="00384209" w:rsidRPr="009B09B9" w14:paraId="3B18697C"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0C51D9AD" w14:textId="3BA7A10E" w:rsidR="00384209" w:rsidRPr="009B09B9" w:rsidRDefault="00384209" w:rsidP="000E4DFA">
            <w:pPr>
              <w:spacing w:before="0" w:after="0" w:line="240" w:lineRule="auto"/>
              <w:jc w:val="left"/>
              <w:rPr>
                <w:b/>
                <w:bCs/>
                <w:sz w:val="16"/>
                <w:szCs w:val="16"/>
                <w:lang w:eastAsia="ca-ES"/>
              </w:rPr>
            </w:pPr>
            <w:r w:rsidRPr="009B09B9">
              <w:rPr>
                <w:b/>
                <w:bCs/>
                <w:sz w:val="16"/>
                <w:szCs w:val="16"/>
                <w:lang w:eastAsia="ca-ES"/>
              </w:rPr>
              <w:t>6.1. Hi ha evidències clares i contínues del grau d’adequació, nivell i lideratge dels responsables dels processos relacionats amb la informació pública</w:t>
            </w:r>
            <w:r w:rsidR="00B41D36" w:rsidRPr="009B09B9">
              <w:rPr>
                <w:b/>
                <w:bCs/>
                <w:sz w:val="16"/>
                <w:szCs w:val="16"/>
                <w:lang w:eastAsia="ca-ES"/>
              </w:rPr>
              <w:t xml:space="preserve"> i el retiment de comptes</w:t>
            </w:r>
            <w:r w:rsidRPr="009B09B9">
              <w:rPr>
                <w:b/>
                <w:bCs/>
                <w:sz w:val="16"/>
                <w:szCs w:val="16"/>
                <w:lang w:eastAsia="ca-ES"/>
              </w:rPr>
              <w:t>.</w:t>
            </w:r>
          </w:p>
        </w:tc>
      </w:tr>
      <w:tr w:rsidR="00384209" w:rsidRPr="009B09B9" w14:paraId="3B1B9029" w14:textId="77777777" w:rsidTr="00384209">
        <w:trPr>
          <w:trHeight w:val="1290"/>
        </w:trPr>
        <w:tc>
          <w:tcPr>
            <w:tcW w:w="1800" w:type="dxa"/>
            <w:tcBorders>
              <w:top w:val="nil"/>
              <w:left w:val="single" w:sz="8" w:space="0" w:color="004D73"/>
              <w:bottom w:val="nil"/>
              <w:right w:val="single" w:sz="8" w:space="0" w:color="004D73"/>
            </w:tcBorders>
            <w:shd w:val="clear" w:color="auto" w:fill="auto"/>
            <w:vAlign w:val="center"/>
            <w:hideMark/>
          </w:tcPr>
          <w:p w14:paraId="32939742"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631E9751" w14:textId="16976440" w:rsidR="00384209" w:rsidRPr="009B09B9" w:rsidRDefault="00384209"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la publicació d’informació és l’adient per assumir aquestes funcions i les lidera. La presa de decisions és adequada i sempre es fa seguint la cadena de responsabilitats establerta en els processos</w:t>
            </w:r>
            <w:r w:rsidR="00125F10" w:rsidRPr="009B09B9">
              <w:rPr>
                <w:sz w:val="16"/>
                <w:szCs w:val="16"/>
              </w:rPr>
              <w:t xml:space="preserve"> relacionats</w:t>
            </w:r>
            <w:r w:rsidRPr="009B09B9">
              <w:rPr>
                <w:sz w:val="16"/>
                <w:szCs w:val="16"/>
              </w:rPr>
              <w:t xml:space="preserve">. </w:t>
            </w:r>
            <w:r w:rsidR="00B41D36" w:rsidRPr="009B09B9">
              <w:rPr>
                <w:sz w:val="16"/>
                <w:szCs w:val="16"/>
              </w:rPr>
              <w:t xml:space="preserve">La persona </w:t>
            </w:r>
            <w:r w:rsidR="00550D29" w:rsidRPr="009B09B9">
              <w:rPr>
                <w:strike/>
                <w:color w:val="C00000"/>
                <w:sz w:val="16"/>
                <w:szCs w:val="16"/>
              </w:rPr>
              <w:t xml:space="preserve">i/o l’òrgan </w:t>
            </w:r>
            <w:r w:rsidR="00B41D36" w:rsidRPr="009B09B9">
              <w:rPr>
                <w:sz w:val="16"/>
                <w:szCs w:val="16"/>
              </w:rPr>
              <w:t xml:space="preserve">responsable respon davant dels diferents grups d’interès. </w:t>
            </w:r>
          </w:p>
        </w:tc>
        <w:tc>
          <w:tcPr>
            <w:tcW w:w="700" w:type="dxa"/>
            <w:tcBorders>
              <w:top w:val="nil"/>
              <w:left w:val="nil"/>
              <w:bottom w:val="nil"/>
              <w:right w:val="single" w:sz="8" w:space="0" w:color="004D73"/>
            </w:tcBorders>
            <w:shd w:val="clear" w:color="auto" w:fill="auto"/>
            <w:vAlign w:val="center"/>
            <w:hideMark/>
          </w:tcPr>
          <w:p w14:paraId="279FDE30"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 </w:t>
            </w:r>
          </w:p>
        </w:tc>
      </w:tr>
      <w:tr w:rsidR="00384209" w:rsidRPr="009B09B9" w14:paraId="08EFC1B8" w14:textId="77777777" w:rsidTr="00384209">
        <w:trPr>
          <w:trHeight w:val="129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2B763BA1"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71DA54F2" w14:textId="0C661B41" w:rsidR="00384209" w:rsidRPr="009B09B9" w:rsidRDefault="00384209" w:rsidP="00EA74C2">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la publicació d’informació és l’adient per assumir aquestes funcions i les lidera. La presa de decisions és adequada, però no sempre es fa seguint la cadena de responsabilitats establerta en els processos</w:t>
            </w:r>
            <w:r w:rsidR="00125F10" w:rsidRPr="009B09B9">
              <w:rPr>
                <w:sz w:val="16"/>
                <w:szCs w:val="16"/>
              </w:rPr>
              <w:t xml:space="preserve"> relacionats</w:t>
            </w:r>
            <w:r w:rsidRPr="009B09B9">
              <w:rPr>
                <w:sz w:val="16"/>
                <w:szCs w:val="16"/>
              </w:rPr>
              <w:t>.</w:t>
            </w:r>
            <w:r w:rsidR="00B41D36" w:rsidRPr="009B09B9">
              <w:rPr>
                <w:sz w:val="16"/>
                <w:szCs w:val="16"/>
              </w:rPr>
              <w:t xml:space="preserve"> La persona </w:t>
            </w:r>
            <w:r w:rsidR="00550D29" w:rsidRPr="009B09B9">
              <w:rPr>
                <w:strike/>
                <w:color w:val="C00000"/>
                <w:sz w:val="16"/>
                <w:szCs w:val="16"/>
              </w:rPr>
              <w:t xml:space="preserve">i/o l’òrgan </w:t>
            </w:r>
            <w:r w:rsidR="00B41D36" w:rsidRPr="009B09B9">
              <w:rPr>
                <w:sz w:val="16"/>
                <w:szCs w:val="16"/>
              </w:rPr>
              <w:t xml:space="preserve">responsable respon, en general, davant dels diferents grups d’interès. </w:t>
            </w:r>
          </w:p>
        </w:tc>
        <w:tc>
          <w:tcPr>
            <w:tcW w:w="700" w:type="dxa"/>
            <w:tcBorders>
              <w:top w:val="single" w:sz="8" w:space="0" w:color="004D73"/>
              <w:left w:val="nil"/>
              <w:bottom w:val="single" w:sz="8" w:space="0" w:color="004D73"/>
              <w:right w:val="single" w:sz="8" w:space="0" w:color="004D73"/>
            </w:tcBorders>
            <w:shd w:val="clear" w:color="auto" w:fill="auto"/>
            <w:vAlign w:val="center"/>
            <w:hideMark/>
          </w:tcPr>
          <w:p w14:paraId="5FF9B05D"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 </w:t>
            </w:r>
          </w:p>
        </w:tc>
      </w:tr>
      <w:tr w:rsidR="00384209" w:rsidRPr="009B09B9" w14:paraId="2F97F61F" w14:textId="77777777" w:rsidTr="00384209">
        <w:trPr>
          <w:trHeight w:val="129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70E772D4"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7A2D17B0" w14:textId="60818523" w:rsidR="00384209" w:rsidRPr="009B09B9" w:rsidRDefault="00384209" w:rsidP="000E4DFA">
            <w:pPr>
              <w:spacing w:before="0" w:after="0" w:line="240" w:lineRule="auto"/>
              <w:jc w:val="left"/>
              <w:rPr>
                <w:sz w:val="16"/>
                <w:szCs w:val="16"/>
                <w:lang w:eastAsia="ca-ES"/>
              </w:rPr>
            </w:pPr>
            <w:r w:rsidRPr="009B09B9">
              <w:rPr>
                <w:sz w:val="16"/>
                <w:szCs w:val="16"/>
              </w:rPr>
              <w:t xml:space="preserve">La persona </w:t>
            </w:r>
            <w:r w:rsidR="00550D29" w:rsidRPr="009B09B9">
              <w:rPr>
                <w:strike/>
                <w:color w:val="C00000"/>
                <w:sz w:val="16"/>
                <w:szCs w:val="16"/>
              </w:rPr>
              <w:t xml:space="preserve">i/o l’òrgan </w:t>
            </w:r>
            <w:r w:rsidRPr="009B09B9">
              <w:rPr>
                <w:sz w:val="16"/>
                <w:szCs w:val="16"/>
              </w:rPr>
              <w:t>responsable dels processos relacionats amb la publicació d’informació no sempre és l’adient per assumir aquestes funcions o no sempre les lidera. En conseqüència, la presa de decisions no sempre és adequada ni es fa seguint la cadena de responsabilitats establerta en els processos</w:t>
            </w:r>
            <w:r w:rsidR="00125F10" w:rsidRPr="009B09B9">
              <w:rPr>
                <w:sz w:val="16"/>
                <w:szCs w:val="16"/>
              </w:rPr>
              <w:t xml:space="preserve"> relacionats</w:t>
            </w:r>
            <w:r w:rsidRPr="009B09B9">
              <w:rPr>
                <w:sz w:val="16"/>
                <w:szCs w:val="16"/>
              </w:rPr>
              <w:t xml:space="preserve">. </w:t>
            </w:r>
            <w:r w:rsidR="00B41D36" w:rsidRPr="009B09B9">
              <w:rPr>
                <w:sz w:val="16"/>
                <w:szCs w:val="16"/>
              </w:rPr>
              <w:t xml:space="preserve">La persona </w:t>
            </w:r>
            <w:r w:rsidR="00550D29" w:rsidRPr="009B09B9">
              <w:rPr>
                <w:strike/>
                <w:color w:val="C00000"/>
                <w:sz w:val="16"/>
                <w:szCs w:val="16"/>
              </w:rPr>
              <w:t xml:space="preserve">i/o l’òrgan </w:t>
            </w:r>
            <w:r w:rsidR="00B41D36" w:rsidRPr="009B09B9">
              <w:rPr>
                <w:sz w:val="16"/>
                <w:szCs w:val="16"/>
              </w:rPr>
              <w:t xml:space="preserve">responsable no sempre respon davant dels diferents grups d’interès. </w:t>
            </w:r>
          </w:p>
        </w:tc>
        <w:tc>
          <w:tcPr>
            <w:tcW w:w="700" w:type="dxa"/>
            <w:tcBorders>
              <w:top w:val="nil"/>
              <w:left w:val="nil"/>
              <w:bottom w:val="single" w:sz="8" w:space="0" w:color="004D73"/>
              <w:right w:val="single" w:sz="8" w:space="0" w:color="004D73"/>
            </w:tcBorders>
            <w:shd w:val="clear" w:color="auto" w:fill="auto"/>
            <w:vAlign w:val="center"/>
            <w:hideMark/>
          </w:tcPr>
          <w:p w14:paraId="2EF2B1B3"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 </w:t>
            </w:r>
          </w:p>
        </w:tc>
      </w:tr>
      <w:tr w:rsidR="00384209" w:rsidRPr="009B09B9" w14:paraId="2081F3A6" w14:textId="77777777" w:rsidTr="00384209">
        <w:trPr>
          <w:trHeight w:val="240"/>
        </w:trPr>
        <w:tc>
          <w:tcPr>
            <w:tcW w:w="8900" w:type="dxa"/>
            <w:gridSpan w:val="3"/>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73C9D1C9"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r>
      <w:tr w:rsidR="00384209" w:rsidRPr="009B09B9" w14:paraId="50486E5C"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346CE2E0"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6.2. Es recull informació per a la revisió i la millora de la informació pública.</w:t>
            </w:r>
          </w:p>
        </w:tc>
      </w:tr>
      <w:tr w:rsidR="00384209" w:rsidRPr="009B09B9" w14:paraId="5DE19A21" w14:textId="77777777" w:rsidTr="00384209">
        <w:trPr>
          <w:trHeight w:val="570"/>
        </w:trPr>
        <w:tc>
          <w:tcPr>
            <w:tcW w:w="1800" w:type="dxa"/>
            <w:tcBorders>
              <w:top w:val="nil"/>
              <w:left w:val="single" w:sz="8" w:space="0" w:color="004D73"/>
              <w:bottom w:val="nil"/>
              <w:right w:val="single" w:sz="8" w:space="0" w:color="004D73"/>
            </w:tcBorders>
            <w:shd w:val="clear" w:color="auto" w:fill="auto"/>
            <w:vAlign w:val="center"/>
            <w:hideMark/>
          </w:tcPr>
          <w:p w14:paraId="05BEA81A"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7E439767"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completa, fiable i d’una manera operativitzada sobre la informació pública.</w:t>
            </w:r>
          </w:p>
        </w:tc>
        <w:tc>
          <w:tcPr>
            <w:tcW w:w="700" w:type="dxa"/>
            <w:tcBorders>
              <w:top w:val="nil"/>
              <w:left w:val="nil"/>
              <w:bottom w:val="single" w:sz="8" w:space="0" w:color="004D73"/>
              <w:right w:val="single" w:sz="8" w:space="0" w:color="004D73"/>
            </w:tcBorders>
            <w:shd w:val="clear" w:color="auto" w:fill="auto"/>
            <w:noWrap/>
            <w:vAlign w:val="bottom"/>
            <w:hideMark/>
          </w:tcPr>
          <w:p w14:paraId="02143FD6"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538FFF7A" w14:textId="77777777" w:rsidTr="00384209">
        <w:trPr>
          <w:trHeight w:val="57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32E2D655"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43454C67"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força completa i generalment fiable sobre la informació pública.</w:t>
            </w:r>
          </w:p>
        </w:tc>
        <w:tc>
          <w:tcPr>
            <w:tcW w:w="700" w:type="dxa"/>
            <w:tcBorders>
              <w:top w:val="nil"/>
              <w:left w:val="nil"/>
              <w:bottom w:val="single" w:sz="8" w:space="0" w:color="004D73"/>
              <w:right w:val="single" w:sz="8" w:space="0" w:color="004D73"/>
            </w:tcBorders>
            <w:shd w:val="clear" w:color="auto" w:fill="auto"/>
            <w:noWrap/>
            <w:vAlign w:val="bottom"/>
            <w:hideMark/>
          </w:tcPr>
          <w:p w14:paraId="5490D6DF"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58067D12" w14:textId="77777777" w:rsidTr="00384209">
        <w:trPr>
          <w:trHeight w:val="570"/>
        </w:trPr>
        <w:tc>
          <w:tcPr>
            <w:tcW w:w="1800" w:type="dxa"/>
            <w:tcBorders>
              <w:top w:val="single" w:sz="8" w:space="0" w:color="004D73"/>
              <w:left w:val="single" w:sz="8" w:space="0" w:color="004D73"/>
              <w:bottom w:val="nil"/>
              <w:right w:val="single" w:sz="8" w:space="0" w:color="004D73"/>
            </w:tcBorders>
            <w:shd w:val="clear" w:color="auto" w:fill="auto"/>
            <w:vAlign w:val="center"/>
            <w:hideMark/>
          </w:tcPr>
          <w:p w14:paraId="5648DCB0"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44471EF5"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Es recull informació parcial i poc fiable sobre la informació pública.</w:t>
            </w:r>
          </w:p>
        </w:tc>
        <w:tc>
          <w:tcPr>
            <w:tcW w:w="700" w:type="dxa"/>
            <w:tcBorders>
              <w:top w:val="nil"/>
              <w:left w:val="nil"/>
              <w:bottom w:val="single" w:sz="8" w:space="0" w:color="004D73"/>
              <w:right w:val="single" w:sz="8" w:space="0" w:color="004D73"/>
            </w:tcBorders>
            <w:shd w:val="clear" w:color="auto" w:fill="auto"/>
            <w:noWrap/>
            <w:vAlign w:val="bottom"/>
            <w:hideMark/>
          </w:tcPr>
          <w:p w14:paraId="777B80BB"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276D1D88" w14:textId="77777777" w:rsidTr="00384209">
        <w:trPr>
          <w:trHeight w:val="240"/>
        </w:trPr>
        <w:tc>
          <w:tcPr>
            <w:tcW w:w="8200" w:type="dxa"/>
            <w:gridSpan w:val="2"/>
            <w:tcBorders>
              <w:top w:val="single" w:sz="8" w:space="0" w:color="004D73"/>
              <w:left w:val="single" w:sz="8" w:space="0" w:color="004D73"/>
              <w:bottom w:val="single" w:sz="8" w:space="0" w:color="004D73"/>
              <w:right w:val="single" w:sz="8" w:space="0" w:color="004D73"/>
            </w:tcBorders>
            <w:shd w:val="clear" w:color="auto" w:fill="auto"/>
            <w:vAlign w:val="center"/>
            <w:hideMark/>
          </w:tcPr>
          <w:p w14:paraId="0BF8EE30" w14:textId="77777777" w:rsidR="00384209" w:rsidRPr="009B09B9" w:rsidRDefault="00384209" w:rsidP="00384209">
            <w:pPr>
              <w:spacing w:before="0" w:after="0" w:line="240" w:lineRule="auto"/>
              <w:jc w:val="left"/>
              <w:rPr>
                <w:sz w:val="16"/>
                <w:szCs w:val="16"/>
                <w:lang w:eastAsia="ca-ES"/>
              </w:rPr>
            </w:pPr>
            <w:r w:rsidRPr="009B09B9">
              <w:rPr>
                <w:sz w:val="16"/>
                <w:szCs w:val="16"/>
                <w:lang w:eastAsia="ca-ES"/>
              </w:rPr>
              <w:t> </w:t>
            </w:r>
          </w:p>
        </w:tc>
        <w:tc>
          <w:tcPr>
            <w:tcW w:w="700" w:type="dxa"/>
            <w:tcBorders>
              <w:top w:val="nil"/>
              <w:left w:val="nil"/>
              <w:bottom w:val="single" w:sz="8" w:space="0" w:color="004D73"/>
              <w:right w:val="single" w:sz="8" w:space="0" w:color="004D73"/>
            </w:tcBorders>
            <w:shd w:val="clear" w:color="auto" w:fill="auto"/>
            <w:noWrap/>
            <w:vAlign w:val="bottom"/>
            <w:hideMark/>
          </w:tcPr>
          <w:p w14:paraId="67D66853"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099DE678" w14:textId="77777777" w:rsidTr="00384209">
        <w:trPr>
          <w:trHeight w:val="660"/>
        </w:trPr>
        <w:tc>
          <w:tcPr>
            <w:tcW w:w="8900" w:type="dxa"/>
            <w:gridSpan w:val="3"/>
            <w:tcBorders>
              <w:top w:val="single" w:sz="8" w:space="0" w:color="004D73"/>
              <w:left w:val="single" w:sz="8" w:space="0" w:color="004D73"/>
              <w:bottom w:val="single" w:sz="8" w:space="0" w:color="004D73"/>
              <w:right w:val="single" w:sz="8" w:space="0" w:color="004D73"/>
            </w:tcBorders>
            <w:shd w:val="clear" w:color="000000" w:fill="CDD8DC"/>
            <w:vAlign w:val="center"/>
            <w:hideMark/>
          </w:tcPr>
          <w:p w14:paraId="2012BB08" w14:textId="77777777" w:rsidR="00384209" w:rsidRPr="009B09B9" w:rsidRDefault="00384209" w:rsidP="00384209">
            <w:pPr>
              <w:spacing w:before="0" w:after="0" w:line="240" w:lineRule="auto"/>
              <w:jc w:val="left"/>
              <w:rPr>
                <w:b/>
                <w:bCs/>
                <w:sz w:val="16"/>
                <w:szCs w:val="16"/>
                <w:lang w:eastAsia="ca-ES"/>
              </w:rPr>
            </w:pPr>
            <w:r w:rsidRPr="009B09B9">
              <w:rPr>
                <w:b/>
                <w:bCs/>
                <w:sz w:val="16"/>
                <w:szCs w:val="16"/>
                <w:lang w:eastAsia="ca-ES"/>
              </w:rPr>
              <w:t>6.3. Hi ha evidències clares i contínues que demostren que la informació pública es revisa i, si escau, es millora de manera periòdica.</w:t>
            </w:r>
          </w:p>
        </w:tc>
      </w:tr>
      <w:tr w:rsidR="00384209" w:rsidRPr="009B09B9" w14:paraId="6F89C1D6" w14:textId="77777777" w:rsidTr="00384209">
        <w:trPr>
          <w:trHeight w:val="1020"/>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099F44CA"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Satisfactori</w:t>
            </w:r>
          </w:p>
        </w:tc>
        <w:tc>
          <w:tcPr>
            <w:tcW w:w="6400" w:type="dxa"/>
            <w:tcBorders>
              <w:top w:val="nil"/>
              <w:left w:val="nil"/>
              <w:bottom w:val="single" w:sz="8" w:space="0" w:color="004D73"/>
              <w:right w:val="single" w:sz="8" w:space="0" w:color="004D73"/>
            </w:tcBorders>
            <w:shd w:val="clear" w:color="auto" w:fill="auto"/>
            <w:vAlign w:val="center"/>
            <w:hideMark/>
          </w:tcPr>
          <w:p w14:paraId="3E1EBFE4" w14:textId="03C2C09D" w:rsidR="00384209" w:rsidRPr="009B09B9" w:rsidRDefault="00FD52D3" w:rsidP="00FD52D3">
            <w:pPr>
              <w:spacing w:before="0" w:after="0" w:line="240" w:lineRule="auto"/>
              <w:jc w:val="left"/>
              <w:rPr>
                <w:color w:val="C00000"/>
                <w:sz w:val="16"/>
                <w:szCs w:val="16"/>
                <w:lang w:eastAsia="ca-ES"/>
              </w:rPr>
            </w:pPr>
            <w:r w:rsidRPr="009B09B9">
              <w:rPr>
                <w:bCs/>
                <w:color w:val="C00000"/>
                <w:sz w:val="16"/>
                <w:szCs w:val="16"/>
                <w:lang w:eastAsia="ca-ES"/>
              </w:rPr>
              <w:t>La informació pública é</w:t>
            </w:r>
            <w:r w:rsidR="00384209" w:rsidRPr="009B09B9">
              <w:rPr>
                <w:color w:val="C00000"/>
                <w:sz w:val="16"/>
                <w:szCs w:val="16"/>
                <w:lang w:eastAsia="ca-ES"/>
              </w:rPr>
              <w:t>s eficient i la seva revisió dóna lloc, si escau, a un pla de millora. Aquest pla és complet i estructurat. Es fa un seguiment sistematitzat del pla de millora.</w:t>
            </w:r>
          </w:p>
        </w:tc>
        <w:tc>
          <w:tcPr>
            <w:tcW w:w="700" w:type="dxa"/>
            <w:tcBorders>
              <w:top w:val="nil"/>
              <w:left w:val="nil"/>
              <w:bottom w:val="single" w:sz="8" w:space="0" w:color="004D73"/>
              <w:right w:val="single" w:sz="8" w:space="0" w:color="004D73"/>
            </w:tcBorders>
            <w:shd w:val="clear" w:color="auto" w:fill="auto"/>
            <w:noWrap/>
            <w:vAlign w:val="bottom"/>
            <w:hideMark/>
          </w:tcPr>
          <w:p w14:paraId="3CB464BF"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42B424E5" w14:textId="77777777" w:rsidTr="00384209">
        <w:trPr>
          <w:trHeight w:val="133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12DE0F67"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Suficient</w:t>
            </w:r>
          </w:p>
        </w:tc>
        <w:tc>
          <w:tcPr>
            <w:tcW w:w="6400" w:type="dxa"/>
            <w:tcBorders>
              <w:top w:val="nil"/>
              <w:left w:val="nil"/>
              <w:bottom w:val="single" w:sz="8" w:space="0" w:color="004D73"/>
              <w:right w:val="single" w:sz="8" w:space="0" w:color="004D73"/>
            </w:tcBorders>
            <w:shd w:val="clear" w:color="auto" w:fill="auto"/>
            <w:vAlign w:val="center"/>
            <w:hideMark/>
          </w:tcPr>
          <w:p w14:paraId="6C01A22E" w14:textId="2A73033C" w:rsidR="00384209" w:rsidRPr="009B09B9" w:rsidRDefault="00FD52D3" w:rsidP="00FD52D3">
            <w:pPr>
              <w:spacing w:before="0" w:after="0" w:line="240" w:lineRule="auto"/>
              <w:jc w:val="left"/>
              <w:rPr>
                <w:color w:val="C00000"/>
                <w:sz w:val="16"/>
                <w:szCs w:val="16"/>
                <w:lang w:eastAsia="ca-ES"/>
              </w:rPr>
            </w:pPr>
            <w:r w:rsidRPr="009B09B9">
              <w:rPr>
                <w:bCs/>
                <w:color w:val="C00000"/>
                <w:sz w:val="16"/>
                <w:szCs w:val="16"/>
                <w:lang w:eastAsia="ca-ES"/>
              </w:rPr>
              <w:t>La informació pública é</w:t>
            </w:r>
            <w:r w:rsidRPr="009B09B9">
              <w:rPr>
                <w:color w:val="C00000"/>
                <w:sz w:val="16"/>
                <w:szCs w:val="16"/>
                <w:lang w:eastAsia="ca-ES"/>
              </w:rPr>
              <w:t>s</w:t>
            </w:r>
            <w:r w:rsidR="00384209" w:rsidRPr="009B09B9">
              <w:rPr>
                <w:color w:val="C00000"/>
                <w:sz w:val="16"/>
                <w:szCs w:val="16"/>
                <w:lang w:eastAsia="ca-ES"/>
              </w:rPr>
              <w:t>, en general, eficient i la seva revisió dóna lloc, si escau, a un pla de millora. Aquest pla aborda únicament els aspectes més rellevants, tot i que de manera estructurada. Es fa un seguiment dels elements més rellevants del pla de millora.</w:t>
            </w:r>
          </w:p>
        </w:tc>
        <w:tc>
          <w:tcPr>
            <w:tcW w:w="700" w:type="dxa"/>
            <w:tcBorders>
              <w:top w:val="nil"/>
              <w:left w:val="nil"/>
              <w:bottom w:val="single" w:sz="8" w:space="0" w:color="004D73"/>
              <w:right w:val="single" w:sz="8" w:space="0" w:color="004D73"/>
            </w:tcBorders>
            <w:shd w:val="clear" w:color="auto" w:fill="auto"/>
            <w:noWrap/>
            <w:vAlign w:val="bottom"/>
            <w:hideMark/>
          </w:tcPr>
          <w:p w14:paraId="15B7AEA8"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r w:rsidR="00384209" w:rsidRPr="009B09B9" w14:paraId="444A83AE" w14:textId="77777777" w:rsidTr="00384209">
        <w:trPr>
          <w:trHeight w:val="1335"/>
        </w:trPr>
        <w:tc>
          <w:tcPr>
            <w:tcW w:w="1800" w:type="dxa"/>
            <w:tcBorders>
              <w:top w:val="nil"/>
              <w:left w:val="single" w:sz="8" w:space="0" w:color="004D73"/>
              <w:bottom w:val="single" w:sz="8" w:space="0" w:color="004D73"/>
              <w:right w:val="single" w:sz="8" w:space="0" w:color="004D73"/>
            </w:tcBorders>
            <w:shd w:val="clear" w:color="auto" w:fill="auto"/>
            <w:vAlign w:val="center"/>
            <w:hideMark/>
          </w:tcPr>
          <w:p w14:paraId="13F83212" w14:textId="77777777" w:rsidR="00384209" w:rsidRPr="009B09B9" w:rsidRDefault="00384209" w:rsidP="00384209">
            <w:pPr>
              <w:spacing w:before="0" w:after="0" w:line="240" w:lineRule="auto"/>
              <w:jc w:val="left"/>
              <w:rPr>
                <w:b/>
                <w:bCs/>
                <w:i/>
                <w:iCs/>
                <w:sz w:val="16"/>
                <w:szCs w:val="16"/>
                <w:lang w:eastAsia="ca-ES"/>
              </w:rPr>
            </w:pPr>
            <w:r w:rsidRPr="009B09B9">
              <w:rPr>
                <w:b/>
                <w:bCs/>
                <w:i/>
                <w:iCs/>
                <w:sz w:val="16"/>
                <w:szCs w:val="16"/>
                <w:lang w:eastAsia="ca-ES"/>
              </w:rPr>
              <w:t>Insuficient</w:t>
            </w:r>
          </w:p>
        </w:tc>
        <w:tc>
          <w:tcPr>
            <w:tcW w:w="6400" w:type="dxa"/>
            <w:tcBorders>
              <w:top w:val="nil"/>
              <w:left w:val="nil"/>
              <w:bottom w:val="single" w:sz="8" w:space="0" w:color="004D73"/>
              <w:right w:val="single" w:sz="8" w:space="0" w:color="004D73"/>
            </w:tcBorders>
            <w:shd w:val="clear" w:color="auto" w:fill="auto"/>
            <w:vAlign w:val="center"/>
            <w:hideMark/>
          </w:tcPr>
          <w:p w14:paraId="33A59DF4" w14:textId="7ABD0973" w:rsidR="00384209" w:rsidRPr="009B09B9" w:rsidRDefault="00FD52D3" w:rsidP="00FD52D3">
            <w:pPr>
              <w:spacing w:before="0" w:after="0" w:line="240" w:lineRule="auto"/>
              <w:jc w:val="left"/>
              <w:rPr>
                <w:color w:val="C00000"/>
                <w:sz w:val="16"/>
                <w:szCs w:val="16"/>
                <w:lang w:eastAsia="ca-ES"/>
              </w:rPr>
            </w:pPr>
            <w:r w:rsidRPr="009B09B9">
              <w:rPr>
                <w:bCs/>
                <w:color w:val="C00000"/>
                <w:sz w:val="16"/>
                <w:szCs w:val="16"/>
                <w:lang w:eastAsia="ca-ES"/>
              </w:rPr>
              <w:t>La informació pública é</w:t>
            </w:r>
            <w:r w:rsidRPr="009B09B9">
              <w:rPr>
                <w:color w:val="C00000"/>
                <w:sz w:val="16"/>
                <w:szCs w:val="16"/>
                <w:lang w:eastAsia="ca-ES"/>
              </w:rPr>
              <w:t xml:space="preserve">s </w:t>
            </w:r>
            <w:r w:rsidR="00384209" w:rsidRPr="009B09B9">
              <w:rPr>
                <w:color w:val="C00000"/>
                <w:sz w:val="16"/>
                <w:szCs w:val="16"/>
                <w:lang w:eastAsia="ca-ES"/>
              </w:rPr>
              <w:t xml:space="preserve">poc eficient, </w:t>
            </w:r>
            <w:r w:rsidRPr="009B09B9">
              <w:rPr>
                <w:color w:val="C00000"/>
                <w:sz w:val="16"/>
                <w:szCs w:val="16"/>
                <w:lang w:eastAsia="ca-ES"/>
              </w:rPr>
              <w:t xml:space="preserve">i o bé no es revisa o </w:t>
            </w:r>
            <w:r w:rsidR="00384209" w:rsidRPr="009B09B9">
              <w:rPr>
                <w:color w:val="C00000"/>
                <w:sz w:val="16"/>
                <w:szCs w:val="16"/>
                <w:lang w:eastAsia="ca-ES"/>
              </w:rPr>
              <w:t>la seva revisió dóna lloc, si escau, a un pla de millora</w:t>
            </w:r>
            <w:r w:rsidRPr="009B09B9">
              <w:rPr>
                <w:color w:val="C00000"/>
                <w:sz w:val="16"/>
                <w:szCs w:val="16"/>
                <w:lang w:eastAsia="ca-ES"/>
              </w:rPr>
              <w:t xml:space="preserve"> </w:t>
            </w:r>
            <w:r w:rsidR="00384209" w:rsidRPr="009B09B9">
              <w:rPr>
                <w:color w:val="C00000"/>
                <w:sz w:val="16"/>
                <w:szCs w:val="16"/>
                <w:lang w:eastAsia="ca-ES"/>
              </w:rPr>
              <w:t>parcial, amb absència d’algun aspecte rellevant, i no es troba estructurat. Es fa un seguiment parcial del pla de millora.</w:t>
            </w:r>
          </w:p>
        </w:tc>
        <w:tc>
          <w:tcPr>
            <w:tcW w:w="700" w:type="dxa"/>
            <w:tcBorders>
              <w:top w:val="nil"/>
              <w:left w:val="nil"/>
              <w:bottom w:val="single" w:sz="8" w:space="0" w:color="004D73"/>
              <w:right w:val="single" w:sz="8" w:space="0" w:color="004D73"/>
            </w:tcBorders>
            <w:shd w:val="clear" w:color="auto" w:fill="auto"/>
            <w:noWrap/>
            <w:vAlign w:val="bottom"/>
            <w:hideMark/>
          </w:tcPr>
          <w:p w14:paraId="73A96311" w14:textId="77777777" w:rsidR="00384209" w:rsidRPr="009B09B9" w:rsidRDefault="00384209" w:rsidP="00384209">
            <w:pPr>
              <w:spacing w:before="0" w:after="0" w:line="240" w:lineRule="auto"/>
              <w:jc w:val="left"/>
              <w:rPr>
                <w:rFonts w:ascii="Calibri" w:hAnsi="Calibri" w:cs="Times New Roman"/>
                <w:sz w:val="16"/>
                <w:szCs w:val="16"/>
                <w:lang w:eastAsia="ca-ES"/>
              </w:rPr>
            </w:pPr>
            <w:r w:rsidRPr="009B09B9">
              <w:rPr>
                <w:rFonts w:ascii="Calibri" w:hAnsi="Calibri" w:cs="Times New Roman"/>
                <w:sz w:val="16"/>
                <w:szCs w:val="16"/>
                <w:lang w:eastAsia="ca-ES"/>
              </w:rPr>
              <w:t> </w:t>
            </w:r>
          </w:p>
        </w:tc>
      </w:tr>
    </w:tbl>
    <w:p w14:paraId="11AB7899" w14:textId="77777777" w:rsidR="00BC564B" w:rsidRPr="009B09B9" w:rsidRDefault="00BC564B" w:rsidP="00384209">
      <w:pPr>
        <w:contextualSpacing/>
      </w:pPr>
      <w:r w:rsidRPr="009B09B9">
        <w:br w:type="page"/>
      </w:r>
    </w:p>
    <w:p w14:paraId="52DB1F45" w14:textId="5E0E9588" w:rsidR="00C0351B" w:rsidRPr="009B09B9" w:rsidRDefault="00C0351B" w:rsidP="00C0351B">
      <w:pPr>
        <w:pStyle w:val="Ttulo1"/>
      </w:pPr>
      <w:bookmarkStart w:id="16" w:name="_Toc397078487"/>
      <w:bookmarkStart w:id="17" w:name="_Toc457457154"/>
      <w:bookmarkStart w:id="18" w:name="_Toc487189745"/>
      <w:bookmarkEnd w:id="16"/>
      <w:r w:rsidRPr="009B09B9">
        <w:t>4. RESULTAT DE L’AVALUACIÓ</w:t>
      </w:r>
      <w:bookmarkEnd w:id="17"/>
      <w:bookmarkEnd w:id="18"/>
      <w:r w:rsidRPr="009B09B9">
        <w:t xml:space="preserve"> </w:t>
      </w:r>
    </w:p>
    <w:p w14:paraId="3B4B6F56" w14:textId="23742C37" w:rsidR="00C0351B" w:rsidRPr="009B09B9" w:rsidRDefault="00C0351B" w:rsidP="00C0351B">
      <w:pPr>
        <w:pStyle w:val="Ttulo2"/>
      </w:pPr>
      <w:bookmarkStart w:id="19" w:name="_Toc457457155"/>
      <w:bookmarkStart w:id="20" w:name="_Toc487189746"/>
      <w:r w:rsidRPr="009B09B9">
        <w:t xml:space="preserve">4.1. Informe </w:t>
      </w:r>
      <w:bookmarkEnd w:id="19"/>
      <w:r w:rsidRPr="009B09B9">
        <w:t>final</w:t>
      </w:r>
      <w:r w:rsidR="00D900F9" w:rsidRPr="009B09B9">
        <w:t xml:space="preserve"> de certificació</w:t>
      </w:r>
      <w:bookmarkEnd w:id="20"/>
    </w:p>
    <w:p w14:paraId="56134E50" w14:textId="3922A389" w:rsidR="00BC215D" w:rsidRPr="009B09B9" w:rsidRDefault="00C0351B" w:rsidP="00C0351B">
      <w:r w:rsidRPr="009B09B9">
        <w:t>L’informe final emès per la CEC sobre la pertinència de certificar la implantació del SGIQ, fonamentat amb l’informe de la visita realitzada pel CAE-SGIQ, podrà ser “favorable” o “desfavorable”</w:t>
      </w:r>
      <w:r w:rsidR="00BC215D" w:rsidRPr="009B09B9">
        <w:t xml:space="preserve"> i s’hi inclourà com a mínim:</w:t>
      </w:r>
    </w:p>
    <w:p w14:paraId="314FEE69" w14:textId="7198F03E" w:rsidR="007457C6" w:rsidRPr="009B09B9" w:rsidRDefault="007C5606" w:rsidP="007457C6">
      <w:pPr>
        <w:pStyle w:val="Prrafodelista"/>
        <w:numPr>
          <w:ilvl w:val="0"/>
          <w:numId w:val="18"/>
        </w:numPr>
      </w:pPr>
      <w:r w:rsidRPr="009B09B9">
        <w:t xml:space="preserve">Indicacions </w:t>
      </w:r>
      <w:r w:rsidR="007457C6" w:rsidRPr="009B09B9">
        <w:t>del centre docent</w:t>
      </w:r>
    </w:p>
    <w:p w14:paraId="627A083C" w14:textId="77777777" w:rsidR="007457C6" w:rsidRPr="009B09B9" w:rsidRDefault="007457C6" w:rsidP="007457C6">
      <w:pPr>
        <w:pStyle w:val="Prrafodelista"/>
        <w:numPr>
          <w:ilvl w:val="0"/>
          <w:numId w:val="18"/>
        </w:numPr>
      </w:pPr>
      <w:r w:rsidRPr="009B09B9">
        <w:t>Descripció del procediment utilitzat, incloent-hi els experts implicats</w:t>
      </w:r>
    </w:p>
    <w:p w14:paraId="7E9ADAAE" w14:textId="4C28505A" w:rsidR="007457C6" w:rsidRPr="009B09B9" w:rsidRDefault="007457C6" w:rsidP="007457C6">
      <w:pPr>
        <w:pStyle w:val="Prrafodelista"/>
        <w:numPr>
          <w:ilvl w:val="0"/>
          <w:numId w:val="18"/>
        </w:numPr>
      </w:pPr>
      <w:r w:rsidRPr="009B09B9">
        <w:t>Resultats de l’avaluació per a cadascun dels estàndards</w:t>
      </w:r>
      <w:r w:rsidR="00F9537F" w:rsidRPr="009B09B9">
        <w:t xml:space="preserve"> i dimensions</w:t>
      </w:r>
    </w:p>
    <w:p w14:paraId="15C45334" w14:textId="3B458A1D" w:rsidR="007457C6" w:rsidRPr="009B09B9" w:rsidRDefault="007457C6" w:rsidP="007457C6">
      <w:pPr>
        <w:pStyle w:val="Prrafodelista"/>
        <w:numPr>
          <w:ilvl w:val="0"/>
          <w:numId w:val="18"/>
        </w:numPr>
      </w:pPr>
      <w:r w:rsidRPr="009B09B9">
        <w:t>Resultat final de l’avaluació</w:t>
      </w:r>
      <w:r w:rsidR="007C5606" w:rsidRPr="009B09B9">
        <w:t xml:space="preserve"> de la implantació del SGIQ</w:t>
      </w:r>
      <w:r w:rsidRPr="009B09B9">
        <w:t xml:space="preserve"> </w:t>
      </w:r>
    </w:p>
    <w:p w14:paraId="27B8AD76" w14:textId="764DD8F5" w:rsidR="007457C6" w:rsidRPr="009B09B9" w:rsidRDefault="007457C6" w:rsidP="007457C6">
      <w:pPr>
        <w:pStyle w:val="Prrafodelista"/>
        <w:numPr>
          <w:ilvl w:val="0"/>
          <w:numId w:val="18"/>
        </w:numPr>
      </w:pPr>
      <w:r w:rsidRPr="009B09B9">
        <w:t>Bones pràctiques detectades</w:t>
      </w:r>
      <w:r w:rsidR="007C5606" w:rsidRPr="009B09B9">
        <w:t xml:space="preserve"> en la implantació del SGIQ</w:t>
      </w:r>
    </w:p>
    <w:p w14:paraId="1FB95259" w14:textId="09AB9054" w:rsidR="00640B93" w:rsidRPr="009B09B9" w:rsidRDefault="00640B93" w:rsidP="007457C6">
      <w:pPr>
        <w:pStyle w:val="Prrafodelista"/>
        <w:numPr>
          <w:ilvl w:val="0"/>
          <w:numId w:val="18"/>
        </w:numPr>
      </w:pPr>
      <w:r w:rsidRPr="009B09B9">
        <w:t>R</w:t>
      </w:r>
      <w:r w:rsidR="007C5606" w:rsidRPr="009B09B9">
        <w:t>equeriments d’elements de la implantació dels SGIQ a modificar</w:t>
      </w:r>
    </w:p>
    <w:p w14:paraId="24D54CD6" w14:textId="5D468298" w:rsidR="007457C6" w:rsidRPr="009B09B9" w:rsidRDefault="007457C6" w:rsidP="007457C6">
      <w:pPr>
        <w:pStyle w:val="Prrafodelista"/>
        <w:numPr>
          <w:ilvl w:val="0"/>
          <w:numId w:val="18"/>
        </w:numPr>
      </w:pPr>
      <w:r w:rsidRPr="009B09B9">
        <w:t>Propostes de millora (recomanacions per a les accions de seguiment</w:t>
      </w:r>
      <w:r w:rsidR="007C5606" w:rsidRPr="009B09B9">
        <w:t xml:space="preserve"> de la implantació del SGIQ</w:t>
      </w:r>
      <w:r w:rsidRPr="009B09B9">
        <w:t>)</w:t>
      </w:r>
    </w:p>
    <w:p w14:paraId="57FB04D7" w14:textId="0FD80CE0" w:rsidR="00C0351B" w:rsidRPr="009B09B9" w:rsidRDefault="00C0351B" w:rsidP="00C0351B">
      <w:r w:rsidRPr="009B09B9">
        <w:t>En el cas d’un informe favorable, la implantació del SGIQ del centre docent quedarà certifica</w:t>
      </w:r>
      <w:r w:rsidR="009F020C" w:rsidRPr="009B09B9">
        <w:t>da</w:t>
      </w:r>
      <w:r w:rsidRPr="009B09B9">
        <w:t>.</w:t>
      </w:r>
    </w:p>
    <w:p w14:paraId="53F59AB3" w14:textId="6D7E9C03" w:rsidR="00C0351B" w:rsidRPr="009B09B9" w:rsidRDefault="00C0351B" w:rsidP="00C0351B">
      <w:r w:rsidRPr="009B09B9">
        <w:t>En ambdós casos, favorable o desfavorable, AQU Catalunya publicarà al Portal d’informes d’avaluació</w:t>
      </w:r>
      <w:r w:rsidR="009C5D0A" w:rsidRPr="009B09B9">
        <w:t xml:space="preserve"> (http://estudis.aqu.cat/informes)</w:t>
      </w:r>
      <w:r w:rsidRPr="009B09B9">
        <w:t>:</w:t>
      </w:r>
    </w:p>
    <w:p w14:paraId="103CA2C4" w14:textId="28D81BB2" w:rsidR="00C0351B" w:rsidRPr="009B09B9" w:rsidRDefault="00C0351B" w:rsidP="006E543D">
      <w:pPr>
        <w:pStyle w:val="Prrafodelista"/>
        <w:numPr>
          <w:ilvl w:val="0"/>
          <w:numId w:val="33"/>
        </w:numPr>
      </w:pPr>
      <w:r w:rsidRPr="009B09B9">
        <w:t>L’informe final de la visita realitzada per a la certificació de la implantació del SGIQ emès pel CAE-SGIQ</w:t>
      </w:r>
      <w:r w:rsidR="00F60794" w:rsidRPr="009B09B9">
        <w:t>.</w:t>
      </w:r>
    </w:p>
    <w:p w14:paraId="013CF599" w14:textId="77777777" w:rsidR="00C0351B" w:rsidRPr="009B09B9" w:rsidRDefault="00C0351B" w:rsidP="006E543D">
      <w:pPr>
        <w:pStyle w:val="Prrafodelista"/>
        <w:numPr>
          <w:ilvl w:val="0"/>
          <w:numId w:val="33"/>
        </w:numPr>
      </w:pPr>
      <w:r w:rsidRPr="009B09B9">
        <w:t xml:space="preserve">L’informe final de certificació de la implantació del SGIQ emès per la CEC. </w:t>
      </w:r>
    </w:p>
    <w:p w14:paraId="3E4DAEC0" w14:textId="6E72A68B" w:rsidR="00BC215D" w:rsidRPr="009B09B9" w:rsidRDefault="00BC215D" w:rsidP="00BC215D">
      <w:r w:rsidRPr="009B09B9">
        <w:t>La publicació dels dos informes es portarà a terme una vegada finalitzat tot el procés per part d’AQU Catalunya, incloent la resolució del recurs</w:t>
      </w:r>
      <w:r w:rsidR="00F60794" w:rsidRPr="009B09B9">
        <w:t>,</w:t>
      </w:r>
      <w:r w:rsidRPr="009B09B9">
        <w:t xml:space="preserve"> si escau. Això és independent de qu</w:t>
      </w:r>
      <w:r w:rsidR="009F020C" w:rsidRPr="009B09B9">
        <w:t>è</w:t>
      </w:r>
      <w:r w:rsidRPr="009B09B9">
        <w:t xml:space="preserve"> aquests informes puguin utilitzar-se com a evidència principal en altres instàncies.</w:t>
      </w:r>
    </w:p>
    <w:p w14:paraId="1AA6B17F" w14:textId="05BE8465" w:rsidR="00C0351B" w:rsidRPr="009B09B9" w:rsidRDefault="00C0351B" w:rsidP="00C0351B">
      <w:pPr>
        <w:pStyle w:val="Ttulo2"/>
      </w:pPr>
      <w:bookmarkStart w:id="21" w:name="_Toc457457156"/>
      <w:bookmarkStart w:id="22" w:name="_Toc487189747"/>
      <w:r w:rsidRPr="009B09B9">
        <w:t>4.2. Segells</w:t>
      </w:r>
      <w:bookmarkEnd w:id="21"/>
      <w:r w:rsidR="009D15C7" w:rsidRPr="009B09B9">
        <w:t xml:space="preserve"> i certificats</w:t>
      </w:r>
      <w:bookmarkEnd w:id="22"/>
    </w:p>
    <w:p w14:paraId="07F4107C" w14:textId="52E86E1F" w:rsidR="00C0351B" w:rsidRPr="009B09B9" w:rsidRDefault="00C0351B" w:rsidP="00C0351B">
      <w:r w:rsidRPr="009B09B9">
        <w:t>En cas d’obtenir un informe de certificació favorable, s’obtindrà un segell de qualitat</w:t>
      </w:r>
      <w:r w:rsidR="009D15C7" w:rsidRPr="009B09B9">
        <w:t xml:space="preserve"> i un certificat</w:t>
      </w:r>
      <w:r w:rsidRPr="009B09B9">
        <w:t xml:space="preserve">, numerat inequívocament per a cada centre </w:t>
      </w:r>
      <w:r w:rsidR="009D15C7" w:rsidRPr="009B09B9">
        <w:t>docent en concret. Aquests tindran</w:t>
      </w:r>
      <w:r w:rsidRPr="009B09B9">
        <w:t xml:space="preserve"> una validesa de cinc anys, prorrogable per períodes idèntics després de superar un nou procés d’avaluació externa. </w:t>
      </w:r>
    </w:p>
    <w:p w14:paraId="39291EA1" w14:textId="77777777" w:rsidR="00C0351B" w:rsidRPr="009B09B9" w:rsidRDefault="00C0351B" w:rsidP="00C0351B">
      <w:pPr>
        <w:rPr>
          <w:lang w:eastAsia="ca-ES"/>
        </w:rPr>
      </w:pPr>
      <w:r w:rsidRPr="009B09B9">
        <w:rPr>
          <w:noProof/>
          <w:lang w:eastAsia="ca-ES"/>
        </w:rPr>
        <w:drawing>
          <wp:inline distT="0" distB="0" distL="0" distR="0" wp14:anchorId="3DC11BFE" wp14:editId="345BC241">
            <wp:extent cx="1582926" cy="802647"/>
            <wp:effectExtent l="0" t="0" r="0" b="10160"/>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6">
                      <a:extLst>
                        <a:ext uri="{28A0092B-C50C-407E-A947-70E740481C1C}">
                          <a14:useLocalDpi xmlns:a14="http://schemas.microsoft.com/office/drawing/2010/main" val="0"/>
                        </a:ext>
                      </a:extLst>
                    </a:blip>
                    <a:stretch>
                      <a:fillRect/>
                    </a:stretch>
                  </pic:blipFill>
                  <pic:spPr>
                    <a:xfrm>
                      <a:off x="0" y="0"/>
                      <a:ext cx="1582926" cy="802647"/>
                    </a:xfrm>
                    <a:prstGeom prst="rect">
                      <a:avLst/>
                    </a:prstGeom>
                  </pic:spPr>
                </pic:pic>
              </a:graphicData>
            </a:graphic>
          </wp:inline>
        </w:drawing>
      </w:r>
    </w:p>
    <w:p w14:paraId="7988E3CF" w14:textId="01FDF6CE" w:rsidR="00C0351B" w:rsidRPr="009B09B9" w:rsidRDefault="00C0351B" w:rsidP="00C0351B">
      <w:r w:rsidRPr="009B09B9">
        <w:t xml:space="preserve">Les condicions per al seu ús venen determinades pel document </w:t>
      </w:r>
      <w:r w:rsidRPr="009B09B9">
        <w:rPr>
          <w:i/>
        </w:rPr>
        <w:t xml:space="preserve">Segells de qualitat d’AQU Catalunya i condicions per al seu ús </w:t>
      </w:r>
      <w:r w:rsidRPr="009B09B9">
        <w:t>aprovat pel Consell de Direcció d’AQU Catalunya el 8 de juliol de 2014.</w:t>
      </w:r>
    </w:p>
    <w:p w14:paraId="13987224" w14:textId="33B10B34" w:rsidR="00C0351B" w:rsidRPr="009B09B9" w:rsidRDefault="00C0351B" w:rsidP="00C0351B">
      <w:r w:rsidRPr="009B09B9">
        <w:t>Aquests segells seran publicats a través de la plana Estudis Universitaris de Catalunya (EUC), ht</w:t>
      </w:r>
      <w:r w:rsidR="00F60794" w:rsidRPr="009B09B9">
        <w:t>tp://estudis.aqu.cat</w:t>
      </w:r>
      <w:r w:rsidRPr="009B09B9">
        <w:t xml:space="preserve">, vinculats a tots els estudis que formin part de l’abast del centre amb el sistema de </w:t>
      </w:r>
      <w:r w:rsidR="00CF09F0" w:rsidRPr="009B09B9">
        <w:t>garantia</w:t>
      </w:r>
      <w:r w:rsidRPr="009B09B9">
        <w:t xml:space="preserve"> intern</w:t>
      </w:r>
      <w:r w:rsidR="00CF09F0" w:rsidRPr="009B09B9">
        <w:t>a</w:t>
      </w:r>
      <w:r w:rsidRPr="009B09B9">
        <w:t xml:space="preserve"> de la qualitat certificat.</w:t>
      </w:r>
    </w:p>
    <w:p w14:paraId="5A5F7EF5" w14:textId="77777777" w:rsidR="00C0351B" w:rsidRPr="009B09B9" w:rsidRDefault="00C0351B" w:rsidP="00C0351B">
      <w:pPr>
        <w:pStyle w:val="Ttulo2"/>
      </w:pPr>
      <w:bookmarkStart w:id="23" w:name="_Toc457457157"/>
      <w:bookmarkStart w:id="24" w:name="_Toc487189748"/>
      <w:r w:rsidRPr="009B09B9">
        <w:t>4.3. Efectes de la avaluació</w:t>
      </w:r>
      <w:bookmarkEnd w:id="23"/>
      <w:bookmarkEnd w:id="24"/>
    </w:p>
    <w:p w14:paraId="1C965978" w14:textId="77777777" w:rsidR="00C0351B" w:rsidRPr="009B09B9" w:rsidRDefault="00C0351B" w:rsidP="00C0351B">
      <w:r w:rsidRPr="009B09B9">
        <w:t>La certificació del SGIQ evidencia que el centre docent té assegurat el funcionament adequat de certs mecanismes d’actuació que formen part dels processos de verificació, seguiment, modificació i acreditació de títols. És per això que aquesta informació s’ha de considerar quan el centre presenti les seves titulacions als processos esmentats.</w:t>
      </w:r>
    </w:p>
    <w:p w14:paraId="4EF3099D" w14:textId="26DC14C5" w:rsidR="00C0351B" w:rsidRPr="009B09B9" w:rsidRDefault="00C0351B" w:rsidP="00C0351B">
      <w:r w:rsidRPr="009B09B9">
        <w:t>Així doncs, i de forma general, els efectes de la certificació d’una implementació favorable s</w:t>
      </w:r>
      <w:r w:rsidR="00DD2281" w:rsidRPr="009B09B9">
        <w:t>ó</w:t>
      </w:r>
      <w:r w:rsidRPr="009B09B9">
        <w:t>n els següents:</w:t>
      </w:r>
    </w:p>
    <w:p w14:paraId="5CC4AEA4" w14:textId="4A1ABC67" w:rsidR="00C0351B" w:rsidRPr="009B09B9" w:rsidRDefault="00C0351B" w:rsidP="003067C3">
      <w:pPr>
        <w:pStyle w:val="Prrafodelista"/>
        <w:numPr>
          <w:ilvl w:val="0"/>
          <w:numId w:val="25"/>
        </w:numPr>
      </w:pPr>
      <w:r w:rsidRPr="009B09B9">
        <w:t xml:space="preserve">Els aspectes relacionats amb l’assegurament de la qualitat quedaran automàticament validats per a aquelles titulacions </w:t>
      </w:r>
      <w:r w:rsidR="00016722" w:rsidRPr="009B09B9">
        <w:t>els centres de les quals</w:t>
      </w:r>
      <w:r w:rsidRPr="009B09B9">
        <w:rPr>
          <w:color w:val="FF0000"/>
        </w:rPr>
        <w:t xml:space="preserve"> </w:t>
      </w:r>
      <w:r w:rsidRPr="009B09B9">
        <w:t xml:space="preserve">tinguin el seu SGIQ certificat. D’aquesta manera, una vegada s’ha avaluat i certificat el SGIQ del centre corresponent, els títols oficials </w:t>
      </w:r>
      <w:r w:rsidR="00DD2281" w:rsidRPr="009B09B9">
        <w:t>inclosos en el seu abast</w:t>
      </w:r>
      <w:r w:rsidRPr="009B09B9">
        <w:t>, que durant la vigència del certificat s’hagin de sotmetre als processos avaluatius de verificació, modificació i acreditació, seran eximits de presentar documentació addicional relativa al</w:t>
      </w:r>
      <w:r w:rsidR="001B712F" w:rsidRPr="009B09B9">
        <w:t xml:space="preserve"> </w:t>
      </w:r>
      <w:r w:rsidR="001B712F" w:rsidRPr="009B09B9">
        <w:rPr>
          <w:color w:val="C00000"/>
        </w:rPr>
        <w:t>SGIQ</w:t>
      </w:r>
      <w:r w:rsidRPr="009B09B9">
        <w:t xml:space="preserve">. </w:t>
      </w:r>
    </w:p>
    <w:p w14:paraId="62FF8EF4" w14:textId="7B9C66E1" w:rsidR="00C0351B" w:rsidRPr="009B09B9" w:rsidRDefault="00C0351B" w:rsidP="00B119D2">
      <w:pPr>
        <w:ind w:left="708" w:firstLine="12"/>
      </w:pPr>
      <w:r w:rsidRPr="009B09B9">
        <w:t>Tot i això, AQU Catalunya es reserva el dret de revisar qualsevol dels aspectes (dimensions, criteris, estàndards, etc.) dels processos indicats anteriorment si en el període de vigència del certificat es detectessin incidències</w:t>
      </w:r>
      <w:r w:rsidR="00DD2281" w:rsidRPr="009B09B9">
        <w:t xml:space="preserve">, </w:t>
      </w:r>
      <w:r w:rsidR="00DD2281" w:rsidRPr="009B09B9">
        <w:rPr>
          <w:color w:val="C00000"/>
        </w:rPr>
        <w:t>bàsicament a través dels informes de seguiment de centre</w:t>
      </w:r>
      <w:r w:rsidRPr="009B09B9">
        <w:t>.</w:t>
      </w:r>
    </w:p>
    <w:p w14:paraId="011C20B4" w14:textId="7EBAA1FE" w:rsidR="00C0351B" w:rsidRPr="009B09B9" w:rsidRDefault="00C0351B" w:rsidP="00C0351B">
      <w:pPr>
        <w:ind w:left="708" w:firstLine="12"/>
      </w:pPr>
      <w:r w:rsidRPr="009B09B9">
        <w:t xml:space="preserve">Cal tenir en compte, però, que </w:t>
      </w:r>
      <w:r w:rsidR="001B712F" w:rsidRPr="009B09B9">
        <w:t>de la mateixa manera</w:t>
      </w:r>
      <w:r w:rsidRPr="009B09B9">
        <w:t xml:space="preserve"> que la certificació del SGIQ d’un centre suposa la validació dels aspectes d’assegurament de la qualitat dels títols sotmesos als processos del Marc VSMA, la no</w:t>
      </w:r>
      <w:r w:rsidR="00EF733C" w:rsidRPr="009B09B9">
        <w:t xml:space="preserve"> </w:t>
      </w:r>
      <w:r w:rsidRPr="009B09B9">
        <w:t>acreditació d’algun dels títols del centre impossibilitarà la certificació del SGIQ o en comportarà la pèrdua.</w:t>
      </w:r>
    </w:p>
    <w:p w14:paraId="2F1F5436" w14:textId="6F3DEC0D" w:rsidR="00C0351B" w:rsidRPr="009B09B9" w:rsidRDefault="00C0351B" w:rsidP="003067C3">
      <w:pPr>
        <w:pStyle w:val="Prrafodelista"/>
        <w:numPr>
          <w:ilvl w:val="0"/>
          <w:numId w:val="25"/>
        </w:numPr>
      </w:pPr>
      <w:r w:rsidRPr="009B09B9">
        <w:t>Els previstos en el Reial decret 420/2015 de creació, reconeixement, autorització i acreditació d’</w:t>
      </w:r>
      <w:r w:rsidR="003D07CF" w:rsidRPr="009B09B9">
        <w:t>institucions d’educació superior</w:t>
      </w:r>
      <w:r w:rsidRPr="009B09B9">
        <w:t xml:space="preserve"> i centres universitaris. Segons aquest, es determina que la certificació del SGIQ com a imprescindible per a la posterior obtenció de l’acreditació institucional.</w:t>
      </w:r>
    </w:p>
    <w:p w14:paraId="5FEE65A5" w14:textId="7785C91B" w:rsidR="00C0351B" w:rsidRPr="009B09B9" w:rsidRDefault="00616DD3" w:rsidP="00C0351B">
      <w:r w:rsidRPr="009B09B9">
        <w:t>D’altra banda</w:t>
      </w:r>
      <w:r w:rsidR="00C0351B" w:rsidRPr="009B09B9">
        <w:t xml:space="preserve">, un informe desfavorable de la certificació del SGIQ comportarà la impossibilitat de sol·licitar novament la certificació del SGIQ fins al cap de dos anys, quan es consideri que el </w:t>
      </w:r>
      <w:r w:rsidR="001B712F" w:rsidRPr="009B09B9">
        <w:t>SGIQ</w:t>
      </w:r>
      <w:r w:rsidR="00C0351B" w:rsidRPr="009B09B9">
        <w:t xml:space="preserve"> pot estar més consolidat.</w:t>
      </w:r>
    </w:p>
    <w:p w14:paraId="57BE61F7" w14:textId="1562B381" w:rsidR="00C0351B" w:rsidRPr="009B09B9" w:rsidRDefault="00C0351B" w:rsidP="00C0351B">
      <w:pPr>
        <w:rPr>
          <w:strike/>
          <w:color w:val="C00000"/>
        </w:rPr>
      </w:pPr>
      <w:r w:rsidRPr="009B09B9">
        <w:rPr>
          <w:strike/>
          <w:color w:val="C00000"/>
        </w:rPr>
        <w:t>En els casos en què el centre disposi d’un certificat referit a la implantació d’un sistema de gestió de qualitat o d’excel·lència no basat en el programa AUDIT (ISO 9001, Model d’Excel·lència, etc.) no aplicarà aquest apartat. És a dir, aquests efectes es basen exclusivament en la certificació del SGIQ que s’organitza sota les dimensions del programa AUDIT.</w:t>
      </w:r>
    </w:p>
    <w:p w14:paraId="59D78CD2" w14:textId="58F097CC" w:rsidR="00A61F60" w:rsidRPr="009B09B9" w:rsidRDefault="0079446F" w:rsidP="005C0C7A">
      <w:pPr>
        <w:pStyle w:val="Ttulo1"/>
      </w:pPr>
      <w:bookmarkStart w:id="25" w:name="_Toc487189749"/>
      <w:r w:rsidRPr="009B09B9">
        <w:t>5. SEGUIMENT I MILLORA CONTINUADA</w:t>
      </w:r>
      <w:bookmarkEnd w:id="25"/>
    </w:p>
    <w:p w14:paraId="738866E3" w14:textId="1F64766B" w:rsidR="00B93E82" w:rsidRPr="009B09B9" w:rsidRDefault="00B93E82" w:rsidP="00B93E82">
      <w:r w:rsidRPr="009B09B9">
        <w:t>La certificació de la implantació del SGIQ tindrà una validesa de 5 anys. Ara bé, com s’explicita en la directriu corresponent a l’estàndard associat a l’aplicació dels processos d’avaluació (ESG 2.3)</w:t>
      </w:r>
      <w:r w:rsidR="00CF09F0" w:rsidRPr="009B09B9">
        <w:t xml:space="preserve"> </w:t>
      </w:r>
      <w:r w:rsidRPr="009B09B9">
        <w:t>(ENQA, 2015):</w:t>
      </w:r>
    </w:p>
    <w:p w14:paraId="52E018CF" w14:textId="77777777" w:rsidR="00B93E82" w:rsidRPr="009B09B9" w:rsidRDefault="00B93E82" w:rsidP="006E543D">
      <w:pPr>
        <w:ind w:left="851"/>
      </w:pPr>
      <w:r w:rsidRPr="009B09B9">
        <w:t>«L’assegurament extern de la qualitat no acaba amb l’informe dels experts. Aquest informe ofereix una orientació clara per a l’acció institucional. Les agències disposen d’un procés de seguiment sistemàtic per examinar les mesures que aplica la institució. La naturalesa del seguiment dependrà del disseny de l’assegurament extern de la qualitat.»</w:t>
      </w:r>
    </w:p>
    <w:p w14:paraId="7A24B143" w14:textId="25E5D337" w:rsidR="00B93E82" w:rsidRPr="009B09B9" w:rsidRDefault="00B93E82" w:rsidP="00B93E82">
      <w:r w:rsidRPr="009B09B9">
        <w:t xml:space="preserve">En coherència amb aquesta assumpció i atenent el resultat de la certificació del SGIQ, l’objectiu d’AQU Catalunya ha de ser el de garantir que la institució s’ocupa d’una manera ràpida dels àmbits susceptibles de millora i que s’afavoreix la capacitat de superació. </w:t>
      </w:r>
    </w:p>
    <w:p w14:paraId="797D7805" w14:textId="7544B13B" w:rsidR="002E1726" w:rsidRPr="009B09B9" w:rsidRDefault="00B93E82" w:rsidP="006E543D">
      <w:r w:rsidRPr="009B09B9">
        <w:t xml:space="preserve">Amb aquest enfocament, </w:t>
      </w:r>
      <w:r w:rsidR="002E7C7F" w:rsidRPr="009B09B9">
        <w:t>d</w:t>
      </w:r>
      <w:r w:rsidR="004F198A" w:rsidRPr="009B09B9">
        <w:t xml:space="preserve">urant el període de vigència de la certificació, el centre té la responsabilitat de portar a terme el seguiment i millora continua del SGIQ segons estableixin els seus propis processos interns de gestió. A tal efecte, el centre haurà d’informar de l’estat de les millores realitzades a través dels informes de seguiment de </w:t>
      </w:r>
      <w:r w:rsidR="002E1726" w:rsidRPr="009B09B9">
        <w:t>centre (ISC</w:t>
      </w:r>
      <w:r w:rsidR="004F198A" w:rsidRPr="009B09B9">
        <w:t xml:space="preserve">) segons s’estableix a la </w:t>
      </w:r>
      <w:r w:rsidR="004F198A" w:rsidRPr="009B09B9">
        <w:rPr>
          <w:i/>
        </w:rPr>
        <w:t>Guia per al seguiment de les titulacions oficials de grau i màster</w:t>
      </w:r>
      <w:r w:rsidR="004F198A" w:rsidRPr="009B09B9">
        <w:t xml:space="preserve"> d’AQU Catalunya. </w:t>
      </w:r>
      <w:r w:rsidR="002E1726" w:rsidRPr="009B09B9">
        <w:t>En aquest també s’hi inclouran els canvis que s’hagin portat a terme arrel de</w:t>
      </w:r>
      <w:r w:rsidR="00A422D8" w:rsidRPr="009B09B9">
        <w:t>l</w:t>
      </w:r>
      <w:r w:rsidR="002E1726" w:rsidRPr="009B09B9">
        <w:t xml:space="preserve"> </w:t>
      </w:r>
      <w:r w:rsidR="00A422D8" w:rsidRPr="009B09B9">
        <w:t xml:space="preserve">pla d’accions correctives </w:t>
      </w:r>
      <w:r w:rsidR="002E1726" w:rsidRPr="009B09B9">
        <w:t>establertes al informe de certificació de la implantació del SGIQ.</w:t>
      </w:r>
    </w:p>
    <w:p w14:paraId="1FE1ADC5" w14:textId="3AB78542" w:rsidR="004F198A" w:rsidRPr="009B09B9" w:rsidRDefault="004F198A" w:rsidP="006E543D">
      <w:r w:rsidRPr="009B09B9">
        <w:t>En cas que la institució porti a terme qualsevol canvi en la naturalesa del centre docent que pugui afectar l’abast o la validesa del certificat</w:t>
      </w:r>
      <w:r w:rsidRPr="009B09B9">
        <w:rPr>
          <w:vertAlign w:val="superscript"/>
        </w:rPr>
        <w:footnoteReference w:id="2"/>
      </w:r>
      <w:r w:rsidRPr="009B09B9">
        <w:t>, aquest haurà</w:t>
      </w:r>
      <w:r w:rsidR="002E1726" w:rsidRPr="009B09B9">
        <w:t xml:space="preserve"> de quedar especificat en el ISC</w:t>
      </w:r>
      <w:r w:rsidRPr="009B09B9">
        <w:t>, notificant-ho a AQU Catalunya per tal que avaluï la continuïtat de la validesa d’aquest certificat.</w:t>
      </w:r>
    </w:p>
    <w:p w14:paraId="23B432D0" w14:textId="67501426" w:rsidR="004F198A" w:rsidRPr="009B09B9" w:rsidRDefault="004F198A" w:rsidP="004F198A">
      <w:r w:rsidRPr="009B09B9">
        <w:t>Bé sigui mitjançant la inform</w:t>
      </w:r>
      <w:r w:rsidR="002E1726" w:rsidRPr="009B09B9">
        <w:t>ació recollida a través dels ISC</w:t>
      </w:r>
      <w:r w:rsidRPr="009B09B9">
        <w:t>, bé sigui per qualsevol altr</w:t>
      </w:r>
      <w:r w:rsidR="001A0651" w:rsidRPr="009B09B9">
        <w:t>a</w:t>
      </w:r>
      <w:r w:rsidRPr="009B09B9">
        <w:t xml:space="preserve"> via fonamentada en evidències, la CEC es reserva el dret de modificar l’abast de la certificació, suspendre-la o revocar-la quan:</w:t>
      </w:r>
    </w:p>
    <w:p w14:paraId="530E1686" w14:textId="77777777" w:rsidR="004F198A" w:rsidRPr="009B09B9" w:rsidRDefault="004F198A" w:rsidP="006E543D">
      <w:pPr>
        <w:pStyle w:val="Prrafodelista"/>
        <w:numPr>
          <w:ilvl w:val="0"/>
          <w:numId w:val="34"/>
        </w:numPr>
      </w:pPr>
      <w:r w:rsidRPr="009B09B9">
        <w:t>Es produeixin canvis que alterin de manera adversa i irreversible les condicions en les quals es va certificar el SGIQ.</w:t>
      </w:r>
    </w:p>
    <w:p w14:paraId="5E82FF06" w14:textId="77777777" w:rsidR="004F198A" w:rsidRPr="009B09B9" w:rsidRDefault="004F198A" w:rsidP="006E543D">
      <w:pPr>
        <w:pStyle w:val="Prrafodelista"/>
        <w:numPr>
          <w:ilvl w:val="0"/>
          <w:numId w:val="34"/>
        </w:numPr>
      </w:pPr>
      <w:r w:rsidRPr="009B09B9">
        <w:t>Es faci un ús inapropiat del certificat.</w:t>
      </w:r>
    </w:p>
    <w:p w14:paraId="201B4B7F" w14:textId="77777777" w:rsidR="002E7C7F" w:rsidRPr="009B09B9" w:rsidRDefault="002E7C7F">
      <w:pPr>
        <w:spacing w:before="0" w:after="0" w:line="240" w:lineRule="auto"/>
        <w:jc w:val="left"/>
        <w:rPr>
          <w:b/>
          <w:sz w:val="28"/>
        </w:rPr>
      </w:pPr>
      <w:r w:rsidRPr="009B09B9">
        <w:br w:type="page"/>
      </w:r>
    </w:p>
    <w:p w14:paraId="2543A535" w14:textId="0D0BFDFB" w:rsidR="00877140" w:rsidRPr="009B09B9" w:rsidRDefault="0079446F" w:rsidP="005C0C7A">
      <w:pPr>
        <w:pStyle w:val="Ttulo1"/>
      </w:pPr>
      <w:bookmarkStart w:id="26" w:name="_Toc487189750"/>
      <w:r w:rsidRPr="009B09B9">
        <w:t>6. REFERÈNCIES</w:t>
      </w:r>
      <w:bookmarkEnd w:id="26"/>
    </w:p>
    <w:p w14:paraId="0435A126" w14:textId="77777777" w:rsidR="009066E8" w:rsidRPr="009B09B9" w:rsidRDefault="009066E8" w:rsidP="009066E8"/>
    <w:p w14:paraId="2FBA0178" w14:textId="16B05B69" w:rsidR="009066E8" w:rsidRPr="009B09B9" w:rsidRDefault="009066E8" w:rsidP="009066E8">
      <w:r w:rsidRPr="009B09B9">
        <w:t xml:space="preserve">AQU Catalunya (2014). Segells de qualitat d’AQU Catalunya i condicions per al seu ús. </w:t>
      </w:r>
    </w:p>
    <w:p w14:paraId="06AF7901" w14:textId="35E981D8" w:rsidR="009066E8" w:rsidRPr="009B09B9" w:rsidRDefault="009066E8" w:rsidP="009066E8">
      <w:pPr>
        <w:rPr>
          <w:rStyle w:val="Hipervnculo"/>
        </w:rPr>
      </w:pPr>
      <w:r w:rsidRPr="009B09B9">
        <w:t xml:space="preserve">AQU Catalunya (2014). Guia per al seguiment de les titulacions oficials de grau i màster. </w:t>
      </w:r>
      <w:hyperlink r:id="rId27" w:history="1">
        <w:r w:rsidR="0051757C" w:rsidRPr="009B09B9">
          <w:rPr>
            <w:rStyle w:val="Hipervnculo"/>
          </w:rPr>
          <w:t>http://www.aqu.cat/doc/doc_16385323_1.pdf</w:t>
        </w:r>
      </w:hyperlink>
    </w:p>
    <w:p w14:paraId="02CD5A54" w14:textId="0DD72540" w:rsidR="009066E8" w:rsidRPr="009B09B9" w:rsidRDefault="009066E8" w:rsidP="009066E8">
      <w:r w:rsidRPr="009B09B9">
        <w:t xml:space="preserve">ENQA (2015). Estàndards i directrius per a l’assegurament de la qualitat en l’espai europeu d’educació superior. </w:t>
      </w:r>
      <w:hyperlink r:id="rId28" w:history="1">
        <w:r w:rsidRPr="009B09B9">
          <w:rPr>
            <w:rStyle w:val="Hipervnculo"/>
          </w:rPr>
          <w:t>http://www.aqu.cat/doc/doc_24427439_1.pdf</w:t>
        </w:r>
      </w:hyperlink>
      <w:r w:rsidRPr="009B09B9">
        <w:t xml:space="preserve"> </w:t>
      </w:r>
    </w:p>
    <w:p w14:paraId="3BEB52FA" w14:textId="3BDD95FA" w:rsidR="009066E8" w:rsidRPr="009B09B9" w:rsidRDefault="009066E8" w:rsidP="009066E8">
      <w:r w:rsidRPr="009B09B9">
        <w:t>Marc per a la verificació, el seguiment, la modificació i l’acreditac</w:t>
      </w:r>
      <w:r w:rsidR="002E1726" w:rsidRPr="009B09B9">
        <w:t>ió de titulacions oficials (2010</w:t>
      </w:r>
      <w:r w:rsidRPr="009B09B9">
        <w:t xml:space="preserve">). </w:t>
      </w:r>
      <w:hyperlink r:id="rId29" w:history="1">
        <w:r w:rsidR="008600B9" w:rsidRPr="009B09B9">
          <w:rPr>
            <w:rStyle w:val="Hipervnculo"/>
          </w:rPr>
          <w:t>http://www.aqu.cat/doc/doc_31479088_1.pdf</w:t>
        </w:r>
      </w:hyperlink>
      <w:r w:rsidR="008600B9" w:rsidRPr="009B09B9">
        <w:t xml:space="preserve"> </w:t>
      </w:r>
    </w:p>
    <w:p w14:paraId="048E3AC4" w14:textId="77777777" w:rsidR="009066E8" w:rsidRPr="009B09B9" w:rsidRDefault="009066E8" w:rsidP="009066E8">
      <w:r w:rsidRPr="009B09B9">
        <w:t xml:space="preserve">Programa AUDIT (2010). Directrius, definició i documentació de sistemes de garantia interna de la qualitat de la formació universitària. </w:t>
      </w:r>
      <w:hyperlink r:id="rId30" w:history="1">
        <w:r w:rsidRPr="009B09B9">
          <w:rPr>
            <w:rStyle w:val="Hipervnculo"/>
          </w:rPr>
          <w:t>http://www.aqu.cat/doc/doc_72138575_1.pdf</w:t>
        </w:r>
      </w:hyperlink>
      <w:r w:rsidRPr="009B09B9">
        <w:t xml:space="preserve"> </w:t>
      </w:r>
    </w:p>
    <w:p w14:paraId="7D73E0E3" w14:textId="77777777" w:rsidR="009066E8" w:rsidRPr="009B09B9" w:rsidRDefault="009066E8" w:rsidP="009066E8">
      <w:r w:rsidRPr="009B09B9">
        <w:t>RD 1393/2007, de 29 de octubre, pel qual s’estableix l’ordenació dels ensenyaments universitaris oficials.</w:t>
      </w:r>
    </w:p>
    <w:p w14:paraId="6187609F" w14:textId="7597E05E" w:rsidR="009066E8" w:rsidRPr="009B09B9" w:rsidRDefault="009066E8" w:rsidP="009066E8">
      <w:r w:rsidRPr="009B09B9">
        <w:t>RD 420/2015, de 29 de maig, de creació, reconeixement, autorització i acreditació d’</w:t>
      </w:r>
      <w:r w:rsidR="003D07CF" w:rsidRPr="009B09B9">
        <w:t>institucions d’educació superior</w:t>
      </w:r>
      <w:r w:rsidRPr="009B09B9">
        <w:t xml:space="preserve"> i centres universitaris.</w:t>
      </w:r>
    </w:p>
    <w:p w14:paraId="21928CDB" w14:textId="0F0A9E7A" w:rsidR="009066E8" w:rsidRPr="009B09B9" w:rsidRDefault="009066E8" w:rsidP="009066E8">
      <w:r w:rsidRPr="009B09B9">
        <w:t xml:space="preserve">Resolució EMC/1310/2016, de 12 de maig, per la qual es dóna publicitat al procediment per a la certificació de la implantació del Sistema de Garantia Interna de la Qualitat dels centres docents de les </w:t>
      </w:r>
      <w:r w:rsidR="003D07CF" w:rsidRPr="009B09B9">
        <w:t>institucions d’educació superior</w:t>
      </w:r>
      <w:r w:rsidRPr="009B09B9">
        <w:t xml:space="preserve"> i dels centres d’educació superior (DOGC, núm. 7128, 16-05-2016). </w:t>
      </w:r>
    </w:p>
    <w:p w14:paraId="279A4105" w14:textId="0F6AB9F7" w:rsidR="002776F9" w:rsidRPr="009B09B9" w:rsidRDefault="009066E8" w:rsidP="006E543D">
      <w:pPr>
        <w:rPr>
          <w:b/>
          <w:caps/>
        </w:rPr>
        <w:sectPr w:rsidR="002776F9" w:rsidRPr="009B09B9" w:rsidSect="0025281E">
          <w:footerReference w:type="even" r:id="rId31"/>
          <w:footerReference w:type="default" r:id="rId32"/>
          <w:pgSz w:w="11906" w:h="16838"/>
          <w:pgMar w:top="1417" w:right="1701" w:bottom="1417" w:left="1701" w:header="708" w:footer="708" w:gutter="0"/>
          <w:lnNumType w:countBy="1" w:restart="continuous"/>
          <w:cols w:space="708"/>
          <w:docGrid w:linePitch="360"/>
        </w:sectPr>
      </w:pPr>
      <w:r w:rsidRPr="009B09B9">
        <w:t xml:space="preserve">Sol·licitud per a la certificació de la implantació del Sistema de Garantia Interna de la Qualitat (SGIQ) dels centres docents de les </w:t>
      </w:r>
      <w:r w:rsidR="003D07CF" w:rsidRPr="009B09B9">
        <w:t>institucions d’educació superior</w:t>
      </w:r>
      <w:r w:rsidRPr="009B09B9">
        <w:t xml:space="preserve"> i dels centres d’educació superior. </w:t>
      </w:r>
      <w:hyperlink r:id="rId33" w:anchor=".V5iH4vmLRpg" w:history="1">
        <w:r w:rsidRPr="009B09B9">
          <w:rPr>
            <w:rStyle w:val="Hipervnculo"/>
          </w:rPr>
          <w:t>http://www.aqu.cat/</w:t>
        </w:r>
        <w:r w:rsidR="003D07CF" w:rsidRPr="009B09B9">
          <w:rPr>
            <w:rStyle w:val="Hipervnculo"/>
          </w:rPr>
          <w:t>institucions d’educació superior</w:t>
        </w:r>
        <w:r w:rsidRPr="009B09B9">
          <w:rPr>
            <w:rStyle w:val="Hipervnculo"/>
          </w:rPr>
          <w:t>/certificaciosgiq/index.html#.V5iH4vmLRpg</w:t>
        </w:r>
      </w:hyperlink>
      <w:r w:rsidR="002776F9" w:rsidRPr="009B09B9">
        <w:rPr>
          <w:rStyle w:val="Hipervnculo"/>
        </w:rPr>
        <w:t>.</w:t>
      </w:r>
      <w:r w:rsidRPr="009B09B9">
        <w:t xml:space="preserve"> </w:t>
      </w:r>
    </w:p>
    <w:p w14:paraId="11AB7A47" w14:textId="53B111DC" w:rsidR="00A076A2" w:rsidRPr="009B09B9" w:rsidRDefault="00877140" w:rsidP="00A076A2">
      <w:pPr>
        <w:pStyle w:val="Ttulo1"/>
      </w:pPr>
      <w:bookmarkStart w:id="27" w:name="_Toc487189751"/>
      <w:r w:rsidRPr="009B09B9">
        <w:t xml:space="preserve">ANNEX I. </w:t>
      </w:r>
      <w:r w:rsidR="002A6E3C" w:rsidRPr="009B09B9">
        <w:t>relació entre les dimensions establertes en la guia PER A LA CERTIFICACIÓ DE LA IMPLANTACIÓ DE SISTEMES DE GARANTIA INTERNA DE LA QUALITAT (SGIQ) d’aqu catalunya i les incloses en el protocol per a la certificació de SGiq del ministerio de educación, cultura y deporte</w:t>
      </w:r>
      <w:r w:rsidR="00A730B1" w:rsidRPr="009B09B9">
        <w:t xml:space="preserve"> (mec)</w:t>
      </w:r>
      <w:bookmarkEnd w:id="27"/>
    </w:p>
    <w:p w14:paraId="3151E8EF" w14:textId="7D6A6614" w:rsidR="002776F9" w:rsidRPr="009B09B9" w:rsidRDefault="002776F9" w:rsidP="006E543D"/>
    <w:tbl>
      <w:tblPr>
        <w:tblStyle w:val="Tablaconcuadrcula"/>
        <w:tblW w:w="0" w:type="auto"/>
        <w:jc w:val="center"/>
        <w:tblLook w:val="04A0" w:firstRow="1" w:lastRow="0" w:firstColumn="1" w:lastColumn="0" w:noHBand="0" w:noVBand="1"/>
      </w:tblPr>
      <w:tblGrid>
        <w:gridCol w:w="1418"/>
        <w:gridCol w:w="2095"/>
        <w:gridCol w:w="2096"/>
        <w:gridCol w:w="2096"/>
        <w:gridCol w:w="2095"/>
        <w:gridCol w:w="2096"/>
        <w:gridCol w:w="2096"/>
      </w:tblGrid>
      <w:tr w:rsidR="002776F9" w:rsidRPr="009B09B9" w14:paraId="0CC84A80" w14:textId="77777777" w:rsidTr="006E543D">
        <w:trPr>
          <w:jc w:val="center"/>
        </w:trPr>
        <w:tc>
          <w:tcPr>
            <w:tcW w:w="1418" w:type="dxa"/>
            <w:tcBorders>
              <w:top w:val="nil"/>
              <w:left w:val="nil"/>
              <w:bottom w:val="single" w:sz="4" w:space="0" w:color="004D73"/>
            </w:tcBorders>
          </w:tcPr>
          <w:p w14:paraId="5B841BB6" w14:textId="7C426860" w:rsidR="002776F9" w:rsidRPr="009B09B9" w:rsidRDefault="002776F9" w:rsidP="006E543D">
            <w:pPr>
              <w:spacing w:before="0" w:after="0"/>
            </w:pPr>
          </w:p>
        </w:tc>
        <w:tc>
          <w:tcPr>
            <w:tcW w:w="12574" w:type="dxa"/>
            <w:gridSpan w:val="6"/>
            <w:shd w:val="clear" w:color="auto" w:fill="244061" w:themeFill="accent1" w:themeFillShade="80"/>
          </w:tcPr>
          <w:p w14:paraId="30C4E66A" w14:textId="1D468C98" w:rsidR="002776F9" w:rsidRPr="009B09B9" w:rsidRDefault="002776F9" w:rsidP="006E543D">
            <w:pPr>
              <w:pBdr>
                <w:top w:val="single" w:sz="8" w:space="1" w:color="004D73"/>
                <w:left w:val="single" w:sz="8" w:space="4" w:color="004D73"/>
                <w:bottom w:val="single" w:sz="8" w:space="1" w:color="004D73"/>
                <w:right w:val="single" w:sz="8" w:space="4" w:color="004D73"/>
              </w:pBdr>
              <w:spacing w:before="0" w:after="0"/>
              <w:jc w:val="center"/>
              <w:rPr>
                <w:b/>
                <w:color w:val="FFFFFF" w:themeColor="background1"/>
              </w:rPr>
            </w:pPr>
            <w:r w:rsidRPr="009B09B9">
              <w:rPr>
                <w:b/>
                <w:color w:val="FFFFFF" w:themeColor="background1"/>
              </w:rPr>
              <w:t>DIMENSIONS GUIA</w:t>
            </w:r>
            <w:r w:rsidR="008431AB" w:rsidRPr="009B09B9">
              <w:rPr>
                <w:b/>
                <w:color w:val="FFFFFF" w:themeColor="background1"/>
              </w:rPr>
              <w:t xml:space="preserve"> CERITIFICACIÓ IMPLANTACIÓ SGIQ D’</w:t>
            </w:r>
            <w:r w:rsidRPr="009B09B9">
              <w:rPr>
                <w:b/>
                <w:color w:val="FFFFFF" w:themeColor="background1"/>
              </w:rPr>
              <w:t>AQU CATALUNYA</w:t>
            </w:r>
          </w:p>
        </w:tc>
      </w:tr>
      <w:tr w:rsidR="002776F9" w:rsidRPr="009B09B9" w14:paraId="13402533" w14:textId="77777777" w:rsidTr="006E543D">
        <w:trPr>
          <w:jc w:val="center"/>
        </w:trPr>
        <w:tc>
          <w:tcPr>
            <w:tcW w:w="1418" w:type="dxa"/>
            <w:tcBorders>
              <w:top w:val="single" w:sz="4" w:space="0" w:color="004D73"/>
            </w:tcBorders>
            <w:shd w:val="clear" w:color="auto" w:fill="244061" w:themeFill="accent1" w:themeFillShade="80"/>
          </w:tcPr>
          <w:p w14:paraId="67705DA7" w14:textId="77777777" w:rsidR="008431AB" w:rsidRPr="009B09B9" w:rsidRDefault="008431AB" w:rsidP="006E543D">
            <w:pPr>
              <w:pStyle w:val="AQUTtolcolumna"/>
              <w:shd w:val="clear" w:color="auto" w:fill="244061" w:themeFill="accent1" w:themeFillShade="80"/>
              <w:rPr>
                <w:color w:val="FFFFFF" w:themeColor="background1"/>
              </w:rPr>
            </w:pPr>
          </w:p>
          <w:p w14:paraId="7ADEC9BE" w14:textId="1A69D7C3" w:rsidR="002776F9" w:rsidRPr="009B09B9" w:rsidRDefault="00650D3E" w:rsidP="006E543D">
            <w:pPr>
              <w:pBdr>
                <w:top w:val="single" w:sz="8" w:space="1" w:color="004D73"/>
                <w:left w:val="single" w:sz="8" w:space="4" w:color="004D73"/>
                <w:bottom w:val="single" w:sz="8" w:space="1" w:color="004D73"/>
                <w:right w:val="single" w:sz="8" w:space="4" w:color="004D73"/>
              </w:pBdr>
              <w:spacing w:before="0" w:after="0"/>
              <w:jc w:val="center"/>
              <w:rPr>
                <w:b/>
                <w:color w:val="FFFFFF" w:themeColor="background1"/>
              </w:rPr>
            </w:pPr>
            <w:r w:rsidRPr="009B09B9">
              <w:rPr>
                <w:b/>
                <w:color w:val="FFFFFF" w:themeColor="background1"/>
                <w:shd w:val="clear" w:color="auto" w:fill="244061" w:themeFill="accent1" w:themeFillShade="80"/>
              </w:rPr>
              <w:t>DIMENSIONS PROTOCOL</w:t>
            </w:r>
            <w:r w:rsidR="008431AB" w:rsidRPr="009B09B9">
              <w:rPr>
                <w:b/>
                <w:color w:val="FFFFFF" w:themeColor="background1"/>
                <w:shd w:val="clear" w:color="auto" w:fill="244061" w:themeFill="accent1" w:themeFillShade="80"/>
              </w:rPr>
              <w:t xml:space="preserve"> MEC</w:t>
            </w:r>
          </w:p>
        </w:tc>
        <w:tc>
          <w:tcPr>
            <w:tcW w:w="2095" w:type="dxa"/>
            <w:shd w:val="clear" w:color="auto" w:fill="244061" w:themeFill="accent1" w:themeFillShade="80"/>
            <w:vAlign w:val="center"/>
          </w:tcPr>
          <w:p w14:paraId="4FEE7589" w14:textId="777B87A4" w:rsidR="002776F9" w:rsidRPr="009B09B9" w:rsidRDefault="002776F9" w:rsidP="006E543D">
            <w:pPr>
              <w:spacing w:before="0" w:after="0"/>
              <w:jc w:val="center"/>
              <w:rPr>
                <w:b/>
                <w:color w:val="FFFFFF" w:themeColor="background1"/>
              </w:rPr>
            </w:pPr>
            <w:r w:rsidRPr="009B09B9">
              <w:rPr>
                <w:b/>
                <w:color w:val="FFFFFF" w:themeColor="background1"/>
              </w:rPr>
              <w:t>Revisió i millora SGIQ</w:t>
            </w:r>
          </w:p>
        </w:tc>
        <w:tc>
          <w:tcPr>
            <w:tcW w:w="2096" w:type="dxa"/>
            <w:shd w:val="clear" w:color="auto" w:fill="244061" w:themeFill="accent1" w:themeFillShade="80"/>
            <w:vAlign w:val="center"/>
          </w:tcPr>
          <w:p w14:paraId="0A1FD7D3" w14:textId="4784ADD1" w:rsidR="002776F9" w:rsidRPr="009B09B9" w:rsidRDefault="002776F9" w:rsidP="006E543D">
            <w:pPr>
              <w:spacing w:before="0" w:after="0"/>
              <w:jc w:val="center"/>
              <w:rPr>
                <w:b/>
                <w:color w:val="FFFFFF" w:themeColor="background1"/>
              </w:rPr>
            </w:pPr>
            <w:r w:rsidRPr="009B09B9">
              <w:rPr>
                <w:b/>
                <w:color w:val="FFFFFF" w:themeColor="background1"/>
              </w:rPr>
              <w:t>Disseny, revisió i millora dels programes formatius</w:t>
            </w:r>
          </w:p>
        </w:tc>
        <w:tc>
          <w:tcPr>
            <w:tcW w:w="2096" w:type="dxa"/>
            <w:shd w:val="clear" w:color="auto" w:fill="244061" w:themeFill="accent1" w:themeFillShade="80"/>
            <w:vAlign w:val="center"/>
          </w:tcPr>
          <w:p w14:paraId="02A75EF9" w14:textId="47267BA3" w:rsidR="002776F9" w:rsidRPr="009B09B9" w:rsidRDefault="002776F9" w:rsidP="006E543D">
            <w:pPr>
              <w:spacing w:before="0" w:after="0"/>
              <w:jc w:val="center"/>
              <w:rPr>
                <w:b/>
                <w:color w:val="FFFFFF" w:themeColor="background1"/>
              </w:rPr>
            </w:pPr>
            <w:r w:rsidRPr="009B09B9">
              <w:rPr>
                <w:b/>
                <w:color w:val="FFFFFF" w:themeColor="background1"/>
              </w:rPr>
              <w:t>Sistemes de suport a l’aprenentatge i d’orientació als estudiants</w:t>
            </w:r>
          </w:p>
        </w:tc>
        <w:tc>
          <w:tcPr>
            <w:tcW w:w="2095" w:type="dxa"/>
            <w:shd w:val="clear" w:color="auto" w:fill="244061" w:themeFill="accent1" w:themeFillShade="80"/>
            <w:vAlign w:val="center"/>
          </w:tcPr>
          <w:p w14:paraId="69F3151A" w14:textId="0D2BD19D" w:rsidR="002776F9" w:rsidRPr="009B09B9" w:rsidRDefault="002776F9" w:rsidP="006E543D">
            <w:pPr>
              <w:spacing w:before="0" w:after="0"/>
              <w:jc w:val="center"/>
              <w:rPr>
                <w:b/>
                <w:color w:val="FFFFFF" w:themeColor="background1"/>
              </w:rPr>
            </w:pPr>
            <w:r w:rsidRPr="009B09B9">
              <w:rPr>
                <w:b/>
                <w:color w:val="FFFFFF" w:themeColor="background1"/>
              </w:rPr>
              <w:t>Personal acadèmic</w:t>
            </w:r>
          </w:p>
        </w:tc>
        <w:tc>
          <w:tcPr>
            <w:tcW w:w="2096" w:type="dxa"/>
            <w:shd w:val="clear" w:color="auto" w:fill="244061" w:themeFill="accent1" w:themeFillShade="80"/>
            <w:vAlign w:val="center"/>
          </w:tcPr>
          <w:p w14:paraId="2D7D6B74" w14:textId="65151E4B" w:rsidR="002776F9" w:rsidRPr="009B09B9" w:rsidRDefault="002776F9" w:rsidP="006E543D">
            <w:pPr>
              <w:spacing w:before="0" w:after="0"/>
              <w:jc w:val="center"/>
              <w:rPr>
                <w:b/>
                <w:color w:val="FFFFFF" w:themeColor="background1"/>
              </w:rPr>
            </w:pPr>
            <w:r w:rsidRPr="009B09B9">
              <w:rPr>
                <w:b/>
                <w:color w:val="FFFFFF" w:themeColor="background1"/>
              </w:rPr>
              <w:t>Recursos materials i serveis</w:t>
            </w:r>
          </w:p>
        </w:tc>
        <w:tc>
          <w:tcPr>
            <w:tcW w:w="2096" w:type="dxa"/>
            <w:shd w:val="clear" w:color="auto" w:fill="244061" w:themeFill="accent1" w:themeFillShade="80"/>
            <w:vAlign w:val="center"/>
          </w:tcPr>
          <w:p w14:paraId="3F9005ED" w14:textId="44434CCA" w:rsidR="002776F9" w:rsidRPr="009B09B9" w:rsidRDefault="002776F9" w:rsidP="006E543D">
            <w:pPr>
              <w:spacing w:before="0" w:after="0"/>
              <w:jc w:val="center"/>
              <w:rPr>
                <w:b/>
                <w:color w:val="FFFFFF" w:themeColor="background1"/>
              </w:rPr>
            </w:pPr>
            <w:r w:rsidRPr="009B09B9">
              <w:rPr>
                <w:b/>
                <w:color w:val="FFFFFF" w:themeColor="background1"/>
              </w:rPr>
              <w:t>Informació pública i retiment de comptes</w:t>
            </w:r>
          </w:p>
        </w:tc>
      </w:tr>
      <w:tr w:rsidR="002776F9" w:rsidRPr="009B09B9" w14:paraId="334617A5" w14:textId="77777777" w:rsidTr="006E543D">
        <w:trPr>
          <w:jc w:val="center"/>
        </w:trPr>
        <w:tc>
          <w:tcPr>
            <w:tcW w:w="1418" w:type="dxa"/>
            <w:shd w:val="clear" w:color="auto" w:fill="244061" w:themeFill="accent1" w:themeFillShade="80"/>
          </w:tcPr>
          <w:p w14:paraId="1EDFCFAD" w14:textId="65632308" w:rsidR="002776F9" w:rsidRPr="009B09B9" w:rsidRDefault="002776F9" w:rsidP="006E543D">
            <w:pPr>
              <w:spacing w:before="0" w:after="0"/>
              <w:jc w:val="center"/>
              <w:rPr>
                <w:b/>
                <w:color w:val="FFFFFF" w:themeColor="background1"/>
              </w:rPr>
            </w:pPr>
            <w:r w:rsidRPr="009B09B9">
              <w:rPr>
                <w:b/>
                <w:color w:val="FFFFFF" w:themeColor="background1"/>
              </w:rPr>
              <w:t>1</w:t>
            </w:r>
          </w:p>
        </w:tc>
        <w:tc>
          <w:tcPr>
            <w:tcW w:w="2095" w:type="dxa"/>
          </w:tcPr>
          <w:p w14:paraId="0B2ED187" w14:textId="30D79016" w:rsidR="002776F9" w:rsidRPr="009B09B9" w:rsidRDefault="00650D3E" w:rsidP="006E543D">
            <w:pPr>
              <w:spacing w:before="0" w:after="0"/>
              <w:jc w:val="center"/>
            </w:pPr>
            <w:r w:rsidRPr="009B09B9">
              <w:t>X</w:t>
            </w:r>
          </w:p>
        </w:tc>
        <w:tc>
          <w:tcPr>
            <w:tcW w:w="2096" w:type="dxa"/>
          </w:tcPr>
          <w:p w14:paraId="1E28EBEE" w14:textId="77777777" w:rsidR="002776F9" w:rsidRPr="009B09B9" w:rsidRDefault="002776F9" w:rsidP="006E543D">
            <w:pPr>
              <w:spacing w:before="0" w:after="0"/>
              <w:jc w:val="center"/>
            </w:pPr>
          </w:p>
        </w:tc>
        <w:tc>
          <w:tcPr>
            <w:tcW w:w="2096" w:type="dxa"/>
          </w:tcPr>
          <w:p w14:paraId="22EFD2AB" w14:textId="77777777" w:rsidR="002776F9" w:rsidRPr="009B09B9" w:rsidRDefault="002776F9" w:rsidP="006E543D">
            <w:pPr>
              <w:spacing w:before="0" w:after="0"/>
              <w:jc w:val="center"/>
            </w:pPr>
          </w:p>
        </w:tc>
        <w:tc>
          <w:tcPr>
            <w:tcW w:w="2095" w:type="dxa"/>
          </w:tcPr>
          <w:p w14:paraId="6571AF5A" w14:textId="77777777" w:rsidR="002776F9" w:rsidRPr="009B09B9" w:rsidRDefault="002776F9" w:rsidP="006E543D">
            <w:pPr>
              <w:spacing w:before="0" w:after="0"/>
              <w:jc w:val="center"/>
            </w:pPr>
          </w:p>
        </w:tc>
        <w:tc>
          <w:tcPr>
            <w:tcW w:w="2096" w:type="dxa"/>
          </w:tcPr>
          <w:p w14:paraId="5561099A" w14:textId="77777777" w:rsidR="002776F9" w:rsidRPr="009B09B9" w:rsidRDefault="002776F9" w:rsidP="006E543D">
            <w:pPr>
              <w:spacing w:before="0" w:after="0"/>
              <w:jc w:val="center"/>
            </w:pPr>
          </w:p>
        </w:tc>
        <w:tc>
          <w:tcPr>
            <w:tcW w:w="2096" w:type="dxa"/>
          </w:tcPr>
          <w:p w14:paraId="06BA4718" w14:textId="77777777" w:rsidR="002776F9" w:rsidRPr="009B09B9" w:rsidRDefault="002776F9" w:rsidP="006E543D">
            <w:pPr>
              <w:spacing w:before="0" w:after="0"/>
              <w:jc w:val="center"/>
            </w:pPr>
          </w:p>
        </w:tc>
      </w:tr>
      <w:tr w:rsidR="002776F9" w:rsidRPr="009B09B9" w14:paraId="0143CD88" w14:textId="77777777" w:rsidTr="006E543D">
        <w:trPr>
          <w:jc w:val="center"/>
        </w:trPr>
        <w:tc>
          <w:tcPr>
            <w:tcW w:w="1418" w:type="dxa"/>
            <w:shd w:val="clear" w:color="auto" w:fill="244061" w:themeFill="accent1" w:themeFillShade="80"/>
          </w:tcPr>
          <w:p w14:paraId="2305EA10" w14:textId="2743E7B6" w:rsidR="002776F9" w:rsidRPr="009B09B9" w:rsidRDefault="002776F9" w:rsidP="006E543D">
            <w:pPr>
              <w:spacing w:before="0" w:after="0"/>
              <w:jc w:val="center"/>
              <w:rPr>
                <w:b/>
                <w:color w:val="FFFFFF" w:themeColor="background1"/>
              </w:rPr>
            </w:pPr>
            <w:r w:rsidRPr="009B09B9">
              <w:rPr>
                <w:b/>
                <w:color w:val="FFFFFF" w:themeColor="background1"/>
              </w:rPr>
              <w:t>2</w:t>
            </w:r>
          </w:p>
        </w:tc>
        <w:tc>
          <w:tcPr>
            <w:tcW w:w="2095" w:type="dxa"/>
          </w:tcPr>
          <w:p w14:paraId="34F1287A" w14:textId="77777777" w:rsidR="002776F9" w:rsidRPr="009B09B9" w:rsidRDefault="002776F9" w:rsidP="006E543D">
            <w:pPr>
              <w:spacing w:before="0" w:after="0"/>
              <w:jc w:val="center"/>
            </w:pPr>
          </w:p>
        </w:tc>
        <w:tc>
          <w:tcPr>
            <w:tcW w:w="2096" w:type="dxa"/>
          </w:tcPr>
          <w:p w14:paraId="22AAA0CC" w14:textId="58BF6E90" w:rsidR="002776F9" w:rsidRPr="009B09B9" w:rsidRDefault="00650D3E" w:rsidP="006E543D">
            <w:pPr>
              <w:spacing w:before="0" w:after="0"/>
              <w:jc w:val="center"/>
            </w:pPr>
            <w:r w:rsidRPr="009B09B9">
              <w:t>X</w:t>
            </w:r>
          </w:p>
        </w:tc>
        <w:tc>
          <w:tcPr>
            <w:tcW w:w="2096" w:type="dxa"/>
          </w:tcPr>
          <w:p w14:paraId="06E768BC" w14:textId="77777777" w:rsidR="002776F9" w:rsidRPr="009B09B9" w:rsidRDefault="002776F9" w:rsidP="006E543D">
            <w:pPr>
              <w:spacing w:before="0" w:after="0"/>
              <w:jc w:val="center"/>
            </w:pPr>
          </w:p>
        </w:tc>
        <w:tc>
          <w:tcPr>
            <w:tcW w:w="2095" w:type="dxa"/>
          </w:tcPr>
          <w:p w14:paraId="76A9B7BB" w14:textId="77777777" w:rsidR="002776F9" w:rsidRPr="009B09B9" w:rsidRDefault="002776F9" w:rsidP="006E543D">
            <w:pPr>
              <w:spacing w:before="0" w:after="0"/>
              <w:jc w:val="center"/>
            </w:pPr>
          </w:p>
        </w:tc>
        <w:tc>
          <w:tcPr>
            <w:tcW w:w="2096" w:type="dxa"/>
          </w:tcPr>
          <w:p w14:paraId="67FA6D0E" w14:textId="77777777" w:rsidR="002776F9" w:rsidRPr="009B09B9" w:rsidRDefault="002776F9" w:rsidP="006E543D">
            <w:pPr>
              <w:spacing w:before="0" w:after="0"/>
              <w:jc w:val="center"/>
            </w:pPr>
          </w:p>
        </w:tc>
        <w:tc>
          <w:tcPr>
            <w:tcW w:w="2096" w:type="dxa"/>
          </w:tcPr>
          <w:p w14:paraId="0D369020" w14:textId="77777777" w:rsidR="002776F9" w:rsidRPr="009B09B9" w:rsidRDefault="002776F9" w:rsidP="006E543D">
            <w:pPr>
              <w:spacing w:before="0" w:after="0"/>
              <w:jc w:val="center"/>
            </w:pPr>
          </w:p>
        </w:tc>
      </w:tr>
      <w:tr w:rsidR="002776F9" w:rsidRPr="009B09B9" w14:paraId="0A134441" w14:textId="77777777" w:rsidTr="006E543D">
        <w:trPr>
          <w:jc w:val="center"/>
        </w:trPr>
        <w:tc>
          <w:tcPr>
            <w:tcW w:w="1418" w:type="dxa"/>
            <w:shd w:val="clear" w:color="auto" w:fill="244061" w:themeFill="accent1" w:themeFillShade="80"/>
          </w:tcPr>
          <w:p w14:paraId="21308CD6" w14:textId="731D09FB" w:rsidR="002776F9" w:rsidRPr="009B09B9" w:rsidRDefault="002776F9" w:rsidP="006E543D">
            <w:pPr>
              <w:spacing w:before="0" w:after="0"/>
              <w:jc w:val="center"/>
              <w:rPr>
                <w:b/>
                <w:color w:val="FFFFFF" w:themeColor="background1"/>
              </w:rPr>
            </w:pPr>
            <w:r w:rsidRPr="009B09B9">
              <w:rPr>
                <w:b/>
                <w:color w:val="FFFFFF" w:themeColor="background1"/>
              </w:rPr>
              <w:t>3</w:t>
            </w:r>
            <w:r w:rsidR="00650D3E" w:rsidRPr="009B09B9">
              <w:rPr>
                <w:b/>
                <w:color w:val="FFFFFF" w:themeColor="background1"/>
              </w:rPr>
              <w:t>.1</w:t>
            </w:r>
          </w:p>
        </w:tc>
        <w:tc>
          <w:tcPr>
            <w:tcW w:w="2095" w:type="dxa"/>
          </w:tcPr>
          <w:p w14:paraId="5E97AA95" w14:textId="77777777" w:rsidR="002776F9" w:rsidRPr="009B09B9" w:rsidRDefault="002776F9" w:rsidP="006E543D">
            <w:pPr>
              <w:spacing w:before="0" w:after="0"/>
              <w:jc w:val="center"/>
            </w:pPr>
          </w:p>
        </w:tc>
        <w:tc>
          <w:tcPr>
            <w:tcW w:w="2096" w:type="dxa"/>
          </w:tcPr>
          <w:p w14:paraId="7B780E59" w14:textId="77777777" w:rsidR="002776F9" w:rsidRPr="009B09B9" w:rsidRDefault="002776F9" w:rsidP="006E543D">
            <w:pPr>
              <w:spacing w:before="0" w:after="0"/>
              <w:jc w:val="center"/>
            </w:pPr>
          </w:p>
        </w:tc>
        <w:tc>
          <w:tcPr>
            <w:tcW w:w="2096" w:type="dxa"/>
          </w:tcPr>
          <w:p w14:paraId="47CB6A5C" w14:textId="4F48D98D" w:rsidR="002776F9" w:rsidRPr="009B09B9" w:rsidRDefault="00650D3E" w:rsidP="006E543D">
            <w:pPr>
              <w:spacing w:before="0" w:after="0"/>
              <w:jc w:val="center"/>
            </w:pPr>
            <w:r w:rsidRPr="009B09B9">
              <w:t>X</w:t>
            </w:r>
          </w:p>
        </w:tc>
        <w:tc>
          <w:tcPr>
            <w:tcW w:w="2095" w:type="dxa"/>
          </w:tcPr>
          <w:p w14:paraId="61BC3957" w14:textId="77777777" w:rsidR="002776F9" w:rsidRPr="009B09B9" w:rsidRDefault="002776F9" w:rsidP="006E543D">
            <w:pPr>
              <w:spacing w:before="0" w:after="0"/>
              <w:jc w:val="center"/>
            </w:pPr>
          </w:p>
        </w:tc>
        <w:tc>
          <w:tcPr>
            <w:tcW w:w="2096" w:type="dxa"/>
          </w:tcPr>
          <w:p w14:paraId="0CF0AA5B" w14:textId="77777777" w:rsidR="002776F9" w:rsidRPr="009B09B9" w:rsidRDefault="002776F9" w:rsidP="006E543D">
            <w:pPr>
              <w:spacing w:before="0" w:after="0"/>
              <w:jc w:val="center"/>
            </w:pPr>
          </w:p>
        </w:tc>
        <w:tc>
          <w:tcPr>
            <w:tcW w:w="2096" w:type="dxa"/>
          </w:tcPr>
          <w:p w14:paraId="07C4202E" w14:textId="77777777" w:rsidR="002776F9" w:rsidRPr="009B09B9" w:rsidRDefault="002776F9" w:rsidP="006E543D">
            <w:pPr>
              <w:spacing w:before="0" w:after="0"/>
              <w:jc w:val="center"/>
            </w:pPr>
          </w:p>
        </w:tc>
      </w:tr>
      <w:tr w:rsidR="002776F9" w:rsidRPr="009B09B9" w14:paraId="26A62010" w14:textId="77777777" w:rsidTr="006E543D">
        <w:trPr>
          <w:jc w:val="center"/>
        </w:trPr>
        <w:tc>
          <w:tcPr>
            <w:tcW w:w="1418" w:type="dxa"/>
            <w:shd w:val="clear" w:color="auto" w:fill="244061" w:themeFill="accent1" w:themeFillShade="80"/>
          </w:tcPr>
          <w:p w14:paraId="202E264A" w14:textId="04F0A7BD" w:rsidR="002776F9" w:rsidRPr="009B09B9" w:rsidRDefault="003E1637" w:rsidP="006E543D">
            <w:pPr>
              <w:spacing w:before="0" w:after="0"/>
              <w:jc w:val="center"/>
              <w:rPr>
                <w:b/>
                <w:color w:val="FFFFFF" w:themeColor="background1"/>
              </w:rPr>
            </w:pPr>
            <w:r w:rsidRPr="009B09B9">
              <w:rPr>
                <w:b/>
                <w:color w:val="FFFFFF" w:themeColor="background1"/>
              </w:rPr>
              <w:t>3.2</w:t>
            </w:r>
          </w:p>
        </w:tc>
        <w:tc>
          <w:tcPr>
            <w:tcW w:w="2095" w:type="dxa"/>
          </w:tcPr>
          <w:p w14:paraId="257FB2F6" w14:textId="77777777" w:rsidR="002776F9" w:rsidRPr="009B09B9" w:rsidRDefault="002776F9" w:rsidP="006E543D">
            <w:pPr>
              <w:spacing w:before="0" w:after="0"/>
              <w:jc w:val="center"/>
            </w:pPr>
          </w:p>
        </w:tc>
        <w:tc>
          <w:tcPr>
            <w:tcW w:w="2096" w:type="dxa"/>
          </w:tcPr>
          <w:p w14:paraId="2F01452F" w14:textId="77777777" w:rsidR="002776F9" w:rsidRPr="009B09B9" w:rsidRDefault="002776F9" w:rsidP="006E543D">
            <w:pPr>
              <w:spacing w:before="0" w:after="0"/>
              <w:jc w:val="center"/>
            </w:pPr>
          </w:p>
        </w:tc>
        <w:tc>
          <w:tcPr>
            <w:tcW w:w="2096" w:type="dxa"/>
          </w:tcPr>
          <w:p w14:paraId="5EC7F04B" w14:textId="77777777" w:rsidR="002776F9" w:rsidRPr="009B09B9" w:rsidRDefault="002776F9" w:rsidP="006E543D">
            <w:pPr>
              <w:spacing w:before="0" w:after="0"/>
              <w:jc w:val="center"/>
            </w:pPr>
          </w:p>
        </w:tc>
        <w:tc>
          <w:tcPr>
            <w:tcW w:w="2095" w:type="dxa"/>
          </w:tcPr>
          <w:p w14:paraId="375A4D61" w14:textId="38CECE44" w:rsidR="002776F9" w:rsidRPr="009B09B9" w:rsidRDefault="00650D3E" w:rsidP="006E543D">
            <w:pPr>
              <w:spacing w:before="0" w:after="0"/>
              <w:jc w:val="center"/>
            </w:pPr>
            <w:r w:rsidRPr="009B09B9">
              <w:t>X</w:t>
            </w:r>
          </w:p>
        </w:tc>
        <w:tc>
          <w:tcPr>
            <w:tcW w:w="2096" w:type="dxa"/>
          </w:tcPr>
          <w:p w14:paraId="1E575DCE" w14:textId="77777777" w:rsidR="002776F9" w:rsidRPr="009B09B9" w:rsidRDefault="002776F9" w:rsidP="006E543D">
            <w:pPr>
              <w:spacing w:before="0" w:after="0"/>
              <w:jc w:val="center"/>
            </w:pPr>
          </w:p>
        </w:tc>
        <w:tc>
          <w:tcPr>
            <w:tcW w:w="2096" w:type="dxa"/>
          </w:tcPr>
          <w:p w14:paraId="18B659F7" w14:textId="77777777" w:rsidR="002776F9" w:rsidRPr="009B09B9" w:rsidRDefault="002776F9" w:rsidP="006E543D">
            <w:pPr>
              <w:spacing w:before="0" w:after="0"/>
              <w:jc w:val="center"/>
            </w:pPr>
          </w:p>
        </w:tc>
      </w:tr>
      <w:tr w:rsidR="002776F9" w:rsidRPr="009B09B9" w14:paraId="26A27413" w14:textId="77777777" w:rsidTr="006E543D">
        <w:trPr>
          <w:jc w:val="center"/>
        </w:trPr>
        <w:tc>
          <w:tcPr>
            <w:tcW w:w="1418" w:type="dxa"/>
            <w:shd w:val="clear" w:color="auto" w:fill="244061" w:themeFill="accent1" w:themeFillShade="80"/>
          </w:tcPr>
          <w:p w14:paraId="4E28DCA7" w14:textId="366C3F89" w:rsidR="002776F9" w:rsidRPr="009B09B9" w:rsidRDefault="003E1637" w:rsidP="006E543D">
            <w:pPr>
              <w:spacing w:before="0" w:after="0"/>
              <w:jc w:val="center"/>
              <w:rPr>
                <w:b/>
                <w:color w:val="FFFFFF" w:themeColor="background1"/>
              </w:rPr>
            </w:pPr>
            <w:r w:rsidRPr="009B09B9">
              <w:rPr>
                <w:b/>
                <w:color w:val="FFFFFF" w:themeColor="background1"/>
              </w:rPr>
              <w:t>3.3</w:t>
            </w:r>
          </w:p>
        </w:tc>
        <w:tc>
          <w:tcPr>
            <w:tcW w:w="2095" w:type="dxa"/>
          </w:tcPr>
          <w:p w14:paraId="10A5E084" w14:textId="77777777" w:rsidR="002776F9" w:rsidRPr="009B09B9" w:rsidRDefault="002776F9" w:rsidP="006E543D">
            <w:pPr>
              <w:spacing w:before="0" w:after="0"/>
              <w:jc w:val="center"/>
            </w:pPr>
          </w:p>
        </w:tc>
        <w:tc>
          <w:tcPr>
            <w:tcW w:w="2096" w:type="dxa"/>
          </w:tcPr>
          <w:p w14:paraId="46A2E65E" w14:textId="77777777" w:rsidR="002776F9" w:rsidRPr="009B09B9" w:rsidRDefault="002776F9" w:rsidP="006E543D">
            <w:pPr>
              <w:spacing w:before="0" w:after="0"/>
              <w:jc w:val="center"/>
            </w:pPr>
          </w:p>
        </w:tc>
        <w:tc>
          <w:tcPr>
            <w:tcW w:w="2096" w:type="dxa"/>
          </w:tcPr>
          <w:p w14:paraId="726C89C0" w14:textId="77777777" w:rsidR="002776F9" w:rsidRPr="009B09B9" w:rsidRDefault="002776F9" w:rsidP="006E543D">
            <w:pPr>
              <w:spacing w:before="0" w:after="0"/>
              <w:jc w:val="center"/>
            </w:pPr>
          </w:p>
        </w:tc>
        <w:tc>
          <w:tcPr>
            <w:tcW w:w="2095" w:type="dxa"/>
          </w:tcPr>
          <w:p w14:paraId="48ED7047" w14:textId="77777777" w:rsidR="002776F9" w:rsidRPr="009B09B9" w:rsidRDefault="002776F9" w:rsidP="006E543D">
            <w:pPr>
              <w:spacing w:before="0" w:after="0"/>
              <w:jc w:val="center"/>
            </w:pPr>
          </w:p>
        </w:tc>
        <w:tc>
          <w:tcPr>
            <w:tcW w:w="2096" w:type="dxa"/>
          </w:tcPr>
          <w:p w14:paraId="57F9326D" w14:textId="70CBCA96" w:rsidR="002776F9" w:rsidRPr="009B09B9" w:rsidRDefault="00650D3E" w:rsidP="006E543D">
            <w:pPr>
              <w:spacing w:before="0" w:after="0"/>
              <w:jc w:val="center"/>
            </w:pPr>
            <w:r w:rsidRPr="009B09B9">
              <w:t>X</w:t>
            </w:r>
          </w:p>
        </w:tc>
        <w:tc>
          <w:tcPr>
            <w:tcW w:w="2096" w:type="dxa"/>
          </w:tcPr>
          <w:p w14:paraId="0E106940" w14:textId="77777777" w:rsidR="002776F9" w:rsidRPr="009B09B9" w:rsidRDefault="002776F9" w:rsidP="006E543D">
            <w:pPr>
              <w:spacing w:before="0" w:after="0"/>
              <w:jc w:val="center"/>
            </w:pPr>
          </w:p>
        </w:tc>
      </w:tr>
      <w:tr w:rsidR="002776F9" w:rsidRPr="009B09B9" w14:paraId="2B30E88C" w14:textId="77777777" w:rsidTr="006E543D">
        <w:trPr>
          <w:jc w:val="center"/>
        </w:trPr>
        <w:tc>
          <w:tcPr>
            <w:tcW w:w="1418" w:type="dxa"/>
            <w:shd w:val="clear" w:color="auto" w:fill="244061" w:themeFill="accent1" w:themeFillShade="80"/>
          </w:tcPr>
          <w:p w14:paraId="414BBCBE" w14:textId="5527CC0F" w:rsidR="002776F9" w:rsidRPr="009B09B9" w:rsidRDefault="00650D3E" w:rsidP="006E543D">
            <w:pPr>
              <w:spacing w:before="0" w:after="0"/>
              <w:jc w:val="center"/>
              <w:rPr>
                <w:b/>
                <w:color w:val="FFFFFF" w:themeColor="background1"/>
              </w:rPr>
            </w:pPr>
            <w:r w:rsidRPr="009B09B9">
              <w:rPr>
                <w:b/>
                <w:color w:val="FFFFFF" w:themeColor="background1"/>
              </w:rPr>
              <w:t>4</w:t>
            </w:r>
          </w:p>
        </w:tc>
        <w:tc>
          <w:tcPr>
            <w:tcW w:w="2095" w:type="dxa"/>
          </w:tcPr>
          <w:p w14:paraId="11949593" w14:textId="21DD9786" w:rsidR="002776F9" w:rsidRPr="009B09B9" w:rsidRDefault="00650D3E" w:rsidP="006E543D">
            <w:pPr>
              <w:spacing w:before="0" w:after="0"/>
              <w:jc w:val="center"/>
            </w:pPr>
            <w:r w:rsidRPr="009B09B9">
              <w:t>X</w:t>
            </w:r>
          </w:p>
        </w:tc>
        <w:tc>
          <w:tcPr>
            <w:tcW w:w="2096" w:type="dxa"/>
          </w:tcPr>
          <w:p w14:paraId="0C3AE5FF" w14:textId="4D0AAE18" w:rsidR="002776F9" w:rsidRPr="009B09B9" w:rsidRDefault="00650D3E" w:rsidP="006E543D">
            <w:pPr>
              <w:spacing w:before="0" w:after="0"/>
              <w:jc w:val="center"/>
            </w:pPr>
            <w:r w:rsidRPr="009B09B9">
              <w:t>X</w:t>
            </w:r>
          </w:p>
        </w:tc>
        <w:tc>
          <w:tcPr>
            <w:tcW w:w="2096" w:type="dxa"/>
          </w:tcPr>
          <w:p w14:paraId="4A9626F3" w14:textId="2DC5B453" w:rsidR="002776F9" w:rsidRPr="009B09B9" w:rsidRDefault="00650D3E" w:rsidP="006E543D">
            <w:pPr>
              <w:spacing w:before="0" w:after="0"/>
              <w:jc w:val="center"/>
            </w:pPr>
            <w:r w:rsidRPr="009B09B9">
              <w:t>X</w:t>
            </w:r>
          </w:p>
        </w:tc>
        <w:tc>
          <w:tcPr>
            <w:tcW w:w="2095" w:type="dxa"/>
          </w:tcPr>
          <w:p w14:paraId="7D6124C5" w14:textId="14A39352" w:rsidR="002776F9" w:rsidRPr="009B09B9" w:rsidRDefault="00650D3E" w:rsidP="006E543D">
            <w:pPr>
              <w:spacing w:before="0" w:after="0"/>
              <w:jc w:val="center"/>
            </w:pPr>
            <w:r w:rsidRPr="009B09B9">
              <w:t>X</w:t>
            </w:r>
          </w:p>
        </w:tc>
        <w:tc>
          <w:tcPr>
            <w:tcW w:w="2096" w:type="dxa"/>
          </w:tcPr>
          <w:p w14:paraId="12CC9A5F" w14:textId="625768FC" w:rsidR="002776F9" w:rsidRPr="009B09B9" w:rsidRDefault="00650D3E" w:rsidP="006E543D">
            <w:pPr>
              <w:spacing w:before="0" w:after="0"/>
              <w:jc w:val="center"/>
            </w:pPr>
            <w:r w:rsidRPr="009B09B9">
              <w:t>X</w:t>
            </w:r>
          </w:p>
        </w:tc>
        <w:tc>
          <w:tcPr>
            <w:tcW w:w="2096" w:type="dxa"/>
          </w:tcPr>
          <w:p w14:paraId="4E4AEB47" w14:textId="4E636E3A" w:rsidR="002776F9" w:rsidRPr="009B09B9" w:rsidRDefault="00650D3E" w:rsidP="006E543D">
            <w:pPr>
              <w:spacing w:before="0" w:after="0"/>
              <w:jc w:val="center"/>
            </w:pPr>
            <w:r w:rsidRPr="009B09B9">
              <w:t>X</w:t>
            </w:r>
          </w:p>
        </w:tc>
      </w:tr>
      <w:tr w:rsidR="00650D3E" w:rsidRPr="009B09B9" w14:paraId="1330CCA2" w14:textId="77777777" w:rsidTr="006E543D">
        <w:trPr>
          <w:jc w:val="center"/>
        </w:trPr>
        <w:tc>
          <w:tcPr>
            <w:tcW w:w="1418" w:type="dxa"/>
            <w:shd w:val="clear" w:color="auto" w:fill="244061" w:themeFill="accent1" w:themeFillShade="80"/>
          </w:tcPr>
          <w:p w14:paraId="174DC6A8" w14:textId="642F98E9" w:rsidR="00650D3E" w:rsidRPr="009B09B9" w:rsidRDefault="003E1637" w:rsidP="006E543D">
            <w:pPr>
              <w:spacing w:before="0" w:after="0"/>
              <w:jc w:val="center"/>
              <w:rPr>
                <w:b/>
                <w:color w:val="FFFFFF" w:themeColor="background1"/>
              </w:rPr>
            </w:pPr>
            <w:r w:rsidRPr="009B09B9">
              <w:rPr>
                <w:b/>
                <w:color w:val="FFFFFF" w:themeColor="background1"/>
              </w:rPr>
              <w:t>5.1</w:t>
            </w:r>
          </w:p>
        </w:tc>
        <w:tc>
          <w:tcPr>
            <w:tcW w:w="2095" w:type="dxa"/>
          </w:tcPr>
          <w:p w14:paraId="1DCAEA75" w14:textId="600E7B0C" w:rsidR="00650D3E" w:rsidRPr="009B09B9" w:rsidRDefault="00B41D36" w:rsidP="00650D3E">
            <w:pPr>
              <w:spacing w:before="0" w:after="0"/>
              <w:jc w:val="center"/>
            </w:pPr>
            <w:r w:rsidRPr="009B09B9">
              <w:t>X</w:t>
            </w:r>
          </w:p>
        </w:tc>
        <w:tc>
          <w:tcPr>
            <w:tcW w:w="2096" w:type="dxa"/>
          </w:tcPr>
          <w:p w14:paraId="0C9152AA" w14:textId="77777777" w:rsidR="00650D3E" w:rsidRPr="009B09B9" w:rsidRDefault="00650D3E" w:rsidP="00650D3E">
            <w:pPr>
              <w:spacing w:before="0" w:after="0"/>
              <w:jc w:val="center"/>
            </w:pPr>
          </w:p>
        </w:tc>
        <w:tc>
          <w:tcPr>
            <w:tcW w:w="2096" w:type="dxa"/>
          </w:tcPr>
          <w:p w14:paraId="3E1CF429" w14:textId="77777777" w:rsidR="00650D3E" w:rsidRPr="009B09B9" w:rsidRDefault="00650D3E" w:rsidP="00650D3E">
            <w:pPr>
              <w:spacing w:before="0" w:after="0"/>
              <w:jc w:val="center"/>
            </w:pPr>
          </w:p>
        </w:tc>
        <w:tc>
          <w:tcPr>
            <w:tcW w:w="2095" w:type="dxa"/>
          </w:tcPr>
          <w:p w14:paraId="77CFAFC5" w14:textId="77777777" w:rsidR="00650D3E" w:rsidRPr="009B09B9" w:rsidRDefault="00650D3E" w:rsidP="00650D3E">
            <w:pPr>
              <w:spacing w:before="0" w:after="0"/>
              <w:jc w:val="center"/>
            </w:pPr>
          </w:p>
        </w:tc>
        <w:tc>
          <w:tcPr>
            <w:tcW w:w="2096" w:type="dxa"/>
          </w:tcPr>
          <w:p w14:paraId="75970177" w14:textId="77777777" w:rsidR="00650D3E" w:rsidRPr="009B09B9" w:rsidRDefault="00650D3E" w:rsidP="00650D3E">
            <w:pPr>
              <w:spacing w:before="0" w:after="0"/>
              <w:jc w:val="center"/>
            </w:pPr>
          </w:p>
        </w:tc>
        <w:tc>
          <w:tcPr>
            <w:tcW w:w="2096" w:type="dxa"/>
          </w:tcPr>
          <w:p w14:paraId="3D201776" w14:textId="57888960" w:rsidR="00650D3E" w:rsidRPr="009B09B9" w:rsidRDefault="00650D3E" w:rsidP="00650D3E">
            <w:pPr>
              <w:spacing w:before="0" w:after="0"/>
              <w:jc w:val="center"/>
            </w:pPr>
            <w:r w:rsidRPr="009B09B9">
              <w:t>X</w:t>
            </w:r>
          </w:p>
        </w:tc>
      </w:tr>
      <w:tr w:rsidR="00650D3E" w:rsidRPr="009B09B9" w14:paraId="31EF072F" w14:textId="77777777" w:rsidTr="006E543D">
        <w:trPr>
          <w:jc w:val="center"/>
        </w:trPr>
        <w:tc>
          <w:tcPr>
            <w:tcW w:w="1418" w:type="dxa"/>
            <w:shd w:val="clear" w:color="auto" w:fill="244061" w:themeFill="accent1" w:themeFillShade="80"/>
          </w:tcPr>
          <w:p w14:paraId="05133787" w14:textId="7A340205" w:rsidR="00650D3E" w:rsidRPr="009B09B9" w:rsidRDefault="003E1637" w:rsidP="006E543D">
            <w:pPr>
              <w:spacing w:before="0" w:after="0"/>
              <w:jc w:val="center"/>
              <w:rPr>
                <w:b/>
                <w:color w:val="FFFFFF" w:themeColor="background1"/>
              </w:rPr>
            </w:pPr>
            <w:r w:rsidRPr="009B09B9">
              <w:rPr>
                <w:b/>
                <w:color w:val="FFFFFF" w:themeColor="background1"/>
              </w:rPr>
              <w:t>5.2</w:t>
            </w:r>
          </w:p>
        </w:tc>
        <w:tc>
          <w:tcPr>
            <w:tcW w:w="2095" w:type="dxa"/>
          </w:tcPr>
          <w:p w14:paraId="4D45F9A1" w14:textId="77777777" w:rsidR="00650D3E" w:rsidRPr="009B09B9" w:rsidRDefault="00650D3E" w:rsidP="00650D3E">
            <w:pPr>
              <w:spacing w:before="0" w:after="0"/>
              <w:jc w:val="center"/>
            </w:pPr>
          </w:p>
        </w:tc>
        <w:tc>
          <w:tcPr>
            <w:tcW w:w="2096" w:type="dxa"/>
          </w:tcPr>
          <w:p w14:paraId="10866930" w14:textId="77777777" w:rsidR="00650D3E" w:rsidRPr="009B09B9" w:rsidRDefault="00650D3E" w:rsidP="00650D3E">
            <w:pPr>
              <w:spacing w:before="0" w:after="0"/>
              <w:jc w:val="center"/>
            </w:pPr>
          </w:p>
        </w:tc>
        <w:tc>
          <w:tcPr>
            <w:tcW w:w="2096" w:type="dxa"/>
          </w:tcPr>
          <w:p w14:paraId="0F7E05CC" w14:textId="77777777" w:rsidR="00650D3E" w:rsidRPr="009B09B9" w:rsidRDefault="00650D3E" w:rsidP="00650D3E">
            <w:pPr>
              <w:spacing w:before="0" w:after="0"/>
              <w:jc w:val="center"/>
            </w:pPr>
          </w:p>
        </w:tc>
        <w:tc>
          <w:tcPr>
            <w:tcW w:w="2095" w:type="dxa"/>
          </w:tcPr>
          <w:p w14:paraId="70B10ECA" w14:textId="77777777" w:rsidR="00650D3E" w:rsidRPr="009B09B9" w:rsidRDefault="00650D3E" w:rsidP="00650D3E">
            <w:pPr>
              <w:spacing w:before="0" w:after="0"/>
              <w:jc w:val="center"/>
            </w:pPr>
          </w:p>
        </w:tc>
        <w:tc>
          <w:tcPr>
            <w:tcW w:w="2096" w:type="dxa"/>
          </w:tcPr>
          <w:p w14:paraId="5391579D" w14:textId="77777777" w:rsidR="00650D3E" w:rsidRPr="009B09B9" w:rsidRDefault="00650D3E" w:rsidP="00650D3E">
            <w:pPr>
              <w:spacing w:before="0" w:after="0"/>
              <w:jc w:val="center"/>
            </w:pPr>
          </w:p>
        </w:tc>
        <w:tc>
          <w:tcPr>
            <w:tcW w:w="2096" w:type="dxa"/>
          </w:tcPr>
          <w:p w14:paraId="09DB022C" w14:textId="2C0B0DB4" w:rsidR="00650D3E" w:rsidRPr="009B09B9" w:rsidRDefault="00650D3E" w:rsidP="00650D3E">
            <w:pPr>
              <w:spacing w:before="0" w:after="0"/>
              <w:jc w:val="center"/>
            </w:pPr>
            <w:r w:rsidRPr="009B09B9">
              <w:t>X</w:t>
            </w:r>
          </w:p>
        </w:tc>
      </w:tr>
    </w:tbl>
    <w:p w14:paraId="454A47F5" w14:textId="77777777" w:rsidR="00F06712" w:rsidRPr="009B09B9" w:rsidRDefault="00F06712" w:rsidP="006E543D">
      <w:pPr>
        <w:spacing w:before="0" w:after="0" w:line="240" w:lineRule="auto"/>
        <w:rPr>
          <w:sz w:val="18"/>
          <w:szCs w:val="18"/>
        </w:rPr>
        <w:sectPr w:rsidR="00F06712" w:rsidRPr="009B09B9" w:rsidSect="002776F9">
          <w:pgSz w:w="16838" w:h="11906" w:orient="landscape"/>
          <w:pgMar w:top="1701" w:right="1418" w:bottom="1701" w:left="1418" w:header="709" w:footer="709" w:gutter="0"/>
          <w:cols w:space="708"/>
          <w:docGrid w:linePitch="360"/>
        </w:sectPr>
      </w:pPr>
    </w:p>
    <w:p w14:paraId="48F5166E" w14:textId="09041298" w:rsidR="002776F9" w:rsidRPr="009B09B9" w:rsidRDefault="00650D3E" w:rsidP="006E543D">
      <w:pPr>
        <w:pStyle w:val="Prrafodelista"/>
        <w:numPr>
          <w:ilvl w:val="0"/>
          <w:numId w:val="31"/>
        </w:numPr>
        <w:spacing w:before="0" w:after="0" w:line="240" w:lineRule="auto"/>
        <w:contextualSpacing w:val="0"/>
        <w:rPr>
          <w:sz w:val="18"/>
          <w:szCs w:val="18"/>
        </w:rPr>
      </w:pPr>
      <w:r w:rsidRPr="009B09B9">
        <w:rPr>
          <w:sz w:val="18"/>
          <w:szCs w:val="18"/>
        </w:rPr>
        <w:t xml:space="preserve">Política i objectius de qualitat </w:t>
      </w:r>
    </w:p>
    <w:p w14:paraId="73045A2B" w14:textId="21DE21FA" w:rsidR="00650D3E" w:rsidRPr="009B09B9" w:rsidRDefault="00650D3E" w:rsidP="006E543D">
      <w:pPr>
        <w:pStyle w:val="Prrafodelista"/>
        <w:numPr>
          <w:ilvl w:val="0"/>
          <w:numId w:val="31"/>
        </w:numPr>
        <w:spacing w:before="0" w:after="0" w:line="240" w:lineRule="auto"/>
        <w:contextualSpacing w:val="0"/>
        <w:rPr>
          <w:sz w:val="18"/>
          <w:szCs w:val="18"/>
        </w:rPr>
      </w:pPr>
      <w:r w:rsidRPr="009B09B9">
        <w:rPr>
          <w:sz w:val="18"/>
          <w:szCs w:val="18"/>
        </w:rPr>
        <w:t>Gestió del disseny dels programes</w:t>
      </w:r>
    </w:p>
    <w:p w14:paraId="3634E0EB" w14:textId="77777777" w:rsidR="008431AB" w:rsidRPr="009B09B9" w:rsidRDefault="008431AB" w:rsidP="006E543D">
      <w:pPr>
        <w:spacing w:before="0" w:after="0" w:line="240" w:lineRule="auto"/>
        <w:rPr>
          <w:sz w:val="18"/>
          <w:szCs w:val="18"/>
        </w:rPr>
      </w:pPr>
    </w:p>
    <w:p w14:paraId="1BE3926D" w14:textId="77777777" w:rsidR="008431AB" w:rsidRPr="009B09B9" w:rsidRDefault="008431AB" w:rsidP="006E543D">
      <w:pPr>
        <w:spacing w:before="0" w:after="0" w:line="240" w:lineRule="auto"/>
        <w:rPr>
          <w:sz w:val="18"/>
          <w:szCs w:val="18"/>
        </w:rPr>
      </w:pPr>
    </w:p>
    <w:p w14:paraId="04751327" w14:textId="77777777" w:rsidR="008431AB" w:rsidRPr="009B09B9" w:rsidRDefault="008431AB" w:rsidP="006E543D">
      <w:pPr>
        <w:spacing w:before="0" w:after="0" w:line="240" w:lineRule="auto"/>
        <w:rPr>
          <w:sz w:val="18"/>
          <w:szCs w:val="18"/>
        </w:rPr>
      </w:pPr>
    </w:p>
    <w:p w14:paraId="1A6C7173" w14:textId="77777777" w:rsidR="008431AB" w:rsidRPr="009B09B9" w:rsidRDefault="008431AB" w:rsidP="006E543D">
      <w:pPr>
        <w:spacing w:before="0" w:after="0" w:line="240" w:lineRule="auto"/>
        <w:rPr>
          <w:sz w:val="18"/>
          <w:szCs w:val="18"/>
        </w:rPr>
      </w:pPr>
    </w:p>
    <w:p w14:paraId="4D48F7AF" w14:textId="77777777" w:rsidR="008431AB" w:rsidRPr="009B09B9" w:rsidRDefault="008431AB" w:rsidP="006E543D">
      <w:pPr>
        <w:spacing w:before="0" w:after="0" w:line="240" w:lineRule="auto"/>
        <w:rPr>
          <w:sz w:val="18"/>
          <w:szCs w:val="18"/>
        </w:rPr>
      </w:pPr>
    </w:p>
    <w:p w14:paraId="0352C32E" w14:textId="77777777" w:rsidR="008431AB" w:rsidRPr="009B09B9" w:rsidRDefault="008431AB" w:rsidP="006E543D">
      <w:pPr>
        <w:spacing w:before="0" w:after="0" w:line="240" w:lineRule="auto"/>
        <w:rPr>
          <w:sz w:val="18"/>
          <w:szCs w:val="18"/>
        </w:rPr>
      </w:pPr>
    </w:p>
    <w:p w14:paraId="3EB4318F" w14:textId="27AACE3C" w:rsidR="00650D3E" w:rsidRPr="009B09B9" w:rsidRDefault="00650D3E" w:rsidP="006E543D">
      <w:pPr>
        <w:pStyle w:val="Prrafodelista"/>
        <w:numPr>
          <w:ilvl w:val="0"/>
          <w:numId w:val="31"/>
        </w:numPr>
        <w:spacing w:before="0" w:after="0" w:line="240" w:lineRule="auto"/>
        <w:contextualSpacing w:val="0"/>
        <w:rPr>
          <w:sz w:val="18"/>
          <w:szCs w:val="18"/>
        </w:rPr>
      </w:pPr>
      <w:r w:rsidRPr="009B09B9">
        <w:rPr>
          <w:sz w:val="18"/>
          <w:szCs w:val="18"/>
        </w:rPr>
        <w:t>Impartició dels programes formatius</w:t>
      </w:r>
    </w:p>
    <w:p w14:paraId="5EB6973B" w14:textId="48C63B01" w:rsidR="00650D3E" w:rsidRPr="009B09B9" w:rsidRDefault="00650D3E" w:rsidP="006E543D">
      <w:pPr>
        <w:pStyle w:val="Prrafodelista"/>
        <w:numPr>
          <w:ilvl w:val="1"/>
          <w:numId w:val="31"/>
        </w:numPr>
        <w:spacing w:before="0" w:after="0" w:line="240" w:lineRule="auto"/>
        <w:ind w:left="993"/>
        <w:rPr>
          <w:sz w:val="18"/>
          <w:szCs w:val="18"/>
        </w:rPr>
      </w:pPr>
      <w:r w:rsidRPr="009B09B9">
        <w:rPr>
          <w:sz w:val="18"/>
          <w:szCs w:val="18"/>
        </w:rPr>
        <w:t>Orientació dels s</w:t>
      </w:r>
      <w:r w:rsidR="008431AB" w:rsidRPr="009B09B9">
        <w:rPr>
          <w:sz w:val="18"/>
          <w:szCs w:val="18"/>
        </w:rPr>
        <w:t>eus ensenyaments als estudiants</w:t>
      </w:r>
    </w:p>
    <w:p w14:paraId="6C223CD2" w14:textId="5CAB0A76" w:rsidR="00650D3E" w:rsidRPr="009B09B9" w:rsidRDefault="008431AB" w:rsidP="006E543D">
      <w:pPr>
        <w:pStyle w:val="Prrafodelista"/>
        <w:numPr>
          <w:ilvl w:val="1"/>
          <w:numId w:val="31"/>
        </w:numPr>
        <w:spacing w:before="0" w:after="0" w:line="240" w:lineRule="auto"/>
        <w:ind w:left="993"/>
        <w:rPr>
          <w:sz w:val="18"/>
          <w:szCs w:val="18"/>
        </w:rPr>
      </w:pPr>
      <w:r w:rsidRPr="009B09B9">
        <w:rPr>
          <w:sz w:val="18"/>
          <w:szCs w:val="18"/>
        </w:rPr>
        <w:t>Garantia i millora del seu persona acadèmic i de recolzament a la docència</w:t>
      </w:r>
    </w:p>
    <w:p w14:paraId="69870BE2" w14:textId="480A3DB1" w:rsidR="008431AB" w:rsidRPr="009B09B9" w:rsidRDefault="008431AB" w:rsidP="006E543D">
      <w:pPr>
        <w:pStyle w:val="Prrafodelista"/>
        <w:numPr>
          <w:ilvl w:val="1"/>
          <w:numId w:val="31"/>
        </w:numPr>
        <w:spacing w:before="0" w:after="0" w:line="240" w:lineRule="auto"/>
        <w:ind w:left="993"/>
        <w:rPr>
          <w:sz w:val="18"/>
          <w:szCs w:val="18"/>
        </w:rPr>
      </w:pPr>
      <w:r w:rsidRPr="009B09B9">
        <w:rPr>
          <w:sz w:val="18"/>
          <w:szCs w:val="18"/>
        </w:rPr>
        <w:t>Garantia i millora dels recursos materials i serveis</w:t>
      </w:r>
    </w:p>
    <w:p w14:paraId="4BED90A2" w14:textId="77777777" w:rsidR="008431AB" w:rsidRPr="009B09B9" w:rsidRDefault="008431AB" w:rsidP="006E543D">
      <w:pPr>
        <w:pStyle w:val="Prrafodelista"/>
        <w:spacing w:before="0" w:after="0" w:line="240" w:lineRule="auto"/>
        <w:ind w:left="993"/>
        <w:rPr>
          <w:sz w:val="18"/>
          <w:szCs w:val="18"/>
        </w:rPr>
      </w:pPr>
    </w:p>
    <w:p w14:paraId="45DBC0D4" w14:textId="342ECAC9" w:rsidR="008431AB" w:rsidRPr="009B09B9" w:rsidRDefault="008431AB" w:rsidP="006E543D">
      <w:pPr>
        <w:pStyle w:val="Prrafodelista"/>
        <w:numPr>
          <w:ilvl w:val="0"/>
          <w:numId w:val="31"/>
        </w:numPr>
        <w:spacing w:before="0" w:after="0" w:line="240" w:lineRule="auto"/>
        <w:rPr>
          <w:sz w:val="18"/>
          <w:szCs w:val="18"/>
        </w:rPr>
      </w:pPr>
      <w:r w:rsidRPr="009B09B9">
        <w:rPr>
          <w:sz w:val="18"/>
          <w:szCs w:val="18"/>
        </w:rPr>
        <w:t>Resultats</w:t>
      </w:r>
    </w:p>
    <w:p w14:paraId="70CCCF03" w14:textId="05567DA9" w:rsidR="008431AB" w:rsidRPr="009B09B9" w:rsidRDefault="008431AB" w:rsidP="006E543D">
      <w:pPr>
        <w:pStyle w:val="Prrafodelista"/>
        <w:numPr>
          <w:ilvl w:val="0"/>
          <w:numId w:val="31"/>
        </w:numPr>
        <w:spacing w:before="0" w:after="0" w:line="240" w:lineRule="auto"/>
        <w:rPr>
          <w:sz w:val="18"/>
          <w:szCs w:val="18"/>
        </w:rPr>
      </w:pPr>
      <w:r w:rsidRPr="009B09B9">
        <w:rPr>
          <w:sz w:val="18"/>
          <w:szCs w:val="18"/>
        </w:rPr>
        <w:t>Gestió de la informació</w:t>
      </w:r>
    </w:p>
    <w:p w14:paraId="5A4E3510" w14:textId="3F1BB80B" w:rsidR="008431AB" w:rsidRPr="009B09B9" w:rsidRDefault="008431AB" w:rsidP="006E543D">
      <w:pPr>
        <w:pStyle w:val="Prrafodelista"/>
        <w:numPr>
          <w:ilvl w:val="1"/>
          <w:numId w:val="31"/>
        </w:numPr>
        <w:spacing w:before="0" w:after="0" w:line="240" w:lineRule="auto"/>
        <w:ind w:left="993"/>
        <w:rPr>
          <w:sz w:val="18"/>
          <w:szCs w:val="18"/>
        </w:rPr>
      </w:pPr>
      <w:r w:rsidRPr="009B09B9">
        <w:rPr>
          <w:sz w:val="18"/>
          <w:szCs w:val="18"/>
        </w:rPr>
        <w:t>Anàlisi i ús de la informació generada</w:t>
      </w:r>
    </w:p>
    <w:p w14:paraId="0B0E4FE5" w14:textId="44B2640C" w:rsidR="008431AB" w:rsidRPr="009B09B9" w:rsidRDefault="008431AB" w:rsidP="006E543D">
      <w:pPr>
        <w:pStyle w:val="Prrafodelista"/>
        <w:numPr>
          <w:ilvl w:val="1"/>
          <w:numId w:val="31"/>
        </w:numPr>
        <w:spacing w:before="0" w:after="0" w:line="240" w:lineRule="auto"/>
        <w:ind w:left="993"/>
        <w:rPr>
          <w:sz w:val="18"/>
          <w:szCs w:val="18"/>
        </w:rPr>
      </w:pPr>
      <w:r w:rsidRPr="009B09B9">
        <w:rPr>
          <w:sz w:val="18"/>
          <w:szCs w:val="18"/>
        </w:rPr>
        <w:t>Publicació de la informació sobre les seves activitats i programes</w:t>
      </w:r>
    </w:p>
    <w:p w14:paraId="1F890728" w14:textId="77777777" w:rsidR="00650D3E" w:rsidRPr="009B09B9" w:rsidRDefault="00650D3E" w:rsidP="006E543D">
      <w:pPr>
        <w:spacing w:before="0" w:after="0" w:line="240" w:lineRule="auto"/>
        <w:rPr>
          <w:sz w:val="18"/>
          <w:szCs w:val="18"/>
        </w:rPr>
      </w:pPr>
    </w:p>
    <w:p w14:paraId="22AAB51D" w14:textId="77777777" w:rsidR="00650D3E" w:rsidRPr="009B09B9" w:rsidRDefault="00650D3E" w:rsidP="006E543D">
      <w:pPr>
        <w:spacing w:before="0" w:after="0" w:line="240" w:lineRule="auto"/>
        <w:rPr>
          <w:sz w:val="18"/>
          <w:szCs w:val="18"/>
        </w:rPr>
      </w:pPr>
    </w:p>
    <w:p w14:paraId="0955528F" w14:textId="77777777" w:rsidR="00650D3E" w:rsidRPr="009B09B9" w:rsidRDefault="00650D3E" w:rsidP="006E543D">
      <w:pPr>
        <w:spacing w:before="0" w:after="0" w:line="240" w:lineRule="auto"/>
        <w:rPr>
          <w:sz w:val="18"/>
          <w:szCs w:val="18"/>
        </w:rPr>
      </w:pPr>
    </w:p>
    <w:p w14:paraId="0DCFA4B4" w14:textId="77777777" w:rsidR="00F06712" w:rsidRPr="009B09B9" w:rsidRDefault="00F06712" w:rsidP="006E543D">
      <w:pPr>
        <w:spacing w:before="0" w:after="0" w:line="240" w:lineRule="auto"/>
        <w:rPr>
          <w:sz w:val="18"/>
          <w:szCs w:val="18"/>
        </w:rPr>
        <w:sectPr w:rsidR="00F06712" w:rsidRPr="009B09B9" w:rsidSect="006E543D">
          <w:type w:val="continuous"/>
          <w:pgSz w:w="16838" w:h="11906" w:orient="landscape"/>
          <w:pgMar w:top="1701" w:right="1418" w:bottom="1701" w:left="1418" w:header="709" w:footer="709" w:gutter="0"/>
          <w:cols w:num="3" w:space="708"/>
          <w:docGrid w:linePitch="360"/>
        </w:sectPr>
      </w:pPr>
    </w:p>
    <w:p w14:paraId="65928AF3" w14:textId="4DB7589F" w:rsidR="00650D3E" w:rsidRPr="009B09B9" w:rsidRDefault="00650D3E" w:rsidP="006E543D">
      <w:pPr>
        <w:spacing w:before="0" w:after="0" w:line="240" w:lineRule="auto"/>
        <w:rPr>
          <w:sz w:val="18"/>
          <w:szCs w:val="18"/>
        </w:rPr>
      </w:pPr>
    </w:p>
    <w:p w14:paraId="68299347" w14:textId="77777777" w:rsidR="00F06712" w:rsidRPr="009B09B9" w:rsidRDefault="00F06712" w:rsidP="006E543D">
      <w:pPr>
        <w:spacing w:before="0" w:after="0" w:line="240" w:lineRule="auto"/>
        <w:rPr>
          <w:sz w:val="18"/>
          <w:szCs w:val="18"/>
        </w:rPr>
        <w:sectPr w:rsidR="00F06712" w:rsidRPr="009B09B9" w:rsidSect="006E543D">
          <w:type w:val="continuous"/>
          <w:pgSz w:w="16838" w:h="11906" w:orient="landscape"/>
          <w:pgMar w:top="1701" w:right="1418" w:bottom="1701" w:left="1418" w:header="709" w:footer="709" w:gutter="0"/>
          <w:cols w:space="708"/>
          <w:docGrid w:linePitch="360"/>
        </w:sectPr>
      </w:pPr>
    </w:p>
    <w:p w14:paraId="2643F4A3" w14:textId="63BD1709" w:rsidR="002A6E3C" w:rsidRPr="009B09B9" w:rsidRDefault="002A6E3C" w:rsidP="006E543D"/>
    <w:p w14:paraId="2CF011E8" w14:textId="77777777" w:rsidR="002776F9" w:rsidRPr="009B09B9" w:rsidRDefault="002776F9" w:rsidP="007938D1"/>
    <w:p w14:paraId="3C55CA0D" w14:textId="77777777" w:rsidR="002776F9" w:rsidRPr="009B09B9" w:rsidRDefault="002776F9" w:rsidP="007938D1"/>
    <w:p w14:paraId="42353947" w14:textId="77777777" w:rsidR="002776F9" w:rsidRPr="009B09B9" w:rsidRDefault="002776F9" w:rsidP="007938D1"/>
    <w:p w14:paraId="0EE3297E" w14:textId="77777777" w:rsidR="002776F9" w:rsidRPr="009B09B9" w:rsidRDefault="002776F9" w:rsidP="007938D1"/>
    <w:p w14:paraId="3BBB924D" w14:textId="77777777" w:rsidR="002776F9" w:rsidRPr="009B09B9" w:rsidRDefault="002776F9" w:rsidP="007938D1"/>
    <w:p w14:paraId="11AB7A5F" w14:textId="77777777" w:rsidR="00D136B2" w:rsidRPr="009B09B9" w:rsidRDefault="00D136B2" w:rsidP="006E543D">
      <w:pPr>
        <w:spacing w:after="0" w:line="240" w:lineRule="atLeast"/>
      </w:pPr>
    </w:p>
    <w:p w14:paraId="11AB7A61" w14:textId="77777777" w:rsidR="00D136B2" w:rsidRPr="009B09B9" w:rsidRDefault="00D136B2" w:rsidP="00D136B2">
      <w:pPr>
        <w:spacing w:after="0" w:line="240" w:lineRule="atLeast"/>
        <w:jc w:val="center"/>
      </w:pPr>
    </w:p>
    <w:p w14:paraId="11AB7A62" w14:textId="77777777" w:rsidR="00D136B2" w:rsidRPr="009B09B9" w:rsidRDefault="00D136B2" w:rsidP="00D136B2">
      <w:pPr>
        <w:spacing w:after="0" w:line="240" w:lineRule="atLeast"/>
        <w:jc w:val="center"/>
      </w:pPr>
    </w:p>
    <w:p w14:paraId="11AB7A63" w14:textId="77777777" w:rsidR="00D136B2" w:rsidRPr="009B09B9" w:rsidRDefault="00D136B2" w:rsidP="00D136B2">
      <w:pPr>
        <w:spacing w:after="0" w:line="240" w:lineRule="atLeast"/>
        <w:jc w:val="center"/>
      </w:pPr>
    </w:p>
    <w:p w14:paraId="11AB7A64" w14:textId="77777777" w:rsidR="00D136B2" w:rsidRPr="009B09B9" w:rsidRDefault="00D136B2" w:rsidP="00D136B2">
      <w:pPr>
        <w:spacing w:after="0" w:line="240" w:lineRule="atLeast"/>
        <w:jc w:val="center"/>
      </w:pPr>
    </w:p>
    <w:p w14:paraId="11AB7A65" w14:textId="77777777" w:rsidR="00D136B2" w:rsidRPr="009B09B9" w:rsidRDefault="00D136B2" w:rsidP="00D136B2">
      <w:pPr>
        <w:spacing w:after="0" w:line="240" w:lineRule="atLeast"/>
        <w:jc w:val="center"/>
      </w:pPr>
    </w:p>
    <w:p w14:paraId="11AB7A66" w14:textId="77777777" w:rsidR="00D136B2" w:rsidRPr="009B09B9" w:rsidRDefault="00D136B2" w:rsidP="00D136B2">
      <w:pPr>
        <w:spacing w:after="0" w:line="240" w:lineRule="atLeast"/>
        <w:jc w:val="center"/>
      </w:pPr>
    </w:p>
    <w:p w14:paraId="11AB7A67" w14:textId="77777777" w:rsidR="00D136B2" w:rsidRPr="009B09B9" w:rsidRDefault="00D136B2" w:rsidP="00D136B2">
      <w:pPr>
        <w:spacing w:after="0" w:line="240" w:lineRule="atLeast"/>
        <w:jc w:val="center"/>
      </w:pPr>
    </w:p>
    <w:p w14:paraId="11AB7A68" w14:textId="77777777" w:rsidR="00D136B2" w:rsidRPr="009B09B9" w:rsidRDefault="00D136B2" w:rsidP="00D136B2">
      <w:pPr>
        <w:spacing w:after="0" w:line="240" w:lineRule="atLeast"/>
        <w:jc w:val="center"/>
      </w:pPr>
    </w:p>
    <w:p w14:paraId="11AB7A69" w14:textId="77777777" w:rsidR="00D136B2" w:rsidRPr="009B09B9" w:rsidRDefault="00D136B2" w:rsidP="00D136B2">
      <w:pPr>
        <w:spacing w:after="0" w:line="240" w:lineRule="atLeast"/>
        <w:jc w:val="center"/>
      </w:pPr>
    </w:p>
    <w:p w14:paraId="11AB7A6A" w14:textId="77777777" w:rsidR="00D136B2" w:rsidRPr="009B09B9" w:rsidRDefault="00D136B2" w:rsidP="00D136B2">
      <w:pPr>
        <w:spacing w:after="0" w:line="240" w:lineRule="atLeast"/>
        <w:jc w:val="center"/>
      </w:pPr>
    </w:p>
    <w:p w14:paraId="11AB7A6B" w14:textId="77777777" w:rsidR="00D136B2" w:rsidRPr="009B09B9" w:rsidRDefault="00D136B2" w:rsidP="00D136B2">
      <w:pPr>
        <w:spacing w:after="0" w:line="240" w:lineRule="atLeast"/>
        <w:jc w:val="center"/>
      </w:pPr>
    </w:p>
    <w:p w14:paraId="11AB7A6C" w14:textId="77777777" w:rsidR="00D136B2" w:rsidRPr="009B09B9" w:rsidRDefault="00D136B2" w:rsidP="00D136B2">
      <w:pPr>
        <w:spacing w:after="0" w:line="240" w:lineRule="atLeast"/>
        <w:jc w:val="center"/>
      </w:pPr>
    </w:p>
    <w:p w14:paraId="11AB7A6D" w14:textId="77777777" w:rsidR="00D136B2" w:rsidRPr="009B09B9" w:rsidRDefault="00D136B2" w:rsidP="00D136B2">
      <w:pPr>
        <w:tabs>
          <w:tab w:val="left" w:pos="5640"/>
        </w:tabs>
        <w:spacing w:after="0" w:line="240" w:lineRule="atLeast"/>
        <w:jc w:val="left"/>
      </w:pPr>
    </w:p>
    <w:p w14:paraId="11AB7A6E" w14:textId="77777777" w:rsidR="00D136B2" w:rsidRPr="009B09B9" w:rsidRDefault="00D136B2" w:rsidP="00D136B2">
      <w:pPr>
        <w:spacing w:after="0" w:line="240" w:lineRule="atLeast"/>
        <w:jc w:val="center"/>
      </w:pPr>
    </w:p>
    <w:p w14:paraId="11AB7A6F" w14:textId="77777777" w:rsidR="00D136B2" w:rsidRPr="009B09B9" w:rsidRDefault="00D136B2" w:rsidP="00D136B2">
      <w:pPr>
        <w:spacing w:after="0" w:line="240" w:lineRule="atLeast"/>
        <w:jc w:val="center"/>
      </w:pPr>
    </w:p>
    <w:p w14:paraId="11AB7A70" w14:textId="77777777" w:rsidR="00D136B2" w:rsidRPr="009B09B9" w:rsidRDefault="00D136B2" w:rsidP="00D136B2">
      <w:pPr>
        <w:spacing w:after="0" w:line="240" w:lineRule="atLeast"/>
        <w:jc w:val="center"/>
      </w:pPr>
    </w:p>
    <w:p w14:paraId="11AB7A71" w14:textId="77777777" w:rsidR="00D136B2" w:rsidRPr="009B09B9" w:rsidRDefault="00D136B2" w:rsidP="00D136B2">
      <w:pPr>
        <w:spacing w:after="0" w:line="240" w:lineRule="atLeast"/>
        <w:jc w:val="center"/>
      </w:pPr>
    </w:p>
    <w:p w14:paraId="11AB7A72" w14:textId="77777777" w:rsidR="00D136B2" w:rsidRPr="009B09B9" w:rsidRDefault="00D136B2" w:rsidP="00D136B2">
      <w:pPr>
        <w:spacing w:after="0" w:line="240" w:lineRule="atLeast"/>
        <w:jc w:val="center"/>
      </w:pPr>
    </w:p>
    <w:p w14:paraId="11AB7A73" w14:textId="77777777" w:rsidR="00D136B2" w:rsidRPr="009B09B9" w:rsidRDefault="00D136B2" w:rsidP="00D136B2">
      <w:pPr>
        <w:spacing w:after="0" w:line="240" w:lineRule="atLeast"/>
        <w:jc w:val="center"/>
      </w:pPr>
    </w:p>
    <w:p w14:paraId="11AB7A74" w14:textId="77777777" w:rsidR="00D136B2" w:rsidRPr="009B09B9" w:rsidRDefault="00D136B2" w:rsidP="00D136B2">
      <w:pPr>
        <w:spacing w:after="0" w:line="240" w:lineRule="atLeast"/>
        <w:jc w:val="center"/>
      </w:pPr>
    </w:p>
    <w:p w14:paraId="11AB7A75" w14:textId="77777777" w:rsidR="00D136B2" w:rsidRPr="009B09B9" w:rsidRDefault="00D136B2" w:rsidP="00D136B2">
      <w:pPr>
        <w:spacing w:after="0" w:line="240" w:lineRule="atLeast"/>
        <w:jc w:val="center"/>
      </w:pPr>
    </w:p>
    <w:p w14:paraId="11AB7A76" w14:textId="77777777" w:rsidR="00D136B2" w:rsidRPr="009B09B9" w:rsidRDefault="00D136B2" w:rsidP="00D136B2">
      <w:pPr>
        <w:spacing w:after="0" w:line="240" w:lineRule="atLeast"/>
        <w:jc w:val="center"/>
      </w:pPr>
    </w:p>
    <w:p w14:paraId="11AB7A77" w14:textId="77777777" w:rsidR="00D136B2" w:rsidRPr="009B09B9" w:rsidRDefault="00D136B2" w:rsidP="00D136B2">
      <w:pPr>
        <w:spacing w:after="0" w:line="240" w:lineRule="atLeast"/>
        <w:jc w:val="center"/>
      </w:pPr>
    </w:p>
    <w:p w14:paraId="11AB7A78" w14:textId="77777777" w:rsidR="00D136B2" w:rsidRPr="009B09B9" w:rsidRDefault="00D136B2" w:rsidP="00D136B2">
      <w:pPr>
        <w:spacing w:after="0" w:line="240" w:lineRule="atLeast"/>
        <w:jc w:val="center"/>
      </w:pPr>
    </w:p>
    <w:p w14:paraId="11AB7A79" w14:textId="77777777" w:rsidR="00D136B2" w:rsidRPr="009B09B9" w:rsidRDefault="00D136B2" w:rsidP="00D136B2">
      <w:pPr>
        <w:spacing w:after="0" w:line="240" w:lineRule="atLeast"/>
        <w:jc w:val="center"/>
      </w:pPr>
    </w:p>
    <w:p w14:paraId="11AB7A7A" w14:textId="77777777" w:rsidR="00D136B2" w:rsidRPr="009B09B9" w:rsidRDefault="00D136B2" w:rsidP="00D136B2">
      <w:pPr>
        <w:spacing w:after="0" w:line="240" w:lineRule="atLeast"/>
        <w:jc w:val="center"/>
      </w:pPr>
    </w:p>
    <w:p w14:paraId="11AB7A7B" w14:textId="77777777" w:rsidR="00D136B2" w:rsidRPr="009B09B9" w:rsidRDefault="00D136B2" w:rsidP="00D136B2">
      <w:pPr>
        <w:spacing w:after="0" w:line="240" w:lineRule="atLeast"/>
        <w:jc w:val="center"/>
      </w:pPr>
    </w:p>
    <w:p w14:paraId="11AB7A7C" w14:textId="77777777" w:rsidR="00D136B2" w:rsidRPr="009B09B9" w:rsidRDefault="00D136B2" w:rsidP="00D136B2">
      <w:pPr>
        <w:spacing w:after="0" w:line="240" w:lineRule="atLeast"/>
        <w:jc w:val="center"/>
      </w:pPr>
    </w:p>
    <w:p w14:paraId="11AB7A7D" w14:textId="77777777" w:rsidR="00D136B2" w:rsidRPr="009B09B9" w:rsidRDefault="00D136B2" w:rsidP="00D136B2">
      <w:pPr>
        <w:spacing w:after="0" w:line="240" w:lineRule="atLeast"/>
        <w:jc w:val="center"/>
      </w:pPr>
    </w:p>
    <w:p w14:paraId="11AB7A7E" w14:textId="77777777" w:rsidR="00D136B2" w:rsidRPr="009B09B9" w:rsidRDefault="00D136B2" w:rsidP="00D136B2">
      <w:pPr>
        <w:spacing w:after="0" w:line="240" w:lineRule="atLeast"/>
        <w:jc w:val="center"/>
      </w:pPr>
    </w:p>
    <w:p w14:paraId="11AB7A7F" w14:textId="77777777" w:rsidR="00D136B2" w:rsidRPr="009B09B9" w:rsidRDefault="00D136B2" w:rsidP="00D136B2">
      <w:pPr>
        <w:spacing w:after="0" w:line="240" w:lineRule="atLeast"/>
        <w:jc w:val="center"/>
      </w:pPr>
    </w:p>
    <w:p w14:paraId="11AB7A80" w14:textId="77777777" w:rsidR="00D136B2" w:rsidRPr="009B09B9" w:rsidRDefault="00D136B2" w:rsidP="00D136B2">
      <w:pPr>
        <w:spacing w:after="0" w:line="240" w:lineRule="atLeast"/>
        <w:jc w:val="center"/>
      </w:pPr>
    </w:p>
    <w:p w14:paraId="11AB7A81" w14:textId="77777777" w:rsidR="00D136B2" w:rsidRPr="009B09B9" w:rsidRDefault="00D136B2" w:rsidP="00D136B2">
      <w:pPr>
        <w:spacing w:after="0" w:line="240" w:lineRule="atLeast"/>
        <w:jc w:val="center"/>
      </w:pPr>
    </w:p>
    <w:p w14:paraId="11AB7A82" w14:textId="77777777" w:rsidR="00D136B2" w:rsidRPr="009B09B9" w:rsidRDefault="00D136B2" w:rsidP="00D136B2">
      <w:pPr>
        <w:spacing w:after="0" w:line="240" w:lineRule="atLeast"/>
        <w:jc w:val="center"/>
      </w:pPr>
    </w:p>
    <w:p w14:paraId="11AB7A83" w14:textId="77777777" w:rsidR="00D136B2" w:rsidRPr="009B09B9" w:rsidRDefault="00D136B2" w:rsidP="00D136B2">
      <w:pPr>
        <w:spacing w:after="0" w:line="240" w:lineRule="atLeast"/>
        <w:jc w:val="center"/>
      </w:pPr>
    </w:p>
    <w:p w14:paraId="11AB7A84" w14:textId="77777777" w:rsidR="00D136B2" w:rsidRPr="009B09B9" w:rsidRDefault="00D136B2" w:rsidP="00D136B2">
      <w:pPr>
        <w:spacing w:after="0" w:line="240" w:lineRule="atLeast"/>
        <w:jc w:val="center"/>
      </w:pPr>
    </w:p>
    <w:p w14:paraId="11AB7A85" w14:textId="77777777" w:rsidR="00D136B2" w:rsidRPr="009B09B9" w:rsidRDefault="00D136B2" w:rsidP="00D136B2">
      <w:pPr>
        <w:spacing w:after="0" w:line="240" w:lineRule="atLeast"/>
        <w:jc w:val="center"/>
      </w:pPr>
    </w:p>
    <w:p w14:paraId="11AB7A86" w14:textId="77777777" w:rsidR="00D136B2" w:rsidRPr="009B09B9" w:rsidRDefault="00D136B2" w:rsidP="00D136B2">
      <w:pPr>
        <w:spacing w:after="0" w:line="240" w:lineRule="atLeast"/>
        <w:jc w:val="center"/>
      </w:pPr>
      <w:r w:rsidRPr="009B09B9">
        <w:t>Agència per a la Qualitat del Sistema Universitari de Catalunya</w:t>
      </w:r>
    </w:p>
    <w:p w14:paraId="11AB7A87" w14:textId="77777777" w:rsidR="00D136B2" w:rsidRPr="009B09B9" w:rsidRDefault="00D136B2" w:rsidP="00D136B2">
      <w:pPr>
        <w:spacing w:after="0" w:line="240" w:lineRule="atLeast"/>
        <w:jc w:val="center"/>
      </w:pPr>
      <w:r w:rsidRPr="009B09B9">
        <w:t>Novembre de 2015  ·  AQU-4-2015</w:t>
      </w:r>
    </w:p>
    <w:p w14:paraId="11AB7A88" w14:textId="2F44FF03" w:rsidR="00D136B2" w:rsidRPr="000541CE" w:rsidRDefault="00D136B2" w:rsidP="00D136B2">
      <w:r w:rsidRPr="009B09B9">
        <w:br w:type="page"/>
      </w:r>
      <w:r w:rsidR="009779CD" w:rsidRPr="009B09B9">
        <w:rPr>
          <w:noProof/>
          <w:lang w:eastAsia="ca-ES"/>
        </w:rPr>
        <mc:AlternateContent>
          <mc:Choice Requires="wps">
            <w:drawing>
              <wp:anchor distT="45720" distB="45720" distL="114300" distR="114300" simplePos="0" relativeHeight="251663872" behindDoc="0" locked="0" layoutInCell="1" allowOverlap="1" wp14:anchorId="11AB7A90" wp14:editId="0587F2D4">
                <wp:simplePos x="0" y="0"/>
                <wp:positionH relativeFrom="column">
                  <wp:posOffset>4064000</wp:posOffset>
                </wp:positionH>
                <wp:positionV relativeFrom="paragraph">
                  <wp:posOffset>6548755</wp:posOffset>
                </wp:positionV>
                <wp:extent cx="1239520" cy="40513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405130"/>
                        </a:xfrm>
                        <a:prstGeom prst="rect">
                          <a:avLst/>
                        </a:prstGeom>
                        <a:noFill/>
                        <a:ln w="9525">
                          <a:noFill/>
                          <a:miter lim="800000"/>
                          <a:headEnd/>
                          <a:tailEnd/>
                        </a:ln>
                      </wps:spPr>
                      <wps:txbx>
                        <w:txbxContent>
                          <w:p w14:paraId="11AB7ABF" w14:textId="77777777" w:rsidR="00FE244C" w:rsidRPr="00F00C23" w:rsidRDefault="00FE244C" w:rsidP="00D136B2">
                            <w:pPr>
                              <w:rPr>
                                <w:b/>
                              </w:rPr>
                            </w:pPr>
                            <w:r w:rsidRPr="00F00C23">
                              <w:rPr>
                                <w:b/>
                              </w:rPr>
                              <w:t>www.aqu.cat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B7A90" id="_x0000_t202" coordsize="21600,21600" o:spt="202" path="m,l,21600r21600,l21600,xe">
                <v:stroke joinstyle="miter"/>
                <v:path gradientshapeok="t" o:connecttype="rect"/>
              </v:shapetype>
              <v:shape id="Cuadro de texto 2" o:spid="_x0000_s1028" type="#_x0000_t202" style="position:absolute;left:0;text-align:left;margin-left:320pt;margin-top:515.65pt;width:97.6pt;height:31.9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" filled="f" stroked="f">
                <v:textbox style="mso-fit-shape-to-text:t">
                  <w:txbxContent>
                    <w:p w14:paraId="11AB7ABF" w14:textId="77777777" w:rsidR="00FE244C" w:rsidRPr="00F00C23" w:rsidRDefault="00FE244C" w:rsidP="00D136B2">
                      <w:pPr>
                        <w:rPr>
                          <w:b/>
                        </w:rPr>
                      </w:pPr>
                      <w:r w:rsidRPr="00F00C23">
                        <w:rPr>
                          <w:b/>
                        </w:rPr>
                        <w:t>www.aqu.cat</w:t>
                      </w:r>
                    </w:p>
                  </w:txbxContent>
                </v:textbox>
                <w10:wrap type="square"/>
              </v:shape>
            </w:pict>
          </mc:Fallback>
        </mc:AlternateContent>
      </w:r>
      <w:r w:rsidRPr="009B09B9">
        <w:rPr>
          <w:noProof/>
          <w:lang w:eastAsia="ca-ES"/>
        </w:rPr>
        <w:drawing>
          <wp:anchor distT="0" distB="0" distL="114300" distR="114300" simplePos="0" relativeHeight="251662848" behindDoc="0" locked="0" layoutInCell="1" allowOverlap="1" wp14:anchorId="11AB7A91" wp14:editId="11AB7A92">
            <wp:simplePos x="0" y="0"/>
            <wp:positionH relativeFrom="column">
              <wp:posOffset>-260350</wp:posOffset>
            </wp:positionH>
            <wp:positionV relativeFrom="paragraph">
              <wp:posOffset>5941060</wp:posOffset>
            </wp:positionV>
            <wp:extent cx="2670175" cy="10121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017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136B2" w:rsidRPr="000541CE">
      <w:headerReference w:type="even" r:id="rId35"/>
      <w:headerReference w:type="default" r:id="rId36"/>
      <w:footerReference w:type="even" r:id="rId37"/>
      <w:footerReference w:type="default" r:id="rId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563DA" w14:textId="77777777" w:rsidR="00457DFF" w:rsidRDefault="00457DFF">
      <w:r>
        <w:separator/>
      </w:r>
    </w:p>
  </w:endnote>
  <w:endnote w:type="continuationSeparator" w:id="0">
    <w:p w14:paraId="14C29738" w14:textId="77777777" w:rsidR="00457DFF" w:rsidRDefault="00457DFF">
      <w:r>
        <w:continuationSeparator/>
      </w:r>
    </w:p>
  </w:endnote>
  <w:endnote w:type="continuationNotice" w:id="1">
    <w:p w14:paraId="34B0DADF" w14:textId="77777777" w:rsidR="00457DFF" w:rsidRDefault="00457D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5000" w:type="pct"/>
      <w:tblLook w:val="00A0" w:firstRow="1" w:lastRow="0" w:firstColumn="1" w:lastColumn="0" w:noHBand="0" w:noVBand="0"/>
    </w:tblPr>
    <w:tblGrid>
      <w:gridCol w:w="8721"/>
    </w:tblGrid>
    <w:tr w:rsidR="00FE244C" w14:paraId="11AB7A9C" w14:textId="77777777" w:rsidTr="00CE7A6D">
      <w:trPr>
        <w:cantSplit/>
        <w:trHeight w:val="454"/>
      </w:trPr>
      <w:tc>
        <w:tcPr>
          <w:tcW w:w="5000" w:type="pct"/>
          <w:vAlign w:val="center"/>
        </w:tcPr>
        <w:p w14:paraId="11AB7A9B" w14:textId="77777777" w:rsidR="00FE244C" w:rsidRPr="00F05661" w:rsidRDefault="00FE244C" w:rsidP="003510D6">
          <w:pPr>
            <w:pStyle w:val="Piedepgina"/>
            <w:spacing w:line="240" w:lineRule="auto"/>
            <w:rPr>
              <w:noProof/>
              <w:lang w:val="es-ES"/>
            </w:rPr>
          </w:pPr>
          <w:r w:rsidRPr="00F05661">
            <w:rPr>
              <w:noProof/>
              <w:lang w:val="es-ES"/>
            </w:rPr>
            <w:t>Guia per a l</w:t>
          </w:r>
          <w:r>
            <w:rPr>
              <w:noProof/>
              <w:lang w:val="es-ES"/>
            </w:rPr>
            <w:t>’</w:t>
          </w:r>
          <w:r w:rsidRPr="00F05661">
            <w:rPr>
              <w:noProof/>
              <w:lang w:val="es-ES"/>
            </w:rPr>
            <w:t>acreditació de les titulacions oficials de grau i màster</w:t>
          </w:r>
          <w:r>
            <w:rPr>
              <w:noProof/>
              <w:lang w:eastAsia="ca-ES"/>
            </w:rPr>
            <w:drawing>
              <wp:inline distT="0" distB="0" distL="0" distR="0" wp14:anchorId="11AB7AB2" wp14:editId="11AB7AB3">
                <wp:extent cx="111125" cy="111125"/>
                <wp:effectExtent l="19050" t="0" r="3175" b="0"/>
                <wp:docPr id="13" name="Imagen 1" descr="Descripción: icone-v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one-verd"/>
                        <pic:cNvPicPr>
                          <a:picLocks noChangeAspect="1" noChangeArrowheads="1"/>
                        </pic:cNvPicPr>
                      </pic:nvPicPr>
                      <pic:blipFill>
                        <a:blip r:embed="rId1"/>
                        <a:srcRect/>
                        <a:stretch>
                          <a:fillRect/>
                        </a:stretch>
                      </pic:blipFill>
                      <pic:spPr bwMode="auto">
                        <a:xfrm>
                          <a:off x="0" y="0"/>
                          <a:ext cx="111125" cy="111125"/>
                        </a:xfrm>
                        <a:prstGeom prst="rect">
                          <a:avLst/>
                        </a:prstGeom>
                        <a:noFill/>
                        <a:ln w="9525">
                          <a:noFill/>
                          <a:miter lim="800000"/>
                          <a:headEnd/>
                          <a:tailEnd/>
                        </a:ln>
                      </pic:spPr>
                    </pic:pic>
                  </a:graphicData>
                </a:graphic>
              </wp:inline>
            </w:drawing>
          </w:r>
          <w:r w:rsidRPr="00F05661">
            <w:rPr>
              <w:rStyle w:val="Nmerodepgina"/>
              <w:rFonts w:cs="Arial"/>
            </w:rPr>
            <w:fldChar w:fldCharType="begin"/>
          </w:r>
          <w:r w:rsidRPr="00F05661">
            <w:rPr>
              <w:rStyle w:val="Nmerodepgina"/>
              <w:rFonts w:cs="Arial"/>
            </w:rPr>
            <w:instrText xml:space="preserve"> </w:instrText>
          </w:r>
          <w:r>
            <w:rPr>
              <w:rStyle w:val="Nmerodepgina"/>
              <w:rFonts w:cs="Arial"/>
            </w:rPr>
            <w:instrText>PAGE</w:instrText>
          </w:r>
          <w:r w:rsidRPr="00F05661">
            <w:rPr>
              <w:rStyle w:val="Nmerodepgina"/>
              <w:rFonts w:cs="Arial"/>
            </w:rPr>
            <w:instrText xml:space="preserve"> </w:instrText>
          </w:r>
          <w:r w:rsidRPr="00F05661">
            <w:rPr>
              <w:rStyle w:val="Nmerodepgina"/>
              <w:rFonts w:cs="Arial"/>
            </w:rPr>
            <w:fldChar w:fldCharType="separate"/>
          </w:r>
          <w:r w:rsidRPr="00F05661">
            <w:rPr>
              <w:rStyle w:val="Nmerodepgina"/>
              <w:rFonts w:cs="Arial"/>
              <w:noProof/>
            </w:rPr>
            <w:t>7</w:t>
          </w:r>
          <w:r w:rsidRPr="00F05661">
            <w:rPr>
              <w:rStyle w:val="Nmerodepgina"/>
              <w:rFonts w:cs="Arial"/>
            </w:rPr>
            <w:fldChar w:fldCharType="end"/>
          </w:r>
        </w:p>
      </w:tc>
    </w:tr>
  </w:tbl>
  <w:p w14:paraId="11AB7A9D" w14:textId="77777777" w:rsidR="00FE244C" w:rsidRDefault="00FE24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9E" w14:textId="77777777" w:rsidR="00FE244C" w:rsidRDefault="00FE244C">
    <w:pPr>
      <w:pStyle w:val="Piedepgina"/>
    </w:pPr>
    <w:r>
      <w:rPr>
        <w:noProof/>
        <w:lang w:eastAsia="ca-ES"/>
      </w:rPr>
      <w:drawing>
        <wp:anchor distT="0" distB="0" distL="114300" distR="114300" simplePos="0" relativeHeight="251659264" behindDoc="0" locked="0" layoutInCell="1" allowOverlap="1" wp14:anchorId="11AB7AB4" wp14:editId="11AB7AB5">
          <wp:simplePos x="0" y="0"/>
          <wp:positionH relativeFrom="column">
            <wp:posOffset>3600450</wp:posOffset>
          </wp:positionH>
          <wp:positionV relativeFrom="paragraph">
            <wp:posOffset>-276225</wp:posOffset>
          </wp:positionV>
          <wp:extent cx="1822450" cy="323850"/>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egell_composicio_NEW.jpg"/>
                  <pic:cNvPicPr/>
                </pic:nvPicPr>
                <pic:blipFill>
                  <a:blip r:embed="rId1">
                    <a:extLst>
                      <a:ext uri="{28A0092B-C50C-407E-A947-70E740481C1C}">
                        <a14:useLocalDpi xmlns:a14="http://schemas.microsoft.com/office/drawing/2010/main" val="0"/>
                      </a:ext>
                    </a:extLst>
                  </a:blip>
                  <a:stretch>
                    <a:fillRect/>
                  </a:stretch>
                </pic:blipFill>
                <pic:spPr>
                  <a:xfrm>
                    <a:off x="0" y="0"/>
                    <a:ext cx="1822450" cy="323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a-ES"/>
      </w:rPr>
      <w:drawing>
        <wp:anchor distT="0" distB="0" distL="114300" distR="114300" simplePos="0" relativeHeight="251656192" behindDoc="0" locked="0" layoutInCell="1" allowOverlap="0" wp14:anchorId="11AB7AB6" wp14:editId="11AB7AB7">
          <wp:simplePos x="0" y="0"/>
          <wp:positionH relativeFrom="column">
            <wp:posOffset>207010</wp:posOffset>
          </wp:positionH>
          <wp:positionV relativeFrom="margin">
            <wp:posOffset>8371205</wp:posOffset>
          </wp:positionV>
          <wp:extent cx="1213485" cy="323850"/>
          <wp:effectExtent l="0" t="0" r="0" b="0"/>
          <wp:wrapNone/>
          <wp:docPr id="15" name="Imatge 14" descr="Descripción: 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4" descr="Descripción: Logo generalitat gris"/>
                  <pic:cNvPicPr>
                    <a:picLocks noChangeAspect="1" noChangeArrowheads="1"/>
                  </pic:cNvPicPr>
                </pic:nvPicPr>
                <pic:blipFill>
                  <a:blip r:embed="rId2"/>
                  <a:srcRect/>
                  <a:stretch>
                    <a:fillRect/>
                  </a:stretch>
                </pic:blipFill>
                <pic:spPr bwMode="auto">
                  <a:xfrm>
                    <a:off x="0" y="0"/>
                    <a:ext cx="1213485"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9F" w14:textId="77777777" w:rsidR="00FE244C" w:rsidRDefault="00FE244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Look w:val="00A0" w:firstRow="1" w:lastRow="0" w:firstColumn="1" w:lastColumn="0" w:noHBand="0" w:noVBand="0"/>
    </w:tblPr>
    <w:tblGrid>
      <w:gridCol w:w="8613"/>
    </w:tblGrid>
    <w:tr w:rsidR="0085470E" w14:paraId="11AB7AA2" w14:textId="77777777" w:rsidTr="00CE7A6D">
      <w:trPr>
        <w:cantSplit/>
        <w:trHeight w:val="454"/>
      </w:trPr>
      <w:tc>
        <w:tcPr>
          <w:tcW w:w="8613" w:type="dxa"/>
          <w:vAlign w:val="center"/>
        </w:tcPr>
        <w:p w14:paraId="11AB7AA1" w14:textId="77777777" w:rsidR="0085470E" w:rsidRPr="00F05661" w:rsidRDefault="0085470E" w:rsidP="00233EA8">
          <w:pPr>
            <w:pStyle w:val="Piedepgina"/>
            <w:spacing w:line="240" w:lineRule="auto"/>
            <w:jc w:val="right"/>
            <w:rPr>
              <w:noProof/>
              <w:lang w:val="es-ES"/>
            </w:rPr>
          </w:pPr>
          <w:r w:rsidRPr="0029488D">
            <w:t>Guia per a la certificació de la implantació de sistemes de garantia interna de la qualitat</w:t>
          </w:r>
          <w:r w:rsidRPr="00354264">
            <w:rPr>
              <w:noProof/>
              <w:color w:val="9BBB59" w:themeColor="accent3"/>
              <w:lang w:val="es-ES"/>
            </w:rPr>
            <w:t>•</w:t>
          </w:r>
          <w:r w:rsidRPr="00F05661">
            <w:rPr>
              <w:rStyle w:val="Nmerodepgina"/>
              <w:rFonts w:cs="Arial"/>
              <w:b/>
            </w:rPr>
            <w:fldChar w:fldCharType="begin"/>
          </w:r>
          <w:r w:rsidRPr="00F05661">
            <w:rPr>
              <w:rStyle w:val="Nmerodepgina"/>
              <w:rFonts w:cs="Arial"/>
              <w:b/>
            </w:rPr>
            <w:instrText xml:space="preserve"> </w:instrText>
          </w:r>
          <w:r>
            <w:rPr>
              <w:rStyle w:val="Nmerodepgina"/>
              <w:rFonts w:cs="Arial"/>
              <w:b/>
            </w:rPr>
            <w:instrText>PAGE</w:instrText>
          </w:r>
          <w:r w:rsidRPr="00F05661">
            <w:rPr>
              <w:rStyle w:val="Nmerodepgina"/>
              <w:rFonts w:cs="Arial"/>
              <w:b/>
            </w:rPr>
            <w:instrText xml:space="preserve"> </w:instrText>
          </w:r>
          <w:r w:rsidRPr="00F05661">
            <w:rPr>
              <w:rStyle w:val="Nmerodepgina"/>
              <w:rFonts w:cs="Arial"/>
              <w:b/>
            </w:rPr>
            <w:fldChar w:fldCharType="separate"/>
          </w:r>
          <w:r w:rsidR="009B09B9">
            <w:rPr>
              <w:rStyle w:val="Nmerodepgina"/>
              <w:rFonts w:cs="Arial"/>
              <w:b/>
              <w:noProof/>
            </w:rPr>
            <w:t>5</w:t>
          </w:r>
          <w:r w:rsidRPr="00F05661">
            <w:rPr>
              <w:rStyle w:val="Nmerodepgina"/>
              <w:rFonts w:cs="Arial"/>
              <w:b/>
            </w:rPr>
            <w:fldChar w:fldCharType="end"/>
          </w:r>
        </w:p>
      </w:tc>
    </w:tr>
  </w:tbl>
  <w:p w14:paraId="11AB7AA3" w14:textId="77777777" w:rsidR="0085470E" w:rsidRPr="00AC5FA3" w:rsidRDefault="0085470E" w:rsidP="00AC5FA3">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Look w:val="00A0" w:firstRow="1" w:lastRow="0" w:firstColumn="1" w:lastColumn="0" w:noHBand="0" w:noVBand="0"/>
    </w:tblPr>
    <w:tblGrid>
      <w:gridCol w:w="8646"/>
    </w:tblGrid>
    <w:tr w:rsidR="0085470E" w14:paraId="11AB7AA5" w14:textId="77777777" w:rsidTr="007E22B7">
      <w:trPr>
        <w:cantSplit/>
        <w:trHeight w:val="454"/>
      </w:trPr>
      <w:tc>
        <w:tcPr>
          <w:tcW w:w="8646" w:type="dxa"/>
          <w:vAlign w:val="center"/>
        </w:tcPr>
        <w:p w14:paraId="11AB7AA4" w14:textId="77777777" w:rsidR="0085470E" w:rsidRPr="00F05661" w:rsidRDefault="0085470E" w:rsidP="00EB68EA">
          <w:pPr>
            <w:pStyle w:val="Piedepgina"/>
            <w:spacing w:line="240" w:lineRule="auto"/>
            <w:rPr>
              <w:noProof/>
              <w:lang w:val="es-ES"/>
            </w:rPr>
          </w:pPr>
          <w:r w:rsidRPr="00F05661">
            <w:rPr>
              <w:rStyle w:val="Nmerodepgina"/>
              <w:rFonts w:cs="Arial"/>
              <w:b/>
            </w:rPr>
            <w:fldChar w:fldCharType="begin"/>
          </w:r>
          <w:r w:rsidRPr="00F05661">
            <w:rPr>
              <w:rStyle w:val="Nmerodepgina"/>
              <w:rFonts w:cs="Arial"/>
              <w:b/>
            </w:rPr>
            <w:instrText xml:space="preserve"> </w:instrText>
          </w:r>
          <w:r>
            <w:rPr>
              <w:rStyle w:val="Nmerodepgina"/>
              <w:rFonts w:cs="Arial"/>
              <w:b/>
            </w:rPr>
            <w:instrText>PAGE</w:instrText>
          </w:r>
          <w:r w:rsidRPr="00F05661">
            <w:rPr>
              <w:rStyle w:val="Nmerodepgina"/>
              <w:rFonts w:cs="Arial"/>
              <w:b/>
            </w:rPr>
            <w:instrText xml:space="preserve"> </w:instrText>
          </w:r>
          <w:r w:rsidRPr="00F05661">
            <w:rPr>
              <w:rStyle w:val="Nmerodepgina"/>
              <w:rFonts w:cs="Arial"/>
              <w:b/>
            </w:rPr>
            <w:fldChar w:fldCharType="separate"/>
          </w:r>
          <w:r w:rsidR="009B09B9">
            <w:rPr>
              <w:rStyle w:val="Nmerodepgina"/>
              <w:rFonts w:cs="Arial"/>
              <w:b/>
              <w:noProof/>
            </w:rPr>
            <w:t>20</w:t>
          </w:r>
          <w:r w:rsidRPr="00F05661">
            <w:rPr>
              <w:rStyle w:val="Nmerodepgina"/>
              <w:rFonts w:cs="Arial"/>
              <w:b/>
            </w:rPr>
            <w:fldChar w:fldCharType="end"/>
          </w:r>
          <w:r w:rsidRPr="00354264">
            <w:rPr>
              <w:noProof/>
              <w:color w:val="9BBB59" w:themeColor="accent3"/>
              <w:lang w:val="es-ES"/>
            </w:rPr>
            <w:t>•</w:t>
          </w:r>
          <w:r w:rsidRPr="00EB7151">
            <w:t>Guia per a la certificació de la implantació de sistemes de garantia interna de la qualitat</w:t>
          </w:r>
        </w:p>
      </w:tc>
    </w:tr>
  </w:tbl>
  <w:p w14:paraId="11AB7AA6" w14:textId="77777777" w:rsidR="0085470E" w:rsidRDefault="0085470E">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810" w:tblpY="1"/>
      <w:tblOverlap w:val="never"/>
      <w:tblW w:w="8646" w:type="dxa"/>
      <w:tblLayout w:type="fixed"/>
      <w:tblLook w:val="00A0" w:firstRow="1" w:lastRow="0" w:firstColumn="1" w:lastColumn="0" w:noHBand="0" w:noVBand="0"/>
    </w:tblPr>
    <w:tblGrid>
      <w:gridCol w:w="8646"/>
    </w:tblGrid>
    <w:tr w:rsidR="0085470E" w14:paraId="11AB7AA8" w14:textId="77777777" w:rsidTr="007E22B7">
      <w:trPr>
        <w:cantSplit/>
        <w:trHeight w:val="454"/>
      </w:trPr>
      <w:tc>
        <w:tcPr>
          <w:tcW w:w="8646" w:type="dxa"/>
          <w:vAlign w:val="center"/>
        </w:tcPr>
        <w:p w14:paraId="11AB7AA7" w14:textId="77777777" w:rsidR="0085470E" w:rsidRPr="00F05661" w:rsidRDefault="0085470E" w:rsidP="00BB7230">
          <w:pPr>
            <w:pStyle w:val="Piedepgina"/>
            <w:spacing w:line="240" w:lineRule="auto"/>
            <w:jc w:val="right"/>
            <w:rPr>
              <w:noProof/>
              <w:lang w:val="es-ES"/>
            </w:rPr>
          </w:pPr>
          <w:r w:rsidRPr="00EB7151">
            <w:t>Guia per a la certificació de la implantació de sistemes de garantia interna de la qualitat</w:t>
          </w:r>
          <w:r w:rsidRPr="00354264">
            <w:rPr>
              <w:noProof/>
              <w:color w:val="9BBB59" w:themeColor="accent3"/>
              <w:lang w:val="es-ES"/>
            </w:rPr>
            <w:t>•</w:t>
          </w:r>
          <w:r w:rsidRPr="00F05661">
            <w:rPr>
              <w:rStyle w:val="Nmerodepgina"/>
              <w:rFonts w:cs="Arial"/>
            </w:rPr>
            <w:fldChar w:fldCharType="begin"/>
          </w:r>
          <w:r w:rsidRPr="00F05661">
            <w:rPr>
              <w:rStyle w:val="Nmerodepgina"/>
              <w:rFonts w:cs="Arial"/>
            </w:rPr>
            <w:instrText xml:space="preserve"> </w:instrText>
          </w:r>
          <w:r>
            <w:rPr>
              <w:rStyle w:val="Nmerodepgina"/>
              <w:rFonts w:cs="Arial"/>
            </w:rPr>
            <w:instrText>PAGE</w:instrText>
          </w:r>
          <w:r w:rsidRPr="00F05661">
            <w:rPr>
              <w:rStyle w:val="Nmerodepgina"/>
              <w:rFonts w:cs="Arial"/>
            </w:rPr>
            <w:instrText xml:space="preserve"> </w:instrText>
          </w:r>
          <w:r w:rsidRPr="00F05661">
            <w:rPr>
              <w:rStyle w:val="Nmerodepgina"/>
              <w:rFonts w:cs="Arial"/>
            </w:rPr>
            <w:fldChar w:fldCharType="separate"/>
          </w:r>
          <w:r w:rsidR="009B09B9">
            <w:rPr>
              <w:rStyle w:val="Nmerodepgina"/>
              <w:rFonts w:cs="Arial"/>
              <w:noProof/>
            </w:rPr>
            <w:t>21</w:t>
          </w:r>
          <w:r w:rsidRPr="00F05661">
            <w:rPr>
              <w:rStyle w:val="Nmerodepgina"/>
              <w:rFonts w:cs="Arial"/>
            </w:rPr>
            <w:fldChar w:fldCharType="end"/>
          </w:r>
        </w:p>
      </w:tc>
    </w:tr>
  </w:tbl>
  <w:p w14:paraId="11AB7AA9" w14:textId="77777777" w:rsidR="0085470E" w:rsidRPr="00DA1B53" w:rsidRDefault="0085470E" w:rsidP="00BB7230">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AC" w14:textId="77777777" w:rsidR="00FE244C" w:rsidRPr="00531299" w:rsidRDefault="00FE244C" w:rsidP="00470F7C">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AD" w14:textId="77777777" w:rsidR="00FE244C" w:rsidRPr="00DA1B53" w:rsidRDefault="00FE244C" w:rsidP="00BB72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CD645" w14:textId="77777777" w:rsidR="00457DFF" w:rsidRDefault="00457DFF">
      <w:r>
        <w:separator/>
      </w:r>
    </w:p>
  </w:footnote>
  <w:footnote w:type="continuationSeparator" w:id="0">
    <w:p w14:paraId="309D5DFD" w14:textId="77777777" w:rsidR="00457DFF" w:rsidRDefault="00457DFF">
      <w:r>
        <w:continuationSeparator/>
      </w:r>
    </w:p>
  </w:footnote>
  <w:footnote w:type="continuationNotice" w:id="1">
    <w:p w14:paraId="41591835" w14:textId="77777777" w:rsidR="00457DFF" w:rsidRDefault="00457DFF">
      <w:pPr>
        <w:spacing w:before="0" w:after="0" w:line="240" w:lineRule="auto"/>
      </w:pPr>
    </w:p>
  </w:footnote>
  <w:footnote w:id="2">
    <w:p w14:paraId="04FF8ACF" w14:textId="77777777" w:rsidR="0085470E" w:rsidRPr="00403372" w:rsidRDefault="0085470E" w:rsidP="004F198A">
      <w:pPr>
        <w:pStyle w:val="Textonotapie"/>
        <w:spacing w:before="0" w:after="0" w:line="0" w:lineRule="atLeast"/>
        <w:rPr>
          <w:sz w:val="16"/>
          <w:szCs w:val="16"/>
        </w:rPr>
      </w:pPr>
      <w:r w:rsidRPr="00403372">
        <w:rPr>
          <w:rStyle w:val="Refdenotaalpie"/>
          <w:sz w:val="16"/>
          <w:szCs w:val="16"/>
        </w:rPr>
        <w:footnoteRef/>
      </w:r>
      <w:r w:rsidRPr="00403372">
        <w:rPr>
          <w:sz w:val="16"/>
          <w:szCs w:val="16"/>
        </w:rPr>
        <w:t xml:space="preserve"> L</w:t>
      </w:r>
      <w:r>
        <w:rPr>
          <w:sz w:val="16"/>
          <w:szCs w:val="16"/>
        </w:rPr>
        <w:t>’</w:t>
      </w:r>
      <w:r w:rsidRPr="00403372">
        <w:rPr>
          <w:sz w:val="16"/>
          <w:szCs w:val="16"/>
        </w:rPr>
        <w:t xml:space="preserve">extinció o </w:t>
      </w:r>
      <w:r>
        <w:rPr>
          <w:sz w:val="16"/>
          <w:szCs w:val="16"/>
        </w:rPr>
        <w:t xml:space="preserve">la </w:t>
      </w:r>
      <w:r w:rsidRPr="00403372">
        <w:rPr>
          <w:sz w:val="16"/>
          <w:szCs w:val="16"/>
        </w:rPr>
        <w:t>incorporació de nous títols en un centre de la institució no afectaria</w:t>
      </w:r>
      <w:r>
        <w:rPr>
          <w:sz w:val="16"/>
          <w:szCs w:val="16"/>
        </w:rPr>
        <w:t xml:space="preserve"> </w:t>
      </w:r>
      <w:r w:rsidRPr="00403372">
        <w:rPr>
          <w:sz w:val="16"/>
          <w:szCs w:val="16"/>
        </w:rPr>
        <w:t>l</w:t>
      </w:r>
      <w:r>
        <w:rPr>
          <w:sz w:val="16"/>
          <w:szCs w:val="16"/>
        </w:rPr>
        <w:t>’</w:t>
      </w:r>
      <w:r w:rsidRPr="00403372">
        <w:rPr>
          <w:sz w:val="16"/>
          <w:szCs w:val="16"/>
        </w:rPr>
        <w:t xml:space="preserve">abast o </w:t>
      </w:r>
      <w:r>
        <w:rPr>
          <w:sz w:val="16"/>
          <w:szCs w:val="16"/>
        </w:rPr>
        <w:t xml:space="preserve">la </w:t>
      </w:r>
      <w:r w:rsidRPr="00403372">
        <w:rPr>
          <w:sz w:val="16"/>
          <w:szCs w:val="16"/>
        </w:rPr>
        <w:t>validesa del certificat, si es comp</w:t>
      </w:r>
      <w:r>
        <w:rPr>
          <w:sz w:val="16"/>
          <w:szCs w:val="16"/>
        </w:rPr>
        <w:t>leix el que preveu el SGIQ</w:t>
      </w:r>
      <w:r w:rsidRPr="00403372">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99" w14:textId="77777777" w:rsidR="00FE244C" w:rsidRDefault="00FE244C" w:rsidP="00876CFF">
    <w:pPr>
      <w:pStyle w:val="Encabezado"/>
      <w:tabs>
        <w:tab w:val="clear" w:pos="4153"/>
        <w:tab w:val="clear" w:pos="8306"/>
        <w:tab w:val="left" w:pos="7470"/>
      </w:tabs>
    </w:pPr>
    <w:r>
      <w:rPr>
        <w:noProof/>
        <w:lang w:eastAsia="ca-ES"/>
      </w:rPr>
      <w:drawing>
        <wp:inline distT="0" distB="0" distL="0" distR="0" wp14:anchorId="11AB7AAE" wp14:editId="11AB7AAF">
          <wp:extent cx="1487170" cy="556895"/>
          <wp:effectExtent l="19050" t="0" r="0" b="0"/>
          <wp:docPr id="11"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srcRect/>
                  <a:stretch>
                    <a:fillRect/>
                  </a:stretch>
                </pic:blipFill>
                <pic:spPr bwMode="auto">
                  <a:xfrm>
                    <a:off x="0" y="0"/>
                    <a:ext cx="1487170" cy="5568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9A" w14:textId="77777777" w:rsidR="00FE244C" w:rsidRDefault="00FE244C" w:rsidP="00A620BE">
    <w:pPr>
      <w:pStyle w:val="Encabezado"/>
      <w:tabs>
        <w:tab w:val="clear" w:pos="4153"/>
        <w:tab w:val="clear" w:pos="8306"/>
        <w:tab w:val="left" w:pos="7470"/>
      </w:tabs>
    </w:pPr>
    <w:r>
      <w:rPr>
        <w:noProof/>
        <w:lang w:eastAsia="ca-ES"/>
      </w:rPr>
      <w:drawing>
        <wp:inline distT="0" distB="0" distL="0" distR="0" wp14:anchorId="11AB7AB0" wp14:editId="11AB7AB1">
          <wp:extent cx="1487170" cy="556895"/>
          <wp:effectExtent l="19050" t="0" r="0" b="0"/>
          <wp:docPr id="12"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srcRect/>
                  <a:stretch>
                    <a:fillRect/>
                  </a:stretch>
                </pic:blipFill>
                <pic:spPr bwMode="auto">
                  <a:xfrm>
                    <a:off x="0" y="0"/>
                    <a:ext cx="1487170" cy="5568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A0" w14:textId="77777777" w:rsidR="0085470E" w:rsidRDefault="0085470E" w:rsidP="00A620BE">
    <w:pPr>
      <w:pStyle w:val="Encabezado"/>
      <w:tabs>
        <w:tab w:val="clear" w:pos="4153"/>
        <w:tab w:val="clear" w:pos="8306"/>
        <w:tab w:val="left" w:pos="7470"/>
      </w:tabs>
    </w:pPr>
    <w:r>
      <w:rPr>
        <w:noProof/>
        <w:lang w:eastAsia="ca-ES"/>
      </w:rPr>
      <w:drawing>
        <wp:inline distT="0" distB="0" distL="0" distR="0" wp14:anchorId="11AB7AB8" wp14:editId="11AB7AB9">
          <wp:extent cx="1487170" cy="556895"/>
          <wp:effectExtent l="19050" t="0" r="0" b="0"/>
          <wp:docPr id="3"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srcRect/>
                  <a:stretch>
                    <a:fillRect/>
                  </a:stretch>
                </pic:blipFill>
                <pic:spPr bwMode="auto">
                  <a:xfrm>
                    <a:off x="0" y="0"/>
                    <a:ext cx="1487170" cy="5568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AA" w14:textId="77777777" w:rsidR="00FE244C" w:rsidRPr="00531299" w:rsidRDefault="00FE244C" w:rsidP="00470F7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7AAB" w14:textId="77777777" w:rsidR="00FE244C" w:rsidRDefault="00FE244C" w:rsidP="00A620BE">
    <w:pPr>
      <w:pStyle w:val="Encabezado"/>
      <w:tabs>
        <w:tab w:val="clear" w:pos="4153"/>
        <w:tab w:val="clear" w:pos="8306"/>
        <w:tab w:val="left" w:pos="74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D16CBDA"/>
    <w:lvl w:ilvl="0">
      <w:start w:val="1"/>
      <w:numFmt w:val="bullet"/>
      <w:pStyle w:val="Listaconvietas"/>
      <w:lvlText w:val=""/>
      <w:lvlJc w:val="left"/>
      <w:pPr>
        <w:tabs>
          <w:tab w:val="num" w:pos="4755"/>
        </w:tabs>
        <w:ind w:left="4752" w:hanging="357"/>
      </w:pPr>
      <w:rPr>
        <w:rFonts w:ascii="Wingdings" w:hAnsi="Wingdings" w:hint="default"/>
        <w:color w:val="004D73"/>
      </w:rPr>
    </w:lvl>
  </w:abstractNum>
  <w:abstractNum w:abstractNumId="1">
    <w:nsid w:val="016A6570"/>
    <w:multiLevelType w:val="hybridMultilevel"/>
    <w:tmpl w:val="951E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3D35E57"/>
    <w:multiLevelType w:val="hybridMultilevel"/>
    <w:tmpl w:val="F234508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CD3BBC"/>
    <w:multiLevelType w:val="hybridMultilevel"/>
    <w:tmpl w:val="AD2604F8"/>
    <w:lvl w:ilvl="0" w:tplc="0403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F65808"/>
    <w:multiLevelType w:val="hybridMultilevel"/>
    <w:tmpl w:val="709EDC64"/>
    <w:lvl w:ilvl="0" w:tplc="A09E3534">
      <w:start w:val="1"/>
      <w:numFmt w:val="decimal"/>
      <w:lvlText w:val="%1."/>
      <w:lvlJc w:val="left"/>
      <w:pPr>
        <w:ind w:left="720" w:hanging="360"/>
      </w:pPr>
      <w:rPr>
        <w:rFonts w:hint="default"/>
        <w:b/>
        <w:color w:val="004D73"/>
      </w:rPr>
    </w:lvl>
    <w:lvl w:ilvl="1" w:tplc="B48615CA">
      <w:start w:val="1"/>
      <w:numFmt w:val="lowerLetter"/>
      <w:lvlText w:val="%2)"/>
      <w:lvlJc w:val="left"/>
      <w:pPr>
        <w:ind w:left="1440" w:hanging="360"/>
      </w:pPr>
      <w:rPr>
        <w:rFonts w:hint="default"/>
        <w:b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18666D0"/>
    <w:multiLevelType w:val="hybridMultilevel"/>
    <w:tmpl w:val="E7B230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31B215F"/>
    <w:multiLevelType w:val="hybridMultilevel"/>
    <w:tmpl w:val="D0C6C84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1D591D1B"/>
    <w:multiLevelType w:val="hybridMultilevel"/>
    <w:tmpl w:val="9E14E536"/>
    <w:lvl w:ilvl="0" w:tplc="B48615CA">
      <w:start w:val="1"/>
      <w:numFmt w:val="lowerLetter"/>
      <w:lvlText w:val="%1)"/>
      <w:lvlJc w:val="left"/>
      <w:pPr>
        <w:ind w:left="720" w:hanging="360"/>
      </w:pPr>
      <w:rPr>
        <w:rFonts w:hint="default"/>
        <w:b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DB67909"/>
    <w:multiLevelType w:val="hybridMultilevel"/>
    <w:tmpl w:val="89E21DFA"/>
    <w:lvl w:ilvl="0" w:tplc="E3FAA020">
      <w:start w:val="1"/>
      <w:numFmt w:val="lowerRoman"/>
      <w:lvlText w:val="%1."/>
      <w:lvlJc w:val="left"/>
      <w:pPr>
        <w:ind w:left="2130" w:hanging="72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9">
    <w:nsid w:val="202C651E"/>
    <w:multiLevelType w:val="hybridMultilevel"/>
    <w:tmpl w:val="3F9CD354"/>
    <w:lvl w:ilvl="0" w:tplc="796EEDB0">
      <w:numFmt w:val="decimal"/>
      <w:pStyle w:val="Ttulo7"/>
      <w:lvlText w:val="%1."/>
      <w:lvlJc w:val="left"/>
      <w:pPr>
        <w:tabs>
          <w:tab w:val="num" w:pos="1021"/>
        </w:tabs>
        <w:ind w:left="1021" w:hanging="1021"/>
      </w:pPr>
      <w:rPr>
        <w:rFonts w:cs="Times New Roman" w:hint="default"/>
        <w:color w:val="004D73"/>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2A41877"/>
    <w:multiLevelType w:val="hybridMultilevel"/>
    <w:tmpl w:val="6046C92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5407B3"/>
    <w:multiLevelType w:val="hybridMultilevel"/>
    <w:tmpl w:val="1494C0D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43C3ABC"/>
    <w:multiLevelType w:val="hybridMultilevel"/>
    <w:tmpl w:val="1252472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E552359"/>
    <w:multiLevelType w:val="hybridMultilevel"/>
    <w:tmpl w:val="95CAED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C712C9"/>
    <w:multiLevelType w:val="hybridMultilevel"/>
    <w:tmpl w:val="A67432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570454F"/>
    <w:multiLevelType w:val="hybridMultilevel"/>
    <w:tmpl w:val="C38C4B64"/>
    <w:lvl w:ilvl="0" w:tplc="CDB88E98">
      <w:start w:val="1"/>
      <w:numFmt w:val="bullet"/>
      <w:pStyle w:val="Listaconvietas2"/>
      <w:lvlText w:val=""/>
      <w:lvlJc w:val="left"/>
      <w:pPr>
        <w:ind w:left="1001" w:hanging="360"/>
      </w:pPr>
      <w:rPr>
        <w:rFonts w:ascii="Symbol" w:hAnsi="Symbol" w:hint="default"/>
      </w:rPr>
    </w:lvl>
    <w:lvl w:ilvl="1" w:tplc="04030003">
      <w:start w:val="1"/>
      <w:numFmt w:val="bullet"/>
      <w:lvlText w:val="o"/>
      <w:lvlJc w:val="left"/>
      <w:pPr>
        <w:ind w:left="1721" w:hanging="360"/>
      </w:pPr>
      <w:rPr>
        <w:rFonts w:ascii="Courier New" w:hAnsi="Courier New" w:hint="default"/>
      </w:rPr>
    </w:lvl>
    <w:lvl w:ilvl="2" w:tplc="04030005" w:tentative="1">
      <w:start w:val="1"/>
      <w:numFmt w:val="bullet"/>
      <w:lvlText w:val="&#10;"/>
      <w:lvlJc w:val="left"/>
      <w:pPr>
        <w:ind w:left="2441" w:hanging="360"/>
      </w:pPr>
      <w:rPr>
        <w:rFonts w:ascii="Wingdings" w:hAnsi="Wingdings" w:hint="default"/>
      </w:rPr>
    </w:lvl>
    <w:lvl w:ilvl="3" w:tplc="04030001" w:tentative="1">
      <w:start w:val="1"/>
      <w:numFmt w:val="bullet"/>
      <w:lvlText w:val=""/>
      <w:lvlJc w:val="left"/>
      <w:pPr>
        <w:ind w:left="3161" w:hanging="360"/>
      </w:pPr>
      <w:rPr>
        <w:rFonts w:ascii="Symbol" w:hAnsi="Symbol" w:hint="default"/>
      </w:rPr>
    </w:lvl>
    <w:lvl w:ilvl="4" w:tplc="04030003" w:tentative="1">
      <w:start w:val="1"/>
      <w:numFmt w:val="bullet"/>
      <w:lvlText w:val="o"/>
      <w:lvlJc w:val="left"/>
      <w:pPr>
        <w:ind w:left="3881" w:hanging="360"/>
      </w:pPr>
      <w:rPr>
        <w:rFonts w:ascii="Courier New" w:hAnsi="Courier New" w:hint="default"/>
      </w:rPr>
    </w:lvl>
    <w:lvl w:ilvl="5" w:tplc="04030005" w:tentative="1">
      <w:start w:val="1"/>
      <w:numFmt w:val="bullet"/>
      <w:lvlText w:val=""/>
      <w:lvlJc w:val="left"/>
      <w:pPr>
        <w:ind w:left="4601" w:hanging="360"/>
      </w:pPr>
      <w:rPr>
        <w:rFonts w:ascii="Wingdings" w:hAnsi="Wingdings" w:hint="default"/>
      </w:rPr>
    </w:lvl>
    <w:lvl w:ilvl="6" w:tplc="04030001" w:tentative="1">
      <w:start w:val="1"/>
      <w:numFmt w:val="bullet"/>
      <w:lvlText w:val=""/>
      <w:lvlJc w:val="left"/>
      <w:pPr>
        <w:ind w:left="5321" w:hanging="360"/>
      </w:pPr>
      <w:rPr>
        <w:rFonts w:ascii="Symbol" w:hAnsi="Symbol" w:hint="default"/>
      </w:rPr>
    </w:lvl>
    <w:lvl w:ilvl="7" w:tplc="04030003" w:tentative="1">
      <w:start w:val="1"/>
      <w:numFmt w:val="bullet"/>
      <w:lvlText w:val="o"/>
      <w:lvlJc w:val="left"/>
      <w:pPr>
        <w:ind w:left="6041" w:hanging="360"/>
      </w:pPr>
      <w:rPr>
        <w:rFonts w:ascii="Courier New" w:hAnsi="Courier New" w:hint="default"/>
      </w:rPr>
    </w:lvl>
    <w:lvl w:ilvl="8" w:tplc="04030005" w:tentative="1">
      <w:start w:val="1"/>
      <w:numFmt w:val="bullet"/>
      <w:lvlText w:val=""/>
      <w:lvlJc w:val="left"/>
      <w:pPr>
        <w:ind w:left="6761" w:hanging="360"/>
      </w:pPr>
      <w:rPr>
        <w:rFonts w:ascii="Wingdings" w:hAnsi="Wingdings" w:hint="default"/>
      </w:rPr>
    </w:lvl>
  </w:abstractNum>
  <w:abstractNum w:abstractNumId="16">
    <w:nsid w:val="390F26B9"/>
    <w:multiLevelType w:val="hybridMultilevel"/>
    <w:tmpl w:val="9B0CA7B2"/>
    <w:lvl w:ilvl="0" w:tplc="0403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E1747D2"/>
    <w:multiLevelType w:val="hybridMultilevel"/>
    <w:tmpl w:val="3016210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FC22B44"/>
    <w:multiLevelType w:val="hybridMultilevel"/>
    <w:tmpl w:val="DCAEB67A"/>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nsid w:val="46D11111"/>
    <w:multiLevelType w:val="hybridMultilevel"/>
    <w:tmpl w:val="B9AA5FF8"/>
    <w:lvl w:ilvl="0" w:tplc="F11676D6">
      <w:numFmt w:val="bullet"/>
      <w:lvlText w:val="·"/>
      <w:lvlJc w:val="left"/>
      <w:pPr>
        <w:ind w:left="720" w:hanging="360"/>
      </w:pPr>
      <w:rPr>
        <w:rFonts w:ascii="Symbol" w:hAnsi="Symbol" w:hint="default"/>
        <w:color w:val="000000"/>
      </w:rPr>
    </w:lvl>
    <w:lvl w:ilvl="1" w:tplc="213A093E">
      <w:start w:val="1"/>
      <w:numFmt w:val="bullet"/>
      <w:pStyle w:val="Listaconvietas31"/>
      <w:lvlText w:val="o"/>
      <w:lvlJc w:val="left"/>
      <w:pPr>
        <w:ind w:left="106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10;"/>
      <w:lvlJc w:val="left"/>
      <w:pPr>
        <w:ind w:left="6480" w:hanging="360"/>
      </w:pPr>
      <w:rPr>
        <w:rFonts w:ascii="Wingdings" w:hAnsi="Wingdings" w:hint="default"/>
      </w:rPr>
    </w:lvl>
  </w:abstractNum>
  <w:abstractNum w:abstractNumId="20">
    <w:nsid w:val="47F553F7"/>
    <w:multiLevelType w:val="hybridMultilevel"/>
    <w:tmpl w:val="199CDD6C"/>
    <w:lvl w:ilvl="0" w:tplc="04030005">
      <w:start w:val="1"/>
      <w:numFmt w:val="bullet"/>
      <w:lvlText w:val=""/>
      <w:lvlJc w:val="left"/>
      <w:pPr>
        <w:ind w:left="1854" w:hanging="360"/>
      </w:pPr>
      <w:rPr>
        <w:rFonts w:ascii="Wingdings" w:hAnsi="Wingdings" w:hint="default"/>
      </w:rPr>
    </w:lvl>
    <w:lvl w:ilvl="1" w:tplc="210882F6">
      <w:numFmt w:val="bullet"/>
      <w:lvlText w:val="-"/>
      <w:lvlJc w:val="left"/>
      <w:pPr>
        <w:ind w:left="2574" w:hanging="360"/>
      </w:pPr>
      <w:rPr>
        <w:rFonts w:ascii="Arial" w:eastAsia="Times New Roman" w:hAnsi="Arial" w:cs="Arial"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21">
    <w:nsid w:val="4E7473CE"/>
    <w:multiLevelType w:val="hybridMultilevel"/>
    <w:tmpl w:val="95EE2FE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2">
    <w:nsid w:val="511B4F58"/>
    <w:multiLevelType w:val="hybridMultilevel"/>
    <w:tmpl w:val="6DDCF4B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539E0FA0"/>
    <w:multiLevelType w:val="hybridMultilevel"/>
    <w:tmpl w:val="4D94813E"/>
    <w:lvl w:ilvl="0" w:tplc="74FC733C">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4">
    <w:nsid w:val="54F86E5C"/>
    <w:multiLevelType w:val="hybridMultilevel"/>
    <w:tmpl w:val="5538D0EC"/>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62F51334"/>
    <w:multiLevelType w:val="multilevel"/>
    <w:tmpl w:val="806AE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3F90416"/>
    <w:multiLevelType w:val="hybridMultilevel"/>
    <w:tmpl w:val="F83CBC96"/>
    <w:lvl w:ilvl="0" w:tplc="E3FAA020">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BAA2363"/>
    <w:multiLevelType w:val="hybridMultilevel"/>
    <w:tmpl w:val="78F839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E5C1DE4"/>
    <w:multiLevelType w:val="hybridMultilevel"/>
    <w:tmpl w:val="8FDA01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6E951C08"/>
    <w:multiLevelType w:val="hybridMultilevel"/>
    <w:tmpl w:val="EAECEC2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3710C32"/>
    <w:multiLevelType w:val="multilevel"/>
    <w:tmpl w:val="3E2EDA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5779B5"/>
    <w:multiLevelType w:val="hybridMultilevel"/>
    <w:tmpl w:val="E6CA8FA8"/>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777B6EED"/>
    <w:multiLevelType w:val="hybridMultilevel"/>
    <w:tmpl w:val="8D72C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9"/>
  </w:num>
  <w:num w:numId="5">
    <w:abstractNumId w:val="4"/>
  </w:num>
  <w:num w:numId="6">
    <w:abstractNumId w:val="20"/>
  </w:num>
  <w:num w:numId="7">
    <w:abstractNumId w:val="11"/>
  </w:num>
  <w:num w:numId="8">
    <w:abstractNumId w:val="3"/>
  </w:num>
  <w:num w:numId="9">
    <w:abstractNumId w:val="31"/>
  </w:num>
  <w:num w:numId="10">
    <w:abstractNumId w:val="13"/>
  </w:num>
  <w:num w:numId="11">
    <w:abstractNumId w:val="24"/>
  </w:num>
  <w:num w:numId="12">
    <w:abstractNumId w:val="30"/>
  </w:num>
  <w:num w:numId="13">
    <w:abstractNumId w:val="8"/>
  </w:num>
  <w:num w:numId="14">
    <w:abstractNumId w:val="10"/>
  </w:num>
  <w:num w:numId="15">
    <w:abstractNumId w:val="14"/>
  </w:num>
  <w:num w:numId="16">
    <w:abstractNumId w:val="5"/>
  </w:num>
  <w:num w:numId="17">
    <w:abstractNumId w:val="27"/>
  </w:num>
  <w:num w:numId="18">
    <w:abstractNumId w:val="12"/>
  </w:num>
  <w:num w:numId="19">
    <w:abstractNumId w:val="21"/>
  </w:num>
  <w:num w:numId="20">
    <w:abstractNumId w:val="32"/>
  </w:num>
  <w:num w:numId="21">
    <w:abstractNumId w:val="18"/>
  </w:num>
  <w:num w:numId="22">
    <w:abstractNumId w:val="7"/>
  </w:num>
  <w:num w:numId="23">
    <w:abstractNumId w:val="6"/>
  </w:num>
  <w:num w:numId="24">
    <w:abstractNumId w:val="16"/>
  </w:num>
  <w:num w:numId="25">
    <w:abstractNumId w:val="29"/>
  </w:num>
  <w:num w:numId="26">
    <w:abstractNumId w:val="0"/>
  </w:num>
  <w:num w:numId="27">
    <w:abstractNumId w:val="1"/>
  </w:num>
  <w:num w:numId="28">
    <w:abstractNumId w:val="26"/>
  </w:num>
  <w:num w:numId="29">
    <w:abstractNumId w:val="23"/>
  </w:num>
  <w:num w:numId="30">
    <w:abstractNumId w:val="17"/>
  </w:num>
  <w:num w:numId="31">
    <w:abstractNumId w:val="25"/>
  </w:num>
  <w:num w:numId="32">
    <w:abstractNumId w:val="28"/>
  </w:num>
  <w:num w:numId="33">
    <w:abstractNumId w:val="22"/>
  </w:num>
  <w:num w:numId="3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6145" style="mso-position-vertical-relative:line" fillcolor="#d7e4bd" strokecolor="#1f497d">
      <v:fill color="#d7e4bd"/>
      <v:stroke dashstyle="1 1" color="#1f497d" weight=".5pt" endcap="round"/>
      <o:colormru v:ext="edit" colors="#f292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DF"/>
    <w:rsid w:val="0000044B"/>
    <w:rsid w:val="0000051C"/>
    <w:rsid w:val="00000766"/>
    <w:rsid w:val="0000263C"/>
    <w:rsid w:val="00002C5D"/>
    <w:rsid w:val="00003178"/>
    <w:rsid w:val="00004623"/>
    <w:rsid w:val="00004761"/>
    <w:rsid w:val="000047CD"/>
    <w:rsid w:val="000058C3"/>
    <w:rsid w:val="00005C07"/>
    <w:rsid w:val="00005D9E"/>
    <w:rsid w:val="00006373"/>
    <w:rsid w:val="0000753E"/>
    <w:rsid w:val="0000794D"/>
    <w:rsid w:val="000079CE"/>
    <w:rsid w:val="00007B03"/>
    <w:rsid w:val="00010FBF"/>
    <w:rsid w:val="00011717"/>
    <w:rsid w:val="00011E8E"/>
    <w:rsid w:val="00012ABF"/>
    <w:rsid w:val="00012B4B"/>
    <w:rsid w:val="00012DAE"/>
    <w:rsid w:val="0001398F"/>
    <w:rsid w:val="000154BC"/>
    <w:rsid w:val="00016250"/>
    <w:rsid w:val="00016722"/>
    <w:rsid w:val="00016C7D"/>
    <w:rsid w:val="000170B8"/>
    <w:rsid w:val="0002014F"/>
    <w:rsid w:val="000203A0"/>
    <w:rsid w:val="000203BC"/>
    <w:rsid w:val="00020571"/>
    <w:rsid w:val="00020B03"/>
    <w:rsid w:val="00020F3F"/>
    <w:rsid w:val="00021280"/>
    <w:rsid w:val="00021A91"/>
    <w:rsid w:val="00021CF5"/>
    <w:rsid w:val="00022736"/>
    <w:rsid w:val="00022DDB"/>
    <w:rsid w:val="0002397B"/>
    <w:rsid w:val="00024267"/>
    <w:rsid w:val="00024A97"/>
    <w:rsid w:val="00024D5A"/>
    <w:rsid w:val="0002611F"/>
    <w:rsid w:val="00030870"/>
    <w:rsid w:val="000308F5"/>
    <w:rsid w:val="00030B18"/>
    <w:rsid w:val="00031D58"/>
    <w:rsid w:val="00032672"/>
    <w:rsid w:val="00032754"/>
    <w:rsid w:val="00032AD1"/>
    <w:rsid w:val="000339BA"/>
    <w:rsid w:val="00033D72"/>
    <w:rsid w:val="00034511"/>
    <w:rsid w:val="00034645"/>
    <w:rsid w:val="00034EEA"/>
    <w:rsid w:val="00035145"/>
    <w:rsid w:val="000354C0"/>
    <w:rsid w:val="000357D3"/>
    <w:rsid w:val="0003637D"/>
    <w:rsid w:val="00036D1C"/>
    <w:rsid w:val="00037376"/>
    <w:rsid w:val="000375A0"/>
    <w:rsid w:val="00037CC3"/>
    <w:rsid w:val="000400D0"/>
    <w:rsid w:val="0004141A"/>
    <w:rsid w:val="00041B8E"/>
    <w:rsid w:val="00041F61"/>
    <w:rsid w:val="000421D2"/>
    <w:rsid w:val="00042214"/>
    <w:rsid w:val="000426AD"/>
    <w:rsid w:val="00042B96"/>
    <w:rsid w:val="000446E2"/>
    <w:rsid w:val="000452E7"/>
    <w:rsid w:val="0004562A"/>
    <w:rsid w:val="00045818"/>
    <w:rsid w:val="00046A9D"/>
    <w:rsid w:val="000477BD"/>
    <w:rsid w:val="00050922"/>
    <w:rsid w:val="00050F5B"/>
    <w:rsid w:val="00051E95"/>
    <w:rsid w:val="00052268"/>
    <w:rsid w:val="0005267B"/>
    <w:rsid w:val="00052869"/>
    <w:rsid w:val="00052F1B"/>
    <w:rsid w:val="0005433E"/>
    <w:rsid w:val="00054D2A"/>
    <w:rsid w:val="0005592E"/>
    <w:rsid w:val="00055B9F"/>
    <w:rsid w:val="00055C8E"/>
    <w:rsid w:val="0005601E"/>
    <w:rsid w:val="00056027"/>
    <w:rsid w:val="00056B51"/>
    <w:rsid w:val="0005772C"/>
    <w:rsid w:val="000602A3"/>
    <w:rsid w:val="00061E99"/>
    <w:rsid w:val="00063731"/>
    <w:rsid w:val="00064BFF"/>
    <w:rsid w:val="0006528B"/>
    <w:rsid w:val="00067551"/>
    <w:rsid w:val="00067B1F"/>
    <w:rsid w:val="00070ACA"/>
    <w:rsid w:val="00070B0A"/>
    <w:rsid w:val="000714FB"/>
    <w:rsid w:val="00071755"/>
    <w:rsid w:val="00072339"/>
    <w:rsid w:val="0007255A"/>
    <w:rsid w:val="00072DC6"/>
    <w:rsid w:val="0007336A"/>
    <w:rsid w:val="00073565"/>
    <w:rsid w:val="0007365C"/>
    <w:rsid w:val="00073BB3"/>
    <w:rsid w:val="00073CA9"/>
    <w:rsid w:val="00074310"/>
    <w:rsid w:val="000747CA"/>
    <w:rsid w:val="00074A20"/>
    <w:rsid w:val="00076EE0"/>
    <w:rsid w:val="000779AF"/>
    <w:rsid w:val="00077B2D"/>
    <w:rsid w:val="00077EFE"/>
    <w:rsid w:val="000803E3"/>
    <w:rsid w:val="000816B7"/>
    <w:rsid w:val="0008250C"/>
    <w:rsid w:val="00082D51"/>
    <w:rsid w:val="000854ED"/>
    <w:rsid w:val="000855DA"/>
    <w:rsid w:val="000860FD"/>
    <w:rsid w:val="00086639"/>
    <w:rsid w:val="00086BAD"/>
    <w:rsid w:val="0008746D"/>
    <w:rsid w:val="00087B3D"/>
    <w:rsid w:val="000909AB"/>
    <w:rsid w:val="00092481"/>
    <w:rsid w:val="00093938"/>
    <w:rsid w:val="00094203"/>
    <w:rsid w:val="0009431D"/>
    <w:rsid w:val="00094CD6"/>
    <w:rsid w:val="00094FCF"/>
    <w:rsid w:val="0009523B"/>
    <w:rsid w:val="00096199"/>
    <w:rsid w:val="00096237"/>
    <w:rsid w:val="0009664F"/>
    <w:rsid w:val="000971BC"/>
    <w:rsid w:val="00097FC4"/>
    <w:rsid w:val="000A0E06"/>
    <w:rsid w:val="000A127A"/>
    <w:rsid w:val="000A1986"/>
    <w:rsid w:val="000A1A72"/>
    <w:rsid w:val="000A1D53"/>
    <w:rsid w:val="000A1F27"/>
    <w:rsid w:val="000A32F8"/>
    <w:rsid w:val="000A3ECD"/>
    <w:rsid w:val="000A5037"/>
    <w:rsid w:val="000A506B"/>
    <w:rsid w:val="000A5497"/>
    <w:rsid w:val="000A62BD"/>
    <w:rsid w:val="000A672C"/>
    <w:rsid w:val="000A72B5"/>
    <w:rsid w:val="000A7DD3"/>
    <w:rsid w:val="000A7F73"/>
    <w:rsid w:val="000B04E6"/>
    <w:rsid w:val="000B08C4"/>
    <w:rsid w:val="000B1D0F"/>
    <w:rsid w:val="000B2405"/>
    <w:rsid w:val="000B3A28"/>
    <w:rsid w:val="000B4038"/>
    <w:rsid w:val="000B44E1"/>
    <w:rsid w:val="000B48DE"/>
    <w:rsid w:val="000B5C54"/>
    <w:rsid w:val="000B6792"/>
    <w:rsid w:val="000B73F0"/>
    <w:rsid w:val="000C1976"/>
    <w:rsid w:val="000C2722"/>
    <w:rsid w:val="000C3320"/>
    <w:rsid w:val="000C4222"/>
    <w:rsid w:val="000C53A7"/>
    <w:rsid w:val="000C6DCA"/>
    <w:rsid w:val="000D3C2C"/>
    <w:rsid w:val="000D445F"/>
    <w:rsid w:val="000D48AA"/>
    <w:rsid w:val="000D531D"/>
    <w:rsid w:val="000D657F"/>
    <w:rsid w:val="000D6712"/>
    <w:rsid w:val="000D6E5D"/>
    <w:rsid w:val="000D709F"/>
    <w:rsid w:val="000D7B25"/>
    <w:rsid w:val="000D7F29"/>
    <w:rsid w:val="000E0378"/>
    <w:rsid w:val="000E0B1E"/>
    <w:rsid w:val="000E1BD5"/>
    <w:rsid w:val="000E30C0"/>
    <w:rsid w:val="000E346B"/>
    <w:rsid w:val="000E3D0E"/>
    <w:rsid w:val="000E4C02"/>
    <w:rsid w:val="000E4DFA"/>
    <w:rsid w:val="000E58AB"/>
    <w:rsid w:val="000E5D67"/>
    <w:rsid w:val="000E6999"/>
    <w:rsid w:val="000E69E5"/>
    <w:rsid w:val="000E7380"/>
    <w:rsid w:val="000E7E5E"/>
    <w:rsid w:val="000F0E44"/>
    <w:rsid w:val="000F1CA2"/>
    <w:rsid w:val="000F22CB"/>
    <w:rsid w:val="000F66C3"/>
    <w:rsid w:val="000F6B01"/>
    <w:rsid w:val="00100211"/>
    <w:rsid w:val="0010219B"/>
    <w:rsid w:val="00102DAF"/>
    <w:rsid w:val="00103C4C"/>
    <w:rsid w:val="00103DEC"/>
    <w:rsid w:val="0010420A"/>
    <w:rsid w:val="001050FC"/>
    <w:rsid w:val="00105413"/>
    <w:rsid w:val="00105814"/>
    <w:rsid w:val="00105BF9"/>
    <w:rsid w:val="00106BA6"/>
    <w:rsid w:val="00106BBC"/>
    <w:rsid w:val="001079D8"/>
    <w:rsid w:val="00107C6A"/>
    <w:rsid w:val="0011000A"/>
    <w:rsid w:val="00110BEB"/>
    <w:rsid w:val="00110E63"/>
    <w:rsid w:val="00110FB1"/>
    <w:rsid w:val="001131D2"/>
    <w:rsid w:val="001137A0"/>
    <w:rsid w:val="00113FDD"/>
    <w:rsid w:val="00114A80"/>
    <w:rsid w:val="00114CFB"/>
    <w:rsid w:val="001167F3"/>
    <w:rsid w:val="001176D1"/>
    <w:rsid w:val="0011773A"/>
    <w:rsid w:val="00117811"/>
    <w:rsid w:val="001178B6"/>
    <w:rsid w:val="0012016D"/>
    <w:rsid w:val="001202A3"/>
    <w:rsid w:val="00121568"/>
    <w:rsid w:val="0012289D"/>
    <w:rsid w:val="00122FEF"/>
    <w:rsid w:val="00123775"/>
    <w:rsid w:val="001238D4"/>
    <w:rsid w:val="00124069"/>
    <w:rsid w:val="001243BB"/>
    <w:rsid w:val="001244A5"/>
    <w:rsid w:val="00124AA2"/>
    <w:rsid w:val="00125026"/>
    <w:rsid w:val="00125613"/>
    <w:rsid w:val="00125D43"/>
    <w:rsid w:val="00125F10"/>
    <w:rsid w:val="00126538"/>
    <w:rsid w:val="00127B15"/>
    <w:rsid w:val="001308AC"/>
    <w:rsid w:val="001320F5"/>
    <w:rsid w:val="001332F4"/>
    <w:rsid w:val="00135898"/>
    <w:rsid w:val="00136702"/>
    <w:rsid w:val="001367BF"/>
    <w:rsid w:val="00137DB5"/>
    <w:rsid w:val="00140FDA"/>
    <w:rsid w:val="00141C70"/>
    <w:rsid w:val="00142EB4"/>
    <w:rsid w:val="0014324F"/>
    <w:rsid w:val="00143724"/>
    <w:rsid w:val="0014573B"/>
    <w:rsid w:val="00147391"/>
    <w:rsid w:val="00147988"/>
    <w:rsid w:val="00147AD9"/>
    <w:rsid w:val="001504BE"/>
    <w:rsid w:val="00151742"/>
    <w:rsid w:val="001525B5"/>
    <w:rsid w:val="00152906"/>
    <w:rsid w:val="00152EB5"/>
    <w:rsid w:val="001531AE"/>
    <w:rsid w:val="00153498"/>
    <w:rsid w:val="00153715"/>
    <w:rsid w:val="00154006"/>
    <w:rsid w:val="0015596F"/>
    <w:rsid w:val="001560CA"/>
    <w:rsid w:val="001566FE"/>
    <w:rsid w:val="00156814"/>
    <w:rsid w:val="00157329"/>
    <w:rsid w:val="00160754"/>
    <w:rsid w:val="00160CD7"/>
    <w:rsid w:val="00160D8F"/>
    <w:rsid w:val="00161C40"/>
    <w:rsid w:val="001629E8"/>
    <w:rsid w:val="0016341C"/>
    <w:rsid w:val="00163905"/>
    <w:rsid w:val="0016512F"/>
    <w:rsid w:val="00166304"/>
    <w:rsid w:val="00167625"/>
    <w:rsid w:val="001676C1"/>
    <w:rsid w:val="001702C9"/>
    <w:rsid w:val="00170395"/>
    <w:rsid w:val="001704EA"/>
    <w:rsid w:val="00170DFA"/>
    <w:rsid w:val="00171ECE"/>
    <w:rsid w:val="0017262C"/>
    <w:rsid w:val="00173D39"/>
    <w:rsid w:val="00173F18"/>
    <w:rsid w:val="00174F37"/>
    <w:rsid w:val="00175477"/>
    <w:rsid w:val="001756CE"/>
    <w:rsid w:val="00175E6E"/>
    <w:rsid w:val="001763F1"/>
    <w:rsid w:val="001778B0"/>
    <w:rsid w:val="001814EA"/>
    <w:rsid w:val="001823D0"/>
    <w:rsid w:val="00183117"/>
    <w:rsid w:val="00183703"/>
    <w:rsid w:val="00183A7A"/>
    <w:rsid w:val="001844A6"/>
    <w:rsid w:val="001846CD"/>
    <w:rsid w:val="00185F70"/>
    <w:rsid w:val="00187B52"/>
    <w:rsid w:val="00190037"/>
    <w:rsid w:val="00190748"/>
    <w:rsid w:val="001916BB"/>
    <w:rsid w:val="00191932"/>
    <w:rsid w:val="00194A29"/>
    <w:rsid w:val="00194DE3"/>
    <w:rsid w:val="001952FC"/>
    <w:rsid w:val="001955D2"/>
    <w:rsid w:val="00197156"/>
    <w:rsid w:val="00197EC6"/>
    <w:rsid w:val="00197EC9"/>
    <w:rsid w:val="001A0651"/>
    <w:rsid w:val="001A0B90"/>
    <w:rsid w:val="001A1AAF"/>
    <w:rsid w:val="001A1B23"/>
    <w:rsid w:val="001A2E08"/>
    <w:rsid w:val="001A32EB"/>
    <w:rsid w:val="001A5A7D"/>
    <w:rsid w:val="001B0392"/>
    <w:rsid w:val="001B0A77"/>
    <w:rsid w:val="001B20B9"/>
    <w:rsid w:val="001B35DF"/>
    <w:rsid w:val="001B39F5"/>
    <w:rsid w:val="001B3B74"/>
    <w:rsid w:val="001B54E4"/>
    <w:rsid w:val="001B6280"/>
    <w:rsid w:val="001B712F"/>
    <w:rsid w:val="001B7630"/>
    <w:rsid w:val="001B772B"/>
    <w:rsid w:val="001B7ACF"/>
    <w:rsid w:val="001C02BA"/>
    <w:rsid w:val="001C0897"/>
    <w:rsid w:val="001C1AB0"/>
    <w:rsid w:val="001C1CCC"/>
    <w:rsid w:val="001C2192"/>
    <w:rsid w:val="001C24C7"/>
    <w:rsid w:val="001C2FBC"/>
    <w:rsid w:val="001C4B69"/>
    <w:rsid w:val="001C4B6F"/>
    <w:rsid w:val="001C650D"/>
    <w:rsid w:val="001C66FC"/>
    <w:rsid w:val="001C7A57"/>
    <w:rsid w:val="001D24A1"/>
    <w:rsid w:val="001D26EC"/>
    <w:rsid w:val="001D357E"/>
    <w:rsid w:val="001D3F60"/>
    <w:rsid w:val="001D4664"/>
    <w:rsid w:val="001D4FBB"/>
    <w:rsid w:val="001D5812"/>
    <w:rsid w:val="001D6D4E"/>
    <w:rsid w:val="001D6FFF"/>
    <w:rsid w:val="001E0448"/>
    <w:rsid w:val="001E088F"/>
    <w:rsid w:val="001E0DCC"/>
    <w:rsid w:val="001E1509"/>
    <w:rsid w:val="001E2633"/>
    <w:rsid w:val="001E26ED"/>
    <w:rsid w:val="001E276F"/>
    <w:rsid w:val="001E2890"/>
    <w:rsid w:val="001E2CFB"/>
    <w:rsid w:val="001E4040"/>
    <w:rsid w:val="001E4A44"/>
    <w:rsid w:val="001E5072"/>
    <w:rsid w:val="001E59A0"/>
    <w:rsid w:val="001E609B"/>
    <w:rsid w:val="001E6D33"/>
    <w:rsid w:val="001E6D8C"/>
    <w:rsid w:val="001F08F4"/>
    <w:rsid w:val="001F1145"/>
    <w:rsid w:val="001F24C0"/>
    <w:rsid w:val="001F4FBD"/>
    <w:rsid w:val="001F7939"/>
    <w:rsid w:val="001F7CE5"/>
    <w:rsid w:val="001F7E09"/>
    <w:rsid w:val="00201450"/>
    <w:rsid w:val="002015E9"/>
    <w:rsid w:val="00201C0C"/>
    <w:rsid w:val="002020D8"/>
    <w:rsid w:val="002029E4"/>
    <w:rsid w:val="00203245"/>
    <w:rsid w:val="00203ECA"/>
    <w:rsid w:val="00204431"/>
    <w:rsid w:val="00204942"/>
    <w:rsid w:val="0020593F"/>
    <w:rsid w:val="00205B5F"/>
    <w:rsid w:val="00206AD3"/>
    <w:rsid w:val="0021081B"/>
    <w:rsid w:val="00210A71"/>
    <w:rsid w:val="00211328"/>
    <w:rsid w:val="00211637"/>
    <w:rsid w:val="00211957"/>
    <w:rsid w:val="00212612"/>
    <w:rsid w:val="0021300F"/>
    <w:rsid w:val="00214428"/>
    <w:rsid w:val="00216545"/>
    <w:rsid w:val="002167FF"/>
    <w:rsid w:val="0021786B"/>
    <w:rsid w:val="00217950"/>
    <w:rsid w:val="00217A10"/>
    <w:rsid w:val="00220641"/>
    <w:rsid w:val="00220822"/>
    <w:rsid w:val="0022179A"/>
    <w:rsid w:val="00222B92"/>
    <w:rsid w:val="002231C9"/>
    <w:rsid w:val="002240BF"/>
    <w:rsid w:val="00224156"/>
    <w:rsid w:val="00224C34"/>
    <w:rsid w:val="002264A4"/>
    <w:rsid w:val="00226C51"/>
    <w:rsid w:val="002271FB"/>
    <w:rsid w:val="0022758C"/>
    <w:rsid w:val="00227675"/>
    <w:rsid w:val="00227C99"/>
    <w:rsid w:val="00230015"/>
    <w:rsid w:val="0023074C"/>
    <w:rsid w:val="00231BAC"/>
    <w:rsid w:val="00231D2A"/>
    <w:rsid w:val="00233EA8"/>
    <w:rsid w:val="00233F01"/>
    <w:rsid w:val="00234F12"/>
    <w:rsid w:val="00236EF7"/>
    <w:rsid w:val="00237AA9"/>
    <w:rsid w:val="0024005A"/>
    <w:rsid w:val="00241CF6"/>
    <w:rsid w:val="002427D2"/>
    <w:rsid w:val="0024354D"/>
    <w:rsid w:val="002438A5"/>
    <w:rsid w:val="00243B81"/>
    <w:rsid w:val="00243D75"/>
    <w:rsid w:val="00245892"/>
    <w:rsid w:val="00245D24"/>
    <w:rsid w:val="00246446"/>
    <w:rsid w:val="00246DED"/>
    <w:rsid w:val="00251A4B"/>
    <w:rsid w:val="00251EF7"/>
    <w:rsid w:val="00252101"/>
    <w:rsid w:val="0025281E"/>
    <w:rsid w:val="002528B3"/>
    <w:rsid w:val="002551B9"/>
    <w:rsid w:val="00256215"/>
    <w:rsid w:val="00256A3C"/>
    <w:rsid w:val="0026323C"/>
    <w:rsid w:val="00263C2D"/>
    <w:rsid w:val="0026410A"/>
    <w:rsid w:val="00266596"/>
    <w:rsid w:val="002673F3"/>
    <w:rsid w:val="0026765C"/>
    <w:rsid w:val="00270E7C"/>
    <w:rsid w:val="0027128B"/>
    <w:rsid w:val="002739D1"/>
    <w:rsid w:val="00273EBE"/>
    <w:rsid w:val="00274A03"/>
    <w:rsid w:val="00275B6C"/>
    <w:rsid w:val="00276AF8"/>
    <w:rsid w:val="00276ED5"/>
    <w:rsid w:val="002776F9"/>
    <w:rsid w:val="00280D05"/>
    <w:rsid w:val="0028258A"/>
    <w:rsid w:val="00284049"/>
    <w:rsid w:val="0028607A"/>
    <w:rsid w:val="002862B9"/>
    <w:rsid w:val="00287368"/>
    <w:rsid w:val="00287636"/>
    <w:rsid w:val="00290012"/>
    <w:rsid w:val="002906B1"/>
    <w:rsid w:val="00290DB9"/>
    <w:rsid w:val="00290E01"/>
    <w:rsid w:val="0029200B"/>
    <w:rsid w:val="00292122"/>
    <w:rsid w:val="002927CD"/>
    <w:rsid w:val="00293059"/>
    <w:rsid w:val="00293896"/>
    <w:rsid w:val="00293B51"/>
    <w:rsid w:val="00294503"/>
    <w:rsid w:val="0029488D"/>
    <w:rsid w:val="0029489B"/>
    <w:rsid w:val="00295372"/>
    <w:rsid w:val="00295567"/>
    <w:rsid w:val="00297D9A"/>
    <w:rsid w:val="002A0CD6"/>
    <w:rsid w:val="002A0FDB"/>
    <w:rsid w:val="002A10CF"/>
    <w:rsid w:val="002A1196"/>
    <w:rsid w:val="002A25C1"/>
    <w:rsid w:val="002A27A0"/>
    <w:rsid w:val="002A2DF3"/>
    <w:rsid w:val="002A305C"/>
    <w:rsid w:val="002A3FF9"/>
    <w:rsid w:val="002A47BE"/>
    <w:rsid w:val="002A4AC9"/>
    <w:rsid w:val="002A4DA5"/>
    <w:rsid w:val="002A538B"/>
    <w:rsid w:val="002A5D3B"/>
    <w:rsid w:val="002A5DFB"/>
    <w:rsid w:val="002A6C52"/>
    <w:rsid w:val="002A6E3C"/>
    <w:rsid w:val="002A7C5D"/>
    <w:rsid w:val="002A7F7C"/>
    <w:rsid w:val="002B1C3A"/>
    <w:rsid w:val="002B31CF"/>
    <w:rsid w:val="002B5BEF"/>
    <w:rsid w:val="002B6916"/>
    <w:rsid w:val="002B7D14"/>
    <w:rsid w:val="002C08BB"/>
    <w:rsid w:val="002C1B77"/>
    <w:rsid w:val="002C2217"/>
    <w:rsid w:val="002C2D12"/>
    <w:rsid w:val="002C3231"/>
    <w:rsid w:val="002C3681"/>
    <w:rsid w:val="002C4186"/>
    <w:rsid w:val="002C42DA"/>
    <w:rsid w:val="002C4D13"/>
    <w:rsid w:val="002C4DE9"/>
    <w:rsid w:val="002C527A"/>
    <w:rsid w:val="002C55F3"/>
    <w:rsid w:val="002C5651"/>
    <w:rsid w:val="002C56AE"/>
    <w:rsid w:val="002C56C1"/>
    <w:rsid w:val="002C5E5D"/>
    <w:rsid w:val="002C72A5"/>
    <w:rsid w:val="002C73E1"/>
    <w:rsid w:val="002C7C2B"/>
    <w:rsid w:val="002D044F"/>
    <w:rsid w:val="002D0C37"/>
    <w:rsid w:val="002D0EAB"/>
    <w:rsid w:val="002D0EB6"/>
    <w:rsid w:val="002D1B18"/>
    <w:rsid w:val="002D2184"/>
    <w:rsid w:val="002D2615"/>
    <w:rsid w:val="002D2895"/>
    <w:rsid w:val="002D2C9D"/>
    <w:rsid w:val="002D3A00"/>
    <w:rsid w:val="002D3C89"/>
    <w:rsid w:val="002D3FB7"/>
    <w:rsid w:val="002D4BD0"/>
    <w:rsid w:val="002D4FD1"/>
    <w:rsid w:val="002D640E"/>
    <w:rsid w:val="002D669C"/>
    <w:rsid w:val="002E0150"/>
    <w:rsid w:val="002E0B63"/>
    <w:rsid w:val="002E0B93"/>
    <w:rsid w:val="002E0BDA"/>
    <w:rsid w:val="002E152E"/>
    <w:rsid w:val="002E1726"/>
    <w:rsid w:val="002E19AF"/>
    <w:rsid w:val="002E1DF2"/>
    <w:rsid w:val="002E28AD"/>
    <w:rsid w:val="002E3104"/>
    <w:rsid w:val="002E316B"/>
    <w:rsid w:val="002E4699"/>
    <w:rsid w:val="002E46CA"/>
    <w:rsid w:val="002E65A8"/>
    <w:rsid w:val="002E6AAB"/>
    <w:rsid w:val="002E6E78"/>
    <w:rsid w:val="002E7995"/>
    <w:rsid w:val="002E7C7F"/>
    <w:rsid w:val="002F071D"/>
    <w:rsid w:val="002F166B"/>
    <w:rsid w:val="002F188B"/>
    <w:rsid w:val="002F2A13"/>
    <w:rsid w:val="002F3C44"/>
    <w:rsid w:val="002F5A52"/>
    <w:rsid w:val="002F5DCD"/>
    <w:rsid w:val="002F5F24"/>
    <w:rsid w:val="002F6F1C"/>
    <w:rsid w:val="002F72AC"/>
    <w:rsid w:val="002F789F"/>
    <w:rsid w:val="002F7D1D"/>
    <w:rsid w:val="00300633"/>
    <w:rsid w:val="00300831"/>
    <w:rsid w:val="0030084B"/>
    <w:rsid w:val="00300C02"/>
    <w:rsid w:val="00301707"/>
    <w:rsid w:val="003019A1"/>
    <w:rsid w:val="0030424D"/>
    <w:rsid w:val="003067C3"/>
    <w:rsid w:val="00307E22"/>
    <w:rsid w:val="00311665"/>
    <w:rsid w:val="0031213B"/>
    <w:rsid w:val="00313639"/>
    <w:rsid w:val="00315501"/>
    <w:rsid w:val="003157A2"/>
    <w:rsid w:val="00315FC4"/>
    <w:rsid w:val="00320115"/>
    <w:rsid w:val="00321A65"/>
    <w:rsid w:val="00323DCE"/>
    <w:rsid w:val="00323E83"/>
    <w:rsid w:val="003260B6"/>
    <w:rsid w:val="003266C5"/>
    <w:rsid w:val="00327628"/>
    <w:rsid w:val="00330193"/>
    <w:rsid w:val="00333E50"/>
    <w:rsid w:val="00333E66"/>
    <w:rsid w:val="00334228"/>
    <w:rsid w:val="003353AE"/>
    <w:rsid w:val="00335745"/>
    <w:rsid w:val="003403ED"/>
    <w:rsid w:val="0034044B"/>
    <w:rsid w:val="00341B28"/>
    <w:rsid w:val="00342939"/>
    <w:rsid w:val="00343D64"/>
    <w:rsid w:val="00345211"/>
    <w:rsid w:val="0034582C"/>
    <w:rsid w:val="00346DC4"/>
    <w:rsid w:val="003473E7"/>
    <w:rsid w:val="00347B4B"/>
    <w:rsid w:val="0035077F"/>
    <w:rsid w:val="00350F7B"/>
    <w:rsid w:val="003510D6"/>
    <w:rsid w:val="00352240"/>
    <w:rsid w:val="00352E22"/>
    <w:rsid w:val="00354264"/>
    <w:rsid w:val="00354F31"/>
    <w:rsid w:val="003554B3"/>
    <w:rsid w:val="00355A84"/>
    <w:rsid w:val="00356657"/>
    <w:rsid w:val="003567C3"/>
    <w:rsid w:val="00357D3E"/>
    <w:rsid w:val="003610ED"/>
    <w:rsid w:val="00361475"/>
    <w:rsid w:val="00361814"/>
    <w:rsid w:val="00361B5C"/>
    <w:rsid w:val="003633C3"/>
    <w:rsid w:val="00363CF1"/>
    <w:rsid w:val="00363D95"/>
    <w:rsid w:val="00363EDE"/>
    <w:rsid w:val="00364BB5"/>
    <w:rsid w:val="003659E1"/>
    <w:rsid w:val="00371522"/>
    <w:rsid w:val="00371FCE"/>
    <w:rsid w:val="00372011"/>
    <w:rsid w:val="00376182"/>
    <w:rsid w:val="00376282"/>
    <w:rsid w:val="00377442"/>
    <w:rsid w:val="00377AD5"/>
    <w:rsid w:val="00380BE4"/>
    <w:rsid w:val="00380D30"/>
    <w:rsid w:val="00382F75"/>
    <w:rsid w:val="00383060"/>
    <w:rsid w:val="003830BF"/>
    <w:rsid w:val="003832D0"/>
    <w:rsid w:val="003833D8"/>
    <w:rsid w:val="003839AD"/>
    <w:rsid w:val="00384209"/>
    <w:rsid w:val="00385947"/>
    <w:rsid w:val="00387900"/>
    <w:rsid w:val="00387C12"/>
    <w:rsid w:val="00387E4F"/>
    <w:rsid w:val="003900D0"/>
    <w:rsid w:val="00390979"/>
    <w:rsid w:val="00390B28"/>
    <w:rsid w:val="00390BD8"/>
    <w:rsid w:val="00390F86"/>
    <w:rsid w:val="00392ED6"/>
    <w:rsid w:val="003930A9"/>
    <w:rsid w:val="003954D1"/>
    <w:rsid w:val="00395B71"/>
    <w:rsid w:val="00396B1F"/>
    <w:rsid w:val="00397360"/>
    <w:rsid w:val="00397404"/>
    <w:rsid w:val="0039769A"/>
    <w:rsid w:val="00397C89"/>
    <w:rsid w:val="003A036A"/>
    <w:rsid w:val="003A1271"/>
    <w:rsid w:val="003A2028"/>
    <w:rsid w:val="003A2393"/>
    <w:rsid w:val="003A4280"/>
    <w:rsid w:val="003A4B05"/>
    <w:rsid w:val="003A6677"/>
    <w:rsid w:val="003A6717"/>
    <w:rsid w:val="003A6B06"/>
    <w:rsid w:val="003A79D1"/>
    <w:rsid w:val="003B029E"/>
    <w:rsid w:val="003B0A85"/>
    <w:rsid w:val="003B26FA"/>
    <w:rsid w:val="003B45C4"/>
    <w:rsid w:val="003B614D"/>
    <w:rsid w:val="003B6321"/>
    <w:rsid w:val="003B676C"/>
    <w:rsid w:val="003B7064"/>
    <w:rsid w:val="003B7643"/>
    <w:rsid w:val="003C0D30"/>
    <w:rsid w:val="003C1DCC"/>
    <w:rsid w:val="003C2362"/>
    <w:rsid w:val="003C391F"/>
    <w:rsid w:val="003C6115"/>
    <w:rsid w:val="003D0310"/>
    <w:rsid w:val="003D07CF"/>
    <w:rsid w:val="003D1E4B"/>
    <w:rsid w:val="003D1E88"/>
    <w:rsid w:val="003D2E02"/>
    <w:rsid w:val="003D302C"/>
    <w:rsid w:val="003D3820"/>
    <w:rsid w:val="003D4383"/>
    <w:rsid w:val="003D4ED8"/>
    <w:rsid w:val="003D6C17"/>
    <w:rsid w:val="003E01CF"/>
    <w:rsid w:val="003E10E9"/>
    <w:rsid w:val="003E1637"/>
    <w:rsid w:val="003E1748"/>
    <w:rsid w:val="003E2211"/>
    <w:rsid w:val="003E279B"/>
    <w:rsid w:val="003E2E55"/>
    <w:rsid w:val="003E31AB"/>
    <w:rsid w:val="003E336B"/>
    <w:rsid w:val="003E3417"/>
    <w:rsid w:val="003E3FA2"/>
    <w:rsid w:val="003E5394"/>
    <w:rsid w:val="003E5D46"/>
    <w:rsid w:val="003E6082"/>
    <w:rsid w:val="003E6BFC"/>
    <w:rsid w:val="003E7731"/>
    <w:rsid w:val="003E777D"/>
    <w:rsid w:val="003E7F26"/>
    <w:rsid w:val="003F13BC"/>
    <w:rsid w:val="003F1A19"/>
    <w:rsid w:val="003F21D1"/>
    <w:rsid w:val="003F5ACA"/>
    <w:rsid w:val="003F5ADC"/>
    <w:rsid w:val="003F6261"/>
    <w:rsid w:val="003F6A4B"/>
    <w:rsid w:val="003F6ADD"/>
    <w:rsid w:val="003F7EC3"/>
    <w:rsid w:val="004000E8"/>
    <w:rsid w:val="0040088E"/>
    <w:rsid w:val="00402338"/>
    <w:rsid w:val="00402CB9"/>
    <w:rsid w:val="00403133"/>
    <w:rsid w:val="00403924"/>
    <w:rsid w:val="00403BB4"/>
    <w:rsid w:val="00404318"/>
    <w:rsid w:val="00405DB3"/>
    <w:rsid w:val="0040613E"/>
    <w:rsid w:val="004068B0"/>
    <w:rsid w:val="00407577"/>
    <w:rsid w:val="00407790"/>
    <w:rsid w:val="00411231"/>
    <w:rsid w:val="00411C1A"/>
    <w:rsid w:val="00412E83"/>
    <w:rsid w:val="00414A70"/>
    <w:rsid w:val="004157E8"/>
    <w:rsid w:val="00415898"/>
    <w:rsid w:val="00415CDF"/>
    <w:rsid w:val="00415D36"/>
    <w:rsid w:val="00416267"/>
    <w:rsid w:val="004165C3"/>
    <w:rsid w:val="00417038"/>
    <w:rsid w:val="0041714F"/>
    <w:rsid w:val="004175D7"/>
    <w:rsid w:val="00417B11"/>
    <w:rsid w:val="00420224"/>
    <w:rsid w:val="00420A00"/>
    <w:rsid w:val="00421F1A"/>
    <w:rsid w:val="00422444"/>
    <w:rsid w:val="0042462A"/>
    <w:rsid w:val="00424672"/>
    <w:rsid w:val="00424E99"/>
    <w:rsid w:val="00425851"/>
    <w:rsid w:val="00425B9C"/>
    <w:rsid w:val="0042635C"/>
    <w:rsid w:val="00427306"/>
    <w:rsid w:val="00427DEA"/>
    <w:rsid w:val="00427EAF"/>
    <w:rsid w:val="00430AF6"/>
    <w:rsid w:val="004310B9"/>
    <w:rsid w:val="0043132B"/>
    <w:rsid w:val="004313E8"/>
    <w:rsid w:val="00431E15"/>
    <w:rsid w:val="004326ED"/>
    <w:rsid w:val="00432740"/>
    <w:rsid w:val="00433607"/>
    <w:rsid w:val="00433D50"/>
    <w:rsid w:val="00434281"/>
    <w:rsid w:val="004342DE"/>
    <w:rsid w:val="00434489"/>
    <w:rsid w:val="00436405"/>
    <w:rsid w:val="004407D1"/>
    <w:rsid w:val="004412EC"/>
    <w:rsid w:val="00442452"/>
    <w:rsid w:val="00445283"/>
    <w:rsid w:val="004455C0"/>
    <w:rsid w:val="00445A19"/>
    <w:rsid w:val="00445CEB"/>
    <w:rsid w:val="00445D67"/>
    <w:rsid w:val="004467B5"/>
    <w:rsid w:val="00447A0D"/>
    <w:rsid w:val="00447BB2"/>
    <w:rsid w:val="00447D6A"/>
    <w:rsid w:val="00450A18"/>
    <w:rsid w:val="00451EC6"/>
    <w:rsid w:val="004524D0"/>
    <w:rsid w:val="00454507"/>
    <w:rsid w:val="00454CC6"/>
    <w:rsid w:val="004554F1"/>
    <w:rsid w:val="00455DCA"/>
    <w:rsid w:val="00455E74"/>
    <w:rsid w:val="0045686C"/>
    <w:rsid w:val="00457ADE"/>
    <w:rsid w:val="00457DFF"/>
    <w:rsid w:val="004607A9"/>
    <w:rsid w:val="00460AD6"/>
    <w:rsid w:val="004615D3"/>
    <w:rsid w:val="004617A5"/>
    <w:rsid w:val="00463143"/>
    <w:rsid w:val="0046421C"/>
    <w:rsid w:val="0046458F"/>
    <w:rsid w:val="004657C0"/>
    <w:rsid w:val="00465C4E"/>
    <w:rsid w:val="00465FBC"/>
    <w:rsid w:val="0046620E"/>
    <w:rsid w:val="00466E47"/>
    <w:rsid w:val="00467280"/>
    <w:rsid w:val="00470199"/>
    <w:rsid w:val="00470551"/>
    <w:rsid w:val="00470F7C"/>
    <w:rsid w:val="0047174C"/>
    <w:rsid w:val="00471BED"/>
    <w:rsid w:val="0047204C"/>
    <w:rsid w:val="00472996"/>
    <w:rsid w:val="0047395D"/>
    <w:rsid w:val="0047404E"/>
    <w:rsid w:val="004756AD"/>
    <w:rsid w:val="0047790C"/>
    <w:rsid w:val="0048018E"/>
    <w:rsid w:val="0048133D"/>
    <w:rsid w:val="00482BF3"/>
    <w:rsid w:val="004840A6"/>
    <w:rsid w:val="004840E4"/>
    <w:rsid w:val="00484225"/>
    <w:rsid w:val="004849EA"/>
    <w:rsid w:val="00484E7A"/>
    <w:rsid w:val="00485164"/>
    <w:rsid w:val="00485322"/>
    <w:rsid w:val="00485C53"/>
    <w:rsid w:val="0048623F"/>
    <w:rsid w:val="00486399"/>
    <w:rsid w:val="00487113"/>
    <w:rsid w:val="00487E7A"/>
    <w:rsid w:val="00490867"/>
    <w:rsid w:val="00490D6F"/>
    <w:rsid w:val="00491103"/>
    <w:rsid w:val="0049195A"/>
    <w:rsid w:val="00491ADB"/>
    <w:rsid w:val="00491BB7"/>
    <w:rsid w:val="00492241"/>
    <w:rsid w:val="00494077"/>
    <w:rsid w:val="004953D2"/>
    <w:rsid w:val="0049641D"/>
    <w:rsid w:val="004964C6"/>
    <w:rsid w:val="00496AFA"/>
    <w:rsid w:val="004970AA"/>
    <w:rsid w:val="00497117"/>
    <w:rsid w:val="00497A7F"/>
    <w:rsid w:val="004A0245"/>
    <w:rsid w:val="004A0865"/>
    <w:rsid w:val="004A1BAE"/>
    <w:rsid w:val="004A34C9"/>
    <w:rsid w:val="004A400E"/>
    <w:rsid w:val="004A6ACE"/>
    <w:rsid w:val="004B12A7"/>
    <w:rsid w:val="004B2190"/>
    <w:rsid w:val="004B44A8"/>
    <w:rsid w:val="004B4CEA"/>
    <w:rsid w:val="004B5994"/>
    <w:rsid w:val="004B6BD7"/>
    <w:rsid w:val="004B7906"/>
    <w:rsid w:val="004C06E2"/>
    <w:rsid w:val="004C0D88"/>
    <w:rsid w:val="004C0F47"/>
    <w:rsid w:val="004C437A"/>
    <w:rsid w:val="004C4536"/>
    <w:rsid w:val="004C5914"/>
    <w:rsid w:val="004C5F10"/>
    <w:rsid w:val="004C62E3"/>
    <w:rsid w:val="004C6D38"/>
    <w:rsid w:val="004D0B63"/>
    <w:rsid w:val="004D0BFB"/>
    <w:rsid w:val="004D3BBC"/>
    <w:rsid w:val="004D42CC"/>
    <w:rsid w:val="004D42D1"/>
    <w:rsid w:val="004D4ABD"/>
    <w:rsid w:val="004D4B77"/>
    <w:rsid w:val="004D5BE0"/>
    <w:rsid w:val="004D66E9"/>
    <w:rsid w:val="004D6AA5"/>
    <w:rsid w:val="004D6CF5"/>
    <w:rsid w:val="004D7D73"/>
    <w:rsid w:val="004E0B57"/>
    <w:rsid w:val="004E15CF"/>
    <w:rsid w:val="004E2711"/>
    <w:rsid w:val="004E29B9"/>
    <w:rsid w:val="004E2F14"/>
    <w:rsid w:val="004E34D9"/>
    <w:rsid w:val="004E52CE"/>
    <w:rsid w:val="004E596F"/>
    <w:rsid w:val="004E7A5D"/>
    <w:rsid w:val="004F0023"/>
    <w:rsid w:val="004F03BA"/>
    <w:rsid w:val="004F0A38"/>
    <w:rsid w:val="004F12CA"/>
    <w:rsid w:val="004F1950"/>
    <w:rsid w:val="004F195E"/>
    <w:rsid w:val="004F198A"/>
    <w:rsid w:val="004F2C96"/>
    <w:rsid w:val="004F46B4"/>
    <w:rsid w:val="004F4B10"/>
    <w:rsid w:val="004F527E"/>
    <w:rsid w:val="004F52CA"/>
    <w:rsid w:val="004F5A3E"/>
    <w:rsid w:val="004F600A"/>
    <w:rsid w:val="005001C9"/>
    <w:rsid w:val="00500233"/>
    <w:rsid w:val="005016DF"/>
    <w:rsid w:val="005018D2"/>
    <w:rsid w:val="00501C02"/>
    <w:rsid w:val="005020F0"/>
    <w:rsid w:val="00503142"/>
    <w:rsid w:val="0050336E"/>
    <w:rsid w:val="005046B6"/>
    <w:rsid w:val="00504AC7"/>
    <w:rsid w:val="00504C83"/>
    <w:rsid w:val="00505100"/>
    <w:rsid w:val="00506B7E"/>
    <w:rsid w:val="005070B5"/>
    <w:rsid w:val="00507670"/>
    <w:rsid w:val="00507771"/>
    <w:rsid w:val="00510917"/>
    <w:rsid w:val="00510B38"/>
    <w:rsid w:val="00511287"/>
    <w:rsid w:val="005119DA"/>
    <w:rsid w:val="00511EF4"/>
    <w:rsid w:val="0051298F"/>
    <w:rsid w:val="0051455A"/>
    <w:rsid w:val="00514A8B"/>
    <w:rsid w:val="0051624A"/>
    <w:rsid w:val="005163B6"/>
    <w:rsid w:val="00516B6A"/>
    <w:rsid w:val="0051728C"/>
    <w:rsid w:val="0051757C"/>
    <w:rsid w:val="00517BC2"/>
    <w:rsid w:val="00520AA3"/>
    <w:rsid w:val="00520CD4"/>
    <w:rsid w:val="00520EE6"/>
    <w:rsid w:val="00521881"/>
    <w:rsid w:val="005220C0"/>
    <w:rsid w:val="00522397"/>
    <w:rsid w:val="00522B3C"/>
    <w:rsid w:val="00522F73"/>
    <w:rsid w:val="005242CC"/>
    <w:rsid w:val="00525E43"/>
    <w:rsid w:val="005262C3"/>
    <w:rsid w:val="0052709C"/>
    <w:rsid w:val="005271F4"/>
    <w:rsid w:val="0052774B"/>
    <w:rsid w:val="0053002A"/>
    <w:rsid w:val="00530FD4"/>
    <w:rsid w:val="00531E83"/>
    <w:rsid w:val="0053235D"/>
    <w:rsid w:val="00533BAD"/>
    <w:rsid w:val="00533CB0"/>
    <w:rsid w:val="0053531F"/>
    <w:rsid w:val="00535FD6"/>
    <w:rsid w:val="005375E6"/>
    <w:rsid w:val="00537FC4"/>
    <w:rsid w:val="00542E40"/>
    <w:rsid w:val="0054411C"/>
    <w:rsid w:val="0054448B"/>
    <w:rsid w:val="005457C7"/>
    <w:rsid w:val="0054765F"/>
    <w:rsid w:val="0055069B"/>
    <w:rsid w:val="0055077F"/>
    <w:rsid w:val="00550885"/>
    <w:rsid w:val="00550D29"/>
    <w:rsid w:val="00551075"/>
    <w:rsid w:val="00551368"/>
    <w:rsid w:val="005538B0"/>
    <w:rsid w:val="0055541C"/>
    <w:rsid w:val="00555422"/>
    <w:rsid w:val="0055561A"/>
    <w:rsid w:val="005559FF"/>
    <w:rsid w:val="00556478"/>
    <w:rsid w:val="0056286A"/>
    <w:rsid w:val="00562DC8"/>
    <w:rsid w:val="005644B5"/>
    <w:rsid w:val="00564BB0"/>
    <w:rsid w:val="00564C33"/>
    <w:rsid w:val="00566493"/>
    <w:rsid w:val="00566FA7"/>
    <w:rsid w:val="00567225"/>
    <w:rsid w:val="00567B47"/>
    <w:rsid w:val="0057070F"/>
    <w:rsid w:val="005728B6"/>
    <w:rsid w:val="00572BF8"/>
    <w:rsid w:val="005733ED"/>
    <w:rsid w:val="00573702"/>
    <w:rsid w:val="0057564E"/>
    <w:rsid w:val="005756F7"/>
    <w:rsid w:val="0057703F"/>
    <w:rsid w:val="005844C6"/>
    <w:rsid w:val="005844F1"/>
    <w:rsid w:val="00584E63"/>
    <w:rsid w:val="00585162"/>
    <w:rsid w:val="005863EB"/>
    <w:rsid w:val="005878BA"/>
    <w:rsid w:val="00590CB0"/>
    <w:rsid w:val="00591024"/>
    <w:rsid w:val="00591732"/>
    <w:rsid w:val="00591895"/>
    <w:rsid w:val="005920E9"/>
    <w:rsid w:val="00593100"/>
    <w:rsid w:val="00593BD8"/>
    <w:rsid w:val="0059423E"/>
    <w:rsid w:val="005943B7"/>
    <w:rsid w:val="005945CB"/>
    <w:rsid w:val="00594BB8"/>
    <w:rsid w:val="00595047"/>
    <w:rsid w:val="00595B1A"/>
    <w:rsid w:val="005968BE"/>
    <w:rsid w:val="005972BD"/>
    <w:rsid w:val="005974E9"/>
    <w:rsid w:val="00597D61"/>
    <w:rsid w:val="005A00EE"/>
    <w:rsid w:val="005A04B4"/>
    <w:rsid w:val="005A09EF"/>
    <w:rsid w:val="005A0E9F"/>
    <w:rsid w:val="005A145F"/>
    <w:rsid w:val="005A1A8C"/>
    <w:rsid w:val="005A1FDB"/>
    <w:rsid w:val="005A261B"/>
    <w:rsid w:val="005A2A37"/>
    <w:rsid w:val="005A3936"/>
    <w:rsid w:val="005A4156"/>
    <w:rsid w:val="005A471A"/>
    <w:rsid w:val="005A4C26"/>
    <w:rsid w:val="005A58F2"/>
    <w:rsid w:val="005A63EB"/>
    <w:rsid w:val="005A7D4F"/>
    <w:rsid w:val="005A7FB7"/>
    <w:rsid w:val="005B0205"/>
    <w:rsid w:val="005B1301"/>
    <w:rsid w:val="005B1595"/>
    <w:rsid w:val="005B1A95"/>
    <w:rsid w:val="005B1C8B"/>
    <w:rsid w:val="005B297B"/>
    <w:rsid w:val="005B326D"/>
    <w:rsid w:val="005B4680"/>
    <w:rsid w:val="005B4BBB"/>
    <w:rsid w:val="005B4D06"/>
    <w:rsid w:val="005B4E20"/>
    <w:rsid w:val="005B5226"/>
    <w:rsid w:val="005B6D65"/>
    <w:rsid w:val="005C0786"/>
    <w:rsid w:val="005C0C7A"/>
    <w:rsid w:val="005C1716"/>
    <w:rsid w:val="005C1AC4"/>
    <w:rsid w:val="005C23EC"/>
    <w:rsid w:val="005C2691"/>
    <w:rsid w:val="005C5F2C"/>
    <w:rsid w:val="005C60A9"/>
    <w:rsid w:val="005C6249"/>
    <w:rsid w:val="005C6E8C"/>
    <w:rsid w:val="005C77E0"/>
    <w:rsid w:val="005D0A10"/>
    <w:rsid w:val="005D0EC1"/>
    <w:rsid w:val="005D2944"/>
    <w:rsid w:val="005D2EDB"/>
    <w:rsid w:val="005D36BD"/>
    <w:rsid w:val="005D3927"/>
    <w:rsid w:val="005D3E1D"/>
    <w:rsid w:val="005D480B"/>
    <w:rsid w:val="005D508A"/>
    <w:rsid w:val="005D5EAC"/>
    <w:rsid w:val="005D73D2"/>
    <w:rsid w:val="005E034F"/>
    <w:rsid w:val="005E07DB"/>
    <w:rsid w:val="005E0927"/>
    <w:rsid w:val="005E2238"/>
    <w:rsid w:val="005E2765"/>
    <w:rsid w:val="005E381F"/>
    <w:rsid w:val="005E4690"/>
    <w:rsid w:val="005E4883"/>
    <w:rsid w:val="005E5729"/>
    <w:rsid w:val="005E62BC"/>
    <w:rsid w:val="005E6CD9"/>
    <w:rsid w:val="005E735C"/>
    <w:rsid w:val="005E73A4"/>
    <w:rsid w:val="005F06F1"/>
    <w:rsid w:val="005F1A1F"/>
    <w:rsid w:val="005F1C13"/>
    <w:rsid w:val="005F25D8"/>
    <w:rsid w:val="005F32B2"/>
    <w:rsid w:val="005F3378"/>
    <w:rsid w:val="005F4231"/>
    <w:rsid w:val="005F42CA"/>
    <w:rsid w:val="005F4CB5"/>
    <w:rsid w:val="005F5359"/>
    <w:rsid w:val="005F57C2"/>
    <w:rsid w:val="005F5EB8"/>
    <w:rsid w:val="005F5EDE"/>
    <w:rsid w:val="005F7CFF"/>
    <w:rsid w:val="00600468"/>
    <w:rsid w:val="00600675"/>
    <w:rsid w:val="00600E9B"/>
    <w:rsid w:val="006026C9"/>
    <w:rsid w:val="006037D9"/>
    <w:rsid w:val="00604488"/>
    <w:rsid w:val="00604766"/>
    <w:rsid w:val="0060484D"/>
    <w:rsid w:val="00604AFB"/>
    <w:rsid w:val="00605B25"/>
    <w:rsid w:val="00605DBF"/>
    <w:rsid w:val="00607D58"/>
    <w:rsid w:val="00607D7E"/>
    <w:rsid w:val="00607D94"/>
    <w:rsid w:val="00612601"/>
    <w:rsid w:val="00612FB4"/>
    <w:rsid w:val="00613473"/>
    <w:rsid w:val="006136A5"/>
    <w:rsid w:val="00613C8F"/>
    <w:rsid w:val="00615BEC"/>
    <w:rsid w:val="00615C8D"/>
    <w:rsid w:val="00615E1E"/>
    <w:rsid w:val="00616AC2"/>
    <w:rsid w:val="00616BC8"/>
    <w:rsid w:val="00616DD3"/>
    <w:rsid w:val="00617AD2"/>
    <w:rsid w:val="00617BD0"/>
    <w:rsid w:val="00617EDA"/>
    <w:rsid w:val="006201B8"/>
    <w:rsid w:val="0062054B"/>
    <w:rsid w:val="00622B60"/>
    <w:rsid w:val="00622CA9"/>
    <w:rsid w:val="00622E29"/>
    <w:rsid w:val="006241B0"/>
    <w:rsid w:val="00624949"/>
    <w:rsid w:val="00624E55"/>
    <w:rsid w:val="006251DF"/>
    <w:rsid w:val="00625769"/>
    <w:rsid w:val="00625A6D"/>
    <w:rsid w:val="006267F2"/>
    <w:rsid w:val="0062715B"/>
    <w:rsid w:val="00627467"/>
    <w:rsid w:val="0063073D"/>
    <w:rsid w:val="006307C1"/>
    <w:rsid w:val="00631499"/>
    <w:rsid w:val="006332BE"/>
    <w:rsid w:val="00633A25"/>
    <w:rsid w:val="00633BD0"/>
    <w:rsid w:val="00634004"/>
    <w:rsid w:val="00634E43"/>
    <w:rsid w:val="00635086"/>
    <w:rsid w:val="00636833"/>
    <w:rsid w:val="00636BAC"/>
    <w:rsid w:val="00636CBD"/>
    <w:rsid w:val="00637C6F"/>
    <w:rsid w:val="00640051"/>
    <w:rsid w:val="00640513"/>
    <w:rsid w:val="00640956"/>
    <w:rsid w:val="00640B93"/>
    <w:rsid w:val="00640EF3"/>
    <w:rsid w:val="00640FB2"/>
    <w:rsid w:val="00641800"/>
    <w:rsid w:val="00641912"/>
    <w:rsid w:val="006426F4"/>
    <w:rsid w:val="00642EDE"/>
    <w:rsid w:val="006431D9"/>
    <w:rsid w:val="00643A41"/>
    <w:rsid w:val="00643F28"/>
    <w:rsid w:val="00644163"/>
    <w:rsid w:val="00644F39"/>
    <w:rsid w:val="006463F1"/>
    <w:rsid w:val="00646925"/>
    <w:rsid w:val="00647CB8"/>
    <w:rsid w:val="00650D3E"/>
    <w:rsid w:val="00651081"/>
    <w:rsid w:val="00652918"/>
    <w:rsid w:val="00652D61"/>
    <w:rsid w:val="00652EE5"/>
    <w:rsid w:val="00653224"/>
    <w:rsid w:val="00653331"/>
    <w:rsid w:val="006537FA"/>
    <w:rsid w:val="0065395C"/>
    <w:rsid w:val="00654316"/>
    <w:rsid w:val="00654DA3"/>
    <w:rsid w:val="00655082"/>
    <w:rsid w:val="006557F5"/>
    <w:rsid w:val="00655945"/>
    <w:rsid w:val="0065622C"/>
    <w:rsid w:val="006568E2"/>
    <w:rsid w:val="00657ED0"/>
    <w:rsid w:val="006600C3"/>
    <w:rsid w:val="00661CB3"/>
    <w:rsid w:val="0066228C"/>
    <w:rsid w:val="00662297"/>
    <w:rsid w:val="00664142"/>
    <w:rsid w:val="006649CA"/>
    <w:rsid w:val="00665205"/>
    <w:rsid w:val="006655FB"/>
    <w:rsid w:val="00667450"/>
    <w:rsid w:val="006722E6"/>
    <w:rsid w:val="00672642"/>
    <w:rsid w:val="0067333B"/>
    <w:rsid w:val="00673874"/>
    <w:rsid w:val="00674B9D"/>
    <w:rsid w:val="00674EFC"/>
    <w:rsid w:val="0067500A"/>
    <w:rsid w:val="00676836"/>
    <w:rsid w:val="0067773C"/>
    <w:rsid w:val="006804D1"/>
    <w:rsid w:val="006817F9"/>
    <w:rsid w:val="0068365B"/>
    <w:rsid w:val="006842A3"/>
    <w:rsid w:val="00684330"/>
    <w:rsid w:val="006844AD"/>
    <w:rsid w:val="006858A3"/>
    <w:rsid w:val="0068624C"/>
    <w:rsid w:val="0068640C"/>
    <w:rsid w:val="00686441"/>
    <w:rsid w:val="006866A2"/>
    <w:rsid w:val="00686D0B"/>
    <w:rsid w:val="00687D39"/>
    <w:rsid w:val="00690C4A"/>
    <w:rsid w:val="006914B5"/>
    <w:rsid w:val="00692374"/>
    <w:rsid w:val="006925EB"/>
    <w:rsid w:val="006927A3"/>
    <w:rsid w:val="00693C48"/>
    <w:rsid w:val="00693F6C"/>
    <w:rsid w:val="006942C7"/>
    <w:rsid w:val="00694C3A"/>
    <w:rsid w:val="00695C18"/>
    <w:rsid w:val="006962F8"/>
    <w:rsid w:val="00696829"/>
    <w:rsid w:val="006971FB"/>
    <w:rsid w:val="00697653"/>
    <w:rsid w:val="006A1B6C"/>
    <w:rsid w:val="006A1BD3"/>
    <w:rsid w:val="006A221C"/>
    <w:rsid w:val="006A2411"/>
    <w:rsid w:val="006A2F7F"/>
    <w:rsid w:val="006A3B30"/>
    <w:rsid w:val="006A41A2"/>
    <w:rsid w:val="006A46F8"/>
    <w:rsid w:val="006A55BB"/>
    <w:rsid w:val="006A5835"/>
    <w:rsid w:val="006A5CBE"/>
    <w:rsid w:val="006A5D23"/>
    <w:rsid w:val="006A7087"/>
    <w:rsid w:val="006B0105"/>
    <w:rsid w:val="006B0462"/>
    <w:rsid w:val="006B20F5"/>
    <w:rsid w:val="006B22E7"/>
    <w:rsid w:val="006B2949"/>
    <w:rsid w:val="006B2A11"/>
    <w:rsid w:val="006B3DF6"/>
    <w:rsid w:val="006B7D75"/>
    <w:rsid w:val="006C0533"/>
    <w:rsid w:val="006C0E98"/>
    <w:rsid w:val="006C0EFC"/>
    <w:rsid w:val="006C1C0E"/>
    <w:rsid w:val="006C2180"/>
    <w:rsid w:val="006C2CD0"/>
    <w:rsid w:val="006C32DD"/>
    <w:rsid w:val="006C3DD4"/>
    <w:rsid w:val="006C4412"/>
    <w:rsid w:val="006C5545"/>
    <w:rsid w:val="006C5A4F"/>
    <w:rsid w:val="006C6801"/>
    <w:rsid w:val="006C7F59"/>
    <w:rsid w:val="006D00B7"/>
    <w:rsid w:val="006D0651"/>
    <w:rsid w:val="006D06BE"/>
    <w:rsid w:val="006D0E3F"/>
    <w:rsid w:val="006D1430"/>
    <w:rsid w:val="006D1CF3"/>
    <w:rsid w:val="006D3C02"/>
    <w:rsid w:val="006D3ED8"/>
    <w:rsid w:val="006D65D7"/>
    <w:rsid w:val="006D6A7D"/>
    <w:rsid w:val="006D6CBD"/>
    <w:rsid w:val="006D6F94"/>
    <w:rsid w:val="006D708B"/>
    <w:rsid w:val="006E0FA7"/>
    <w:rsid w:val="006E238F"/>
    <w:rsid w:val="006E3773"/>
    <w:rsid w:val="006E42E9"/>
    <w:rsid w:val="006E4735"/>
    <w:rsid w:val="006E543D"/>
    <w:rsid w:val="006E5C62"/>
    <w:rsid w:val="006E5C91"/>
    <w:rsid w:val="006E62B0"/>
    <w:rsid w:val="006E6A7E"/>
    <w:rsid w:val="006E742C"/>
    <w:rsid w:val="006E79EE"/>
    <w:rsid w:val="006E7A5B"/>
    <w:rsid w:val="006F0291"/>
    <w:rsid w:val="006F03EA"/>
    <w:rsid w:val="006F1FA5"/>
    <w:rsid w:val="006F30AD"/>
    <w:rsid w:val="006F4EFC"/>
    <w:rsid w:val="006F5158"/>
    <w:rsid w:val="006F7343"/>
    <w:rsid w:val="00700674"/>
    <w:rsid w:val="00701011"/>
    <w:rsid w:val="00701340"/>
    <w:rsid w:val="007019A3"/>
    <w:rsid w:val="0070241B"/>
    <w:rsid w:val="00703017"/>
    <w:rsid w:val="0070455F"/>
    <w:rsid w:val="00704B3A"/>
    <w:rsid w:val="00704B82"/>
    <w:rsid w:val="00704CCC"/>
    <w:rsid w:val="00705BC3"/>
    <w:rsid w:val="00705F42"/>
    <w:rsid w:val="00706100"/>
    <w:rsid w:val="00707F05"/>
    <w:rsid w:val="00711372"/>
    <w:rsid w:val="00711F1C"/>
    <w:rsid w:val="00711FC6"/>
    <w:rsid w:val="007121AA"/>
    <w:rsid w:val="00712E3C"/>
    <w:rsid w:val="00714502"/>
    <w:rsid w:val="00714ADD"/>
    <w:rsid w:val="00715DB7"/>
    <w:rsid w:val="00716C2F"/>
    <w:rsid w:val="0072098D"/>
    <w:rsid w:val="007221A0"/>
    <w:rsid w:val="00722926"/>
    <w:rsid w:val="00722BDC"/>
    <w:rsid w:val="007230D3"/>
    <w:rsid w:val="00725C42"/>
    <w:rsid w:val="007315A8"/>
    <w:rsid w:val="007329B3"/>
    <w:rsid w:val="007335EA"/>
    <w:rsid w:val="007339C7"/>
    <w:rsid w:val="007352FA"/>
    <w:rsid w:val="00735570"/>
    <w:rsid w:val="00735673"/>
    <w:rsid w:val="00735C09"/>
    <w:rsid w:val="00736E89"/>
    <w:rsid w:val="007370DF"/>
    <w:rsid w:val="00737542"/>
    <w:rsid w:val="007400F1"/>
    <w:rsid w:val="007409CB"/>
    <w:rsid w:val="007412BC"/>
    <w:rsid w:val="007417BA"/>
    <w:rsid w:val="00742710"/>
    <w:rsid w:val="007427B2"/>
    <w:rsid w:val="007436BF"/>
    <w:rsid w:val="0074433B"/>
    <w:rsid w:val="00744888"/>
    <w:rsid w:val="007457C6"/>
    <w:rsid w:val="0075094F"/>
    <w:rsid w:val="00751033"/>
    <w:rsid w:val="007511B1"/>
    <w:rsid w:val="007512AA"/>
    <w:rsid w:val="007521B5"/>
    <w:rsid w:val="00752442"/>
    <w:rsid w:val="00752AA8"/>
    <w:rsid w:val="00754800"/>
    <w:rsid w:val="0075630D"/>
    <w:rsid w:val="00756B5F"/>
    <w:rsid w:val="007570B5"/>
    <w:rsid w:val="007608A0"/>
    <w:rsid w:val="00760987"/>
    <w:rsid w:val="00760DA0"/>
    <w:rsid w:val="00761D27"/>
    <w:rsid w:val="007623F0"/>
    <w:rsid w:val="00762B19"/>
    <w:rsid w:val="00762C8B"/>
    <w:rsid w:val="00762EA6"/>
    <w:rsid w:val="00762FBC"/>
    <w:rsid w:val="007635A9"/>
    <w:rsid w:val="00763F5D"/>
    <w:rsid w:val="00764FCB"/>
    <w:rsid w:val="00765803"/>
    <w:rsid w:val="00765EEB"/>
    <w:rsid w:val="007673CD"/>
    <w:rsid w:val="00770AC5"/>
    <w:rsid w:val="00771304"/>
    <w:rsid w:val="00771775"/>
    <w:rsid w:val="007723EE"/>
    <w:rsid w:val="007731F6"/>
    <w:rsid w:val="00773A92"/>
    <w:rsid w:val="007743DB"/>
    <w:rsid w:val="00777224"/>
    <w:rsid w:val="00777467"/>
    <w:rsid w:val="0077790C"/>
    <w:rsid w:val="00777A78"/>
    <w:rsid w:val="0078072B"/>
    <w:rsid w:val="007824D3"/>
    <w:rsid w:val="0078253A"/>
    <w:rsid w:val="0078406F"/>
    <w:rsid w:val="00784358"/>
    <w:rsid w:val="007861E8"/>
    <w:rsid w:val="00786A44"/>
    <w:rsid w:val="00786ACC"/>
    <w:rsid w:val="00786DC4"/>
    <w:rsid w:val="00786E6F"/>
    <w:rsid w:val="00787475"/>
    <w:rsid w:val="007876D1"/>
    <w:rsid w:val="00790CF9"/>
    <w:rsid w:val="00790D18"/>
    <w:rsid w:val="007914AB"/>
    <w:rsid w:val="00791604"/>
    <w:rsid w:val="00792003"/>
    <w:rsid w:val="007923CF"/>
    <w:rsid w:val="007927AC"/>
    <w:rsid w:val="00792AC0"/>
    <w:rsid w:val="007935AF"/>
    <w:rsid w:val="00793651"/>
    <w:rsid w:val="007938D1"/>
    <w:rsid w:val="00793F63"/>
    <w:rsid w:val="0079446F"/>
    <w:rsid w:val="00795642"/>
    <w:rsid w:val="0079644A"/>
    <w:rsid w:val="00797E5D"/>
    <w:rsid w:val="007A2597"/>
    <w:rsid w:val="007A2BAA"/>
    <w:rsid w:val="007A3C0A"/>
    <w:rsid w:val="007A3D5C"/>
    <w:rsid w:val="007A40CB"/>
    <w:rsid w:val="007A4B51"/>
    <w:rsid w:val="007A6409"/>
    <w:rsid w:val="007B0252"/>
    <w:rsid w:val="007B0A9C"/>
    <w:rsid w:val="007B22C3"/>
    <w:rsid w:val="007B2A96"/>
    <w:rsid w:val="007B2F2B"/>
    <w:rsid w:val="007B3495"/>
    <w:rsid w:val="007B3830"/>
    <w:rsid w:val="007B52EB"/>
    <w:rsid w:val="007B5BE8"/>
    <w:rsid w:val="007B65DF"/>
    <w:rsid w:val="007B6963"/>
    <w:rsid w:val="007B7184"/>
    <w:rsid w:val="007B7759"/>
    <w:rsid w:val="007C00EB"/>
    <w:rsid w:val="007C1349"/>
    <w:rsid w:val="007C2592"/>
    <w:rsid w:val="007C263C"/>
    <w:rsid w:val="007C5606"/>
    <w:rsid w:val="007C64BE"/>
    <w:rsid w:val="007C674D"/>
    <w:rsid w:val="007C745B"/>
    <w:rsid w:val="007D05A8"/>
    <w:rsid w:val="007D0A53"/>
    <w:rsid w:val="007D1932"/>
    <w:rsid w:val="007D2684"/>
    <w:rsid w:val="007D2EF8"/>
    <w:rsid w:val="007D405D"/>
    <w:rsid w:val="007D453B"/>
    <w:rsid w:val="007D59A5"/>
    <w:rsid w:val="007D6346"/>
    <w:rsid w:val="007D6B16"/>
    <w:rsid w:val="007D6BDF"/>
    <w:rsid w:val="007D7FD7"/>
    <w:rsid w:val="007E06FB"/>
    <w:rsid w:val="007E1ED0"/>
    <w:rsid w:val="007E22B7"/>
    <w:rsid w:val="007E5788"/>
    <w:rsid w:val="007E6CC6"/>
    <w:rsid w:val="007E757F"/>
    <w:rsid w:val="007F00B4"/>
    <w:rsid w:val="007F141E"/>
    <w:rsid w:val="007F1BB2"/>
    <w:rsid w:val="007F1E33"/>
    <w:rsid w:val="007F2CF1"/>
    <w:rsid w:val="007F42B0"/>
    <w:rsid w:val="007F60C1"/>
    <w:rsid w:val="007F6946"/>
    <w:rsid w:val="00800152"/>
    <w:rsid w:val="00800551"/>
    <w:rsid w:val="008008C8"/>
    <w:rsid w:val="00800A92"/>
    <w:rsid w:val="00801260"/>
    <w:rsid w:val="00802140"/>
    <w:rsid w:val="00802F8E"/>
    <w:rsid w:val="0080347E"/>
    <w:rsid w:val="008034E9"/>
    <w:rsid w:val="00803502"/>
    <w:rsid w:val="00803DD9"/>
    <w:rsid w:val="008046C7"/>
    <w:rsid w:val="00804828"/>
    <w:rsid w:val="00804C7C"/>
    <w:rsid w:val="00804D16"/>
    <w:rsid w:val="0080527B"/>
    <w:rsid w:val="008061DE"/>
    <w:rsid w:val="0080699C"/>
    <w:rsid w:val="0080719F"/>
    <w:rsid w:val="0080789F"/>
    <w:rsid w:val="00807C47"/>
    <w:rsid w:val="008106A5"/>
    <w:rsid w:val="0081123A"/>
    <w:rsid w:val="008113D8"/>
    <w:rsid w:val="00812E57"/>
    <w:rsid w:val="00813A5F"/>
    <w:rsid w:val="00814EE7"/>
    <w:rsid w:val="00815100"/>
    <w:rsid w:val="00816A89"/>
    <w:rsid w:val="00817054"/>
    <w:rsid w:val="008177CC"/>
    <w:rsid w:val="00817F53"/>
    <w:rsid w:val="008238BD"/>
    <w:rsid w:val="00823D06"/>
    <w:rsid w:val="00825596"/>
    <w:rsid w:val="00825848"/>
    <w:rsid w:val="00825B3C"/>
    <w:rsid w:val="00825F09"/>
    <w:rsid w:val="00825F35"/>
    <w:rsid w:val="0082769C"/>
    <w:rsid w:val="00827EDA"/>
    <w:rsid w:val="00830224"/>
    <w:rsid w:val="00830CA7"/>
    <w:rsid w:val="00831ACE"/>
    <w:rsid w:val="00831C89"/>
    <w:rsid w:val="008323C0"/>
    <w:rsid w:val="008325A2"/>
    <w:rsid w:val="008326CE"/>
    <w:rsid w:val="0083383C"/>
    <w:rsid w:val="008341BA"/>
    <w:rsid w:val="00834273"/>
    <w:rsid w:val="008348A3"/>
    <w:rsid w:val="00834C42"/>
    <w:rsid w:val="008351BB"/>
    <w:rsid w:val="0083538E"/>
    <w:rsid w:val="008358FD"/>
    <w:rsid w:val="00837820"/>
    <w:rsid w:val="00837F6C"/>
    <w:rsid w:val="00840435"/>
    <w:rsid w:val="00840688"/>
    <w:rsid w:val="00840C47"/>
    <w:rsid w:val="00841807"/>
    <w:rsid w:val="008418B5"/>
    <w:rsid w:val="00841D9D"/>
    <w:rsid w:val="00842D0D"/>
    <w:rsid w:val="0084306E"/>
    <w:rsid w:val="008431AB"/>
    <w:rsid w:val="00843D01"/>
    <w:rsid w:val="00844C8C"/>
    <w:rsid w:val="00845E56"/>
    <w:rsid w:val="00850545"/>
    <w:rsid w:val="008511CA"/>
    <w:rsid w:val="008511E2"/>
    <w:rsid w:val="0085169B"/>
    <w:rsid w:val="008516E9"/>
    <w:rsid w:val="00851804"/>
    <w:rsid w:val="00852184"/>
    <w:rsid w:val="00852243"/>
    <w:rsid w:val="00852B75"/>
    <w:rsid w:val="008539C7"/>
    <w:rsid w:val="0085470E"/>
    <w:rsid w:val="00854E79"/>
    <w:rsid w:val="00855948"/>
    <w:rsid w:val="00856AE5"/>
    <w:rsid w:val="00857317"/>
    <w:rsid w:val="008600B9"/>
    <w:rsid w:val="00860DAA"/>
    <w:rsid w:val="00860EA9"/>
    <w:rsid w:val="00861CFE"/>
    <w:rsid w:val="00861FDE"/>
    <w:rsid w:val="00863209"/>
    <w:rsid w:val="00863BAB"/>
    <w:rsid w:val="0086464D"/>
    <w:rsid w:val="00865895"/>
    <w:rsid w:val="00867A2C"/>
    <w:rsid w:val="00867B39"/>
    <w:rsid w:val="00870B03"/>
    <w:rsid w:val="00870B33"/>
    <w:rsid w:val="00870C7B"/>
    <w:rsid w:val="00871D50"/>
    <w:rsid w:val="00871EDF"/>
    <w:rsid w:val="00873380"/>
    <w:rsid w:val="00874356"/>
    <w:rsid w:val="00874ECD"/>
    <w:rsid w:val="00874EF0"/>
    <w:rsid w:val="00875807"/>
    <w:rsid w:val="00875E3B"/>
    <w:rsid w:val="0087637D"/>
    <w:rsid w:val="00876CFF"/>
    <w:rsid w:val="00877140"/>
    <w:rsid w:val="00877AB8"/>
    <w:rsid w:val="00877D70"/>
    <w:rsid w:val="00880CFE"/>
    <w:rsid w:val="008816B4"/>
    <w:rsid w:val="00882618"/>
    <w:rsid w:val="008827AD"/>
    <w:rsid w:val="00882FA0"/>
    <w:rsid w:val="008832F2"/>
    <w:rsid w:val="0088345E"/>
    <w:rsid w:val="00883F5B"/>
    <w:rsid w:val="0088424A"/>
    <w:rsid w:val="0088437F"/>
    <w:rsid w:val="00884BB3"/>
    <w:rsid w:val="00884FA6"/>
    <w:rsid w:val="0088610B"/>
    <w:rsid w:val="00886920"/>
    <w:rsid w:val="00886CD7"/>
    <w:rsid w:val="00891354"/>
    <w:rsid w:val="00892056"/>
    <w:rsid w:val="00892986"/>
    <w:rsid w:val="00892B14"/>
    <w:rsid w:val="00892F6A"/>
    <w:rsid w:val="00893194"/>
    <w:rsid w:val="00896C56"/>
    <w:rsid w:val="008A01A3"/>
    <w:rsid w:val="008A0CAD"/>
    <w:rsid w:val="008A45C4"/>
    <w:rsid w:val="008A4B50"/>
    <w:rsid w:val="008A4DEF"/>
    <w:rsid w:val="008A59D6"/>
    <w:rsid w:val="008A6684"/>
    <w:rsid w:val="008A6CA7"/>
    <w:rsid w:val="008A7B37"/>
    <w:rsid w:val="008B138D"/>
    <w:rsid w:val="008B1D76"/>
    <w:rsid w:val="008B2E9F"/>
    <w:rsid w:val="008B4129"/>
    <w:rsid w:val="008B47B4"/>
    <w:rsid w:val="008B482D"/>
    <w:rsid w:val="008B49AA"/>
    <w:rsid w:val="008B4D92"/>
    <w:rsid w:val="008B56F7"/>
    <w:rsid w:val="008B5C9C"/>
    <w:rsid w:val="008B5EA4"/>
    <w:rsid w:val="008C0113"/>
    <w:rsid w:val="008C074F"/>
    <w:rsid w:val="008C0E58"/>
    <w:rsid w:val="008C49F3"/>
    <w:rsid w:val="008C4C62"/>
    <w:rsid w:val="008C4D45"/>
    <w:rsid w:val="008C5892"/>
    <w:rsid w:val="008C5E54"/>
    <w:rsid w:val="008D03EF"/>
    <w:rsid w:val="008D06E2"/>
    <w:rsid w:val="008D0F63"/>
    <w:rsid w:val="008D1A6A"/>
    <w:rsid w:val="008D1EB8"/>
    <w:rsid w:val="008D2414"/>
    <w:rsid w:val="008D28A6"/>
    <w:rsid w:val="008D2BFF"/>
    <w:rsid w:val="008D2C00"/>
    <w:rsid w:val="008D2EC7"/>
    <w:rsid w:val="008D3058"/>
    <w:rsid w:val="008D3971"/>
    <w:rsid w:val="008D48BB"/>
    <w:rsid w:val="008D4968"/>
    <w:rsid w:val="008D4BB8"/>
    <w:rsid w:val="008D50BC"/>
    <w:rsid w:val="008D643F"/>
    <w:rsid w:val="008D6666"/>
    <w:rsid w:val="008D6A31"/>
    <w:rsid w:val="008D6EE6"/>
    <w:rsid w:val="008D7CAA"/>
    <w:rsid w:val="008E1439"/>
    <w:rsid w:val="008E1CAB"/>
    <w:rsid w:val="008E275A"/>
    <w:rsid w:val="008E318D"/>
    <w:rsid w:val="008E33B8"/>
    <w:rsid w:val="008E36A5"/>
    <w:rsid w:val="008E3772"/>
    <w:rsid w:val="008E4861"/>
    <w:rsid w:val="008E53EE"/>
    <w:rsid w:val="008E5571"/>
    <w:rsid w:val="008E5B67"/>
    <w:rsid w:val="008E6DEA"/>
    <w:rsid w:val="008E7503"/>
    <w:rsid w:val="008E7DF6"/>
    <w:rsid w:val="008E7EB2"/>
    <w:rsid w:val="008F0652"/>
    <w:rsid w:val="008F09BF"/>
    <w:rsid w:val="008F157C"/>
    <w:rsid w:val="008F5BC0"/>
    <w:rsid w:val="008F6E0D"/>
    <w:rsid w:val="008F72FD"/>
    <w:rsid w:val="009003D5"/>
    <w:rsid w:val="009004B2"/>
    <w:rsid w:val="0090081C"/>
    <w:rsid w:val="00900E53"/>
    <w:rsid w:val="00900F67"/>
    <w:rsid w:val="009012F2"/>
    <w:rsid w:val="00902065"/>
    <w:rsid w:val="00902AEA"/>
    <w:rsid w:val="00903F49"/>
    <w:rsid w:val="00904A16"/>
    <w:rsid w:val="00904E12"/>
    <w:rsid w:val="00905CE7"/>
    <w:rsid w:val="00905F5D"/>
    <w:rsid w:val="0090611E"/>
    <w:rsid w:val="009066D5"/>
    <w:rsid w:val="009066E8"/>
    <w:rsid w:val="009067B6"/>
    <w:rsid w:val="00906CB1"/>
    <w:rsid w:val="0091223A"/>
    <w:rsid w:val="009123E9"/>
    <w:rsid w:val="009135E5"/>
    <w:rsid w:val="0091465B"/>
    <w:rsid w:val="00920102"/>
    <w:rsid w:val="00920386"/>
    <w:rsid w:val="0092038F"/>
    <w:rsid w:val="00920679"/>
    <w:rsid w:val="009206E0"/>
    <w:rsid w:val="009207BA"/>
    <w:rsid w:val="009211B5"/>
    <w:rsid w:val="009212A7"/>
    <w:rsid w:val="00923CC7"/>
    <w:rsid w:val="009248EF"/>
    <w:rsid w:val="0092506C"/>
    <w:rsid w:val="00926BA2"/>
    <w:rsid w:val="00927779"/>
    <w:rsid w:val="00927C88"/>
    <w:rsid w:val="00930699"/>
    <w:rsid w:val="00930C33"/>
    <w:rsid w:val="009310D7"/>
    <w:rsid w:val="00931BAF"/>
    <w:rsid w:val="00931D37"/>
    <w:rsid w:val="00932048"/>
    <w:rsid w:val="00932360"/>
    <w:rsid w:val="00932783"/>
    <w:rsid w:val="00932BFC"/>
    <w:rsid w:val="0093322F"/>
    <w:rsid w:val="0093542E"/>
    <w:rsid w:val="00936A23"/>
    <w:rsid w:val="00936ADC"/>
    <w:rsid w:val="009375C3"/>
    <w:rsid w:val="00937FEC"/>
    <w:rsid w:val="00940E7D"/>
    <w:rsid w:val="0094220E"/>
    <w:rsid w:val="0094242F"/>
    <w:rsid w:val="00942571"/>
    <w:rsid w:val="00942B1E"/>
    <w:rsid w:val="00943795"/>
    <w:rsid w:val="00944591"/>
    <w:rsid w:val="00945AD0"/>
    <w:rsid w:val="00946201"/>
    <w:rsid w:val="009465ED"/>
    <w:rsid w:val="00947BFF"/>
    <w:rsid w:val="00947C2C"/>
    <w:rsid w:val="00947D7A"/>
    <w:rsid w:val="00947FA1"/>
    <w:rsid w:val="00950090"/>
    <w:rsid w:val="00951542"/>
    <w:rsid w:val="00951F28"/>
    <w:rsid w:val="0095209C"/>
    <w:rsid w:val="0095299D"/>
    <w:rsid w:val="009530C1"/>
    <w:rsid w:val="009530F2"/>
    <w:rsid w:val="00953854"/>
    <w:rsid w:val="00955922"/>
    <w:rsid w:val="00955A09"/>
    <w:rsid w:val="00955A9D"/>
    <w:rsid w:val="00955B63"/>
    <w:rsid w:val="00956389"/>
    <w:rsid w:val="00956471"/>
    <w:rsid w:val="009568A9"/>
    <w:rsid w:val="00957655"/>
    <w:rsid w:val="009601A0"/>
    <w:rsid w:val="009613CA"/>
    <w:rsid w:val="00962433"/>
    <w:rsid w:val="009640E8"/>
    <w:rsid w:val="009641EA"/>
    <w:rsid w:val="0096441A"/>
    <w:rsid w:val="0096470D"/>
    <w:rsid w:val="00964D86"/>
    <w:rsid w:val="00964DC2"/>
    <w:rsid w:val="0096527D"/>
    <w:rsid w:val="009662CB"/>
    <w:rsid w:val="0096680C"/>
    <w:rsid w:val="00966975"/>
    <w:rsid w:val="009671BD"/>
    <w:rsid w:val="00970062"/>
    <w:rsid w:val="0097017D"/>
    <w:rsid w:val="00970DAC"/>
    <w:rsid w:val="0097136B"/>
    <w:rsid w:val="009716D2"/>
    <w:rsid w:val="00971732"/>
    <w:rsid w:val="00971DD4"/>
    <w:rsid w:val="00972262"/>
    <w:rsid w:val="0097364E"/>
    <w:rsid w:val="00973DCC"/>
    <w:rsid w:val="00974EFE"/>
    <w:rsid w:val="00974FFA"/>
    <w:rsid w:val="00975185"/>
    <w:rsid w:val="009779CD"/>
    <w:rsid w:val="00977EFA"/>
    <w:rsid w:val="009801E9"/>
    <w:rsid w:val="0098241C"/>
    <w:rsid w:val="009831C2"/>
    <w:rsid w:val="00983E3B"/>
    <w:rsid w:val="00984098"/>
    <w:rsid w:val="009846EC"/>
    <w:rsid w:val="00984ED4"/>
    <w:rsid w:val="00985757"/>
    <w:rsid w:val="0098592B"/>
    <w:rsid w:val="009862E6"/>
    <w:rsid w:val="00986857"/>
    <w:rsid w:val="0098696E"/>
    <w:rsid w:val="00986EE9"/>
    <w:rsid w:val="00987468"/>
    <w:rsid w:val="00987647"/>
    <w:rsid w:val="0098782A"/>
    <w:rsid w:val="00987CA8"/>
    <w:rsid w:val="00991202"/>
    <w:rsid w:val="00993BFE"/>
    <w:rsid w:val="00993E17"/>
    <w:rsid w:val="00993F03"/>
    <w:rsid w:val="00996892"/>
    <w:rsid w:val="00997E43"/>
    <w:rsid w:val="009A06FE"/>
    <w:rsid w:val="009A13B3"/>
    <w:rsid w:val="009A2F64"/>
    <w:rsid w:val="009A2FF5"/>
    <w:rsid w:val="009A3218"/>
    <w:rsid w:val="009A34C3"/>
    <w:rsid w:val="009A3D6F"/>
    <w:rsid w:val="009A432D"/>
    <w:rsid w:val="009A4342"/>
    <w:rsid w:val="009A5460"/>
    <w:rsid w:val="009A572A"/>
    <w:rsid w:val="009A6000"/>
    <w:rsid w:val="009A6D51"/>
    <w:rsid w:val="009A6EC9"/>
    <w:rsid w:val="009A7CDB"/>
    <w:rsid w:val="009B0972"/>
    <w:rsid w:val="009B09B9"/>
    <w:rsid w:val="009B0CCE"/>
    <w:rsid w:val="009B1510"/>
    <w:rsid w:val="009B16E7"/>
    <w:rsid w:val="009B4D8A"/>
    <w:rsid w:val="009B516F"/>
    <w:rsid w:val="009B79B0"/>
    <w:rsid w:val="009C0473"/>
    <w:rsid w:val="009C0CF9"/>
    <w:rsid w:val="009C0D5B"/>
    <w:rsid w:val="009C1694"/>
    <w:rsid w:val="009C1F55"/>
    <w:rsid w:val="009C21EC"/>
    <w:rsid w:val="009C3429"/>
    <w:rsid w:val="009C5B55"/>
    <w:rsid w:val="009C5D0A"/>
    <w:rsid w:val="009C5DE1"/>
    <w:rsid w:val="009C6437"/>
    <w:rsid w:val="009C65A4"/>
    <w:rsid w:val="009C65DA"/>
    <w:rsid w:val="009C6DCF"/>
    <w:rsid w:val="009C6DDD"/>
    <w:rsid w:val="009C70C0"/>
    <w:rsid w:val="009D15C7"/>
    <w:rsid w:val="009D2698"/>
    <w:rsid w:val="009D272F"/>
    <w:rsid w:val="009D2DCC"/>
    <w:rsid w:val="009D3933"/>
    <w:rsid w:val="009D3956"/>
    <w:rsid w:val="009D4BB5"/>
    <w:rsid w:val="009D58FB"/>
    <w:rsid w:val="009D70A5"/>
    <w:rsid w:val="009D730E"/>
    <w:rsid w:val="009D7B15"/>
    <w:rsid w:val="009E03A2"/>
    <w:rsid w:val="009E072F"/>
    <w:rsid w:val="009E093D"/>
    <w:rsid w:val="009E0E04"/>
    <w:rsid w:val="009E144A"/>
    <w:rsid w:val="009E1677"/>
    <w:rsid w:val="009E1B2A"/>
    <w:rsid w:val="009E1E1B"/>
    <w:rsid w:val="009E47BA"/>
    <w:rsid w:val="009E48BC"/>
    <w:rsid w:val="009E4A78"/>
    <w:rsid w:val="009E4D3D"/>
    <w:rsid w:val="009E5226"/>
    <w:rsid w:val="009E58D0"/>
    <w:rsid w:val="009E65A6"/>
    <w:rsid w:val="009E667A"/>
    <w:rsid w:val="009E691F"/>
    <w:rsid w:val="009E6E41"/>
    <w:rsid w:val="009E72A0"/>
    <w:rsid w:val="009E7E42"/>
    <w:rsid w:val="009F00C7"/>
    <w:rsid w:val="009F020C"/>
    <w:rsid w:val="009F0807"/>
    <w:rsid w:val="009F0A48"/>
    <w:rsid w:val="009F17A9"/>
    <w:rsid w:val="009F1E8E"/>
    <w:rsid w:val="009F33C3"/>
    <w:rsid w:val="009F4D54"/>
    <w:rsid w:val="009F4EF3"/>
    <w:rsid w:val="009F5251"/>
    <w:rsid w:val="009F6FB5"/>
    <w:rsid w:val="009F76DA"/>
    <w:rsid w:val="00A00D25"/>
    <w:rsid w:val="00A00F48"/>
    <w:rsid w:val="00A01957"/>
    <w:rsid w:val="00A019D2"/>
    <w:rsid w:val="00A01C06"/>
    <w:rsid w:val="00A02537"/>
    <w:rsid w:val="00A033A0"/>
    <w:rsid w:val="00A04AE0"/>
    <w:rsid w:val="00A04E77"/>
    <w:rsid w:val="00A05B47"/>
    <w:rsid w:val="00A06AAF"/>
    <w:rsid w:val="00A06B47"/>
    <w:rsid w:val="00A076A2"/>
    <w:rsid w:val="00A1022A"/>
    <w:rsid w:val="00A103D3"/>
    <w:rsid w:val="00A10C1F"/>
    <w:rsid w:val="00A10CAA"/>
    <w:rsid w:val="00A1130A"/>
    <w:rsid w:val="00A1159D"/>
    <w:rsid w:val="00A119B5"/>
    <w:rsid w:val="00A125C2"/>
    <w:rsid w:val="00A129C9"/>
    <w:rsid w:val="00A12A6D"/>
    <w:rsid w:val="00A12C1D"/>
    <w:rsid w:val="00A1305A"/>
    <w:rsid w:val="00A14385"/>
    <w:rsid w:val="00A148B8"/>
    <w:rsid w:val="00A14CF3"/>
    <w:rsid w:val="00A15AC9"/>
    <w:rsid w:val="00A15F91"/>
    <w:rsid w:val="00A16026"/>
    <w:rsid w:val="00A16495"/>
    <w:rsid w:val="00A16496"/>
    <w:rsid w:val="00A17217"/>
    <w:rsid w:val="00A17406"/>
    <w:rsid w:val="00A1750F"/>
    <w:rsid w:val="00A2141F"/>
    <w:rsid w:val="00A22153"/>
    <w:rsid w:val="00A2293A"/>
    <w:rsid w:val="00A243EC"/>
    <w:rsid w:val="00A24A63"/>
    <w:rsid w:val="00A24E42"/>
    <w:rsid w:val="00A258BF"/>
    <w:rsid w:val="00A25E1D"/>
    <w:rsid w:val="00A27856"/>
    <w:rsid w:val="00A30770"/>
    <w:rsid w:val="00A320B6"/>
    <w:rsid w:val="00A3238A"/>
    <w:rsid w:val="00A325FE"/>
    <w:rsid w:val="00A32FF1"/>
    <w:rsid w:val="00A33272"/>
    <w:rsid w:val="00A33631"/>
    <w:rsid w:val="00A34AFA"/>
    <w:rsid w:val="00A35637"/>
    <w:rsid w:val="00A37A98"/>
    <w:rsid w:val="00A413FB"/>
    <w:rsid w:val="00A4156B"/>
    <w:rsid w:val="00A422D8"/>
    <w:rsid w:val="00A433C9"/>
    <w:rsid w:val="00A445FB"/>
    <w:rsid w:val="00A45041"/>
    <w:rsid w:val="00A4558B"/>
    <w:rsid w:val="00A4731D"/>
    <w:rsid w:val="00A4775F"/>
    <w:rsid w:val="00A5088F"/>
    <w:rsid w:val="00A51AC7"/>
    <w:rsid w:val="00A5344B"/>
    <w:rsid w:val="00A539F4"/>
    <w:rsid w:val="00A53F32"/>
    <w:rsid w:val="00A54881"/>
    <w:rsid w:val="00A54DE5"/>
    <w:rsid w:val="00A55424"/>
    <w:rsid w:val="00A570FC"/>
    <w:rsid w:val="00A5767F"/>
    <w:rsid w:val="00A607CA"/>
    <w:rsid w:val="00A61CC8"/>
    <w:rsid w:val="00A61F60"/>
    <w:rsid w:val="00A620BE"/>
    <w:rsid w:val="00A62A1D"/>
    <w:rsid w:val="00A63066"/>
    <w:rsid w:val="00A647C6"/>
    <w:rsid w:val="00A64A6D"/>
    <w:rsid w:val="00A6500D"/>
    <w:rsid w:val="00A65FE1"/>
    <w:rsid w:val="00A66088"/>
    <w:rsid w:val="00A6693D"/>
    <w:rsid w:val="00A66A0E"/>
    <w:rsid w:val="00A67870"/>
    <w:rsid w:val="00A706A6"/>
    <w:rsid w:val="00A7176F"/>
    <w:rsid w:val="00A72BE0"/>
    <w:rsid w:val="00A72EE9"/>
    <w:rsid w:val="00A730B1"/>
    <w:rsid w:val="00A736B6"/>
    <w:rsid w:val="00A7502B"/>
    <w:rsid w:val="00A75407"/>
    <w:rsid w:val="00A756EA"/>
    <w:rsid w:val="00A75930"/>
    <w:rsid w:val="00A75E82"/>
    <w:rsid w:val="00A762E2"/>
    <w:rsid w:val="00A76E18"/>
    <w:rsid w:val="00A773BF"/>
    <w:rsid w:val="00A8045B"/>
    <w:rsid w:val="00A804D9"/>
    <w:rsid w:val="00A80BD0"/>
    <w:rsid w:val="00A81E60"/>
    <w:rsid w:val="00A8260A"/>
    <w:rsid w:val="00A832FF"/>
    <w:rsid w:val="00A8372E"/>
    <w:rsid w:val="00A83FA0"/>
    <w:rsid w:val="00A84539"/>
    <w:rsid w:val="00A8466D"/>
    <w:rsid w:val="00A85685"/>
    <w:rsid w:val="00A857E2"/>
    <w:rsid w:val="00A861A6"/>
    <w:rsid w:val="00A9067C"/>
    <w:rsid w:val="00A911FE"/>
    <w:rsid w:val="00A91696"/>
    <w:rsid w:val="00A9261A"/>
    <w:rsid w:val="00A9351D"/>
    <w:rsid w:val="00A93A8C"/>
    <w:rsid w:val="00A9468E"/>
    <w:rsid w:val="00A958AE"/>
    <w:rsid w:val="00A968B1"/>
    <w:rsid w:val="00A96ACA"/>
    <w:rsid w:val="00A96DD5"/>
    <w:rsid w:val="00A97081"/>
    <w:rsid w:val="00A971A0"/>
    <w:rsid w:val="00A97FC8"/>
    <w:rsid w:val="00AA0630"/>
    <w:rsid w:val="00AA1221"/>
    <w:rsid w:val="00AA1526"/>
    <w:rsid w:val="00AA294D"/>
    <w:rsid w:val="00AA347C"/>
    <w:rsid w:val="00AA4720"/>
    <w:rsid w:val="00AA4FA1"/>
    <w:rsid w:val="00AA5EEB"/>
    <w:rsid w:val="00AA6C1D"/>
    <w:rsid w:val="00AA7D1B"/>
    <w:rsid w:val="00AB015B"/>
    <w:rsid w:val="00AB1750"/>
    <w:rsid w:val="00AB22AB"/>
    <w:rsid w:val="00AB2492"/>
    <w:rsid w:val="00AB27FC"/>
    <w:rsid w:val="00AB2C32"/>
    <w:rsid w:val="00AB2D70"/>
    <w:rsid w:val="00AB316C"/>
    <w:rsid w:val="00AB3183"/>
    <w:rsid w:val="00AB3281"/>
    <w:rsid w:val="00AB32F7"/>
    <w:rsid w:val="00AB3359"/>
    <w:rsid w:val="00AB3B14"/>
    <w:rsid w:val="00AB44CE"/>
    <w:rsid w:val="00AB47E2"/>
    <w:rsid w:val="00AB579F"/>
    <w:rsid w:val="00AB602E"/>
    <w:rsid w:val="00AB612E"/>
    <w:rsid w:val="00AB6BEC"/>
    <w:rsid w:val="00AB6F49"/>
    <w:rsid w:val="00AC01E8"/>
    <w:rsid w:val="00AC0531"/>
    <w:rsid w:val="00AC1350"/>
    <w:rsid w:val="00AC1E2D"/>
    <w:rsid w:val="00AC2C27"/>
    <w:rsid w:val="00AC2DEB"/>
    <w:rsid w:val="00AC3269"/>
    <w:rsid w:val="00AC41AC"/>
    <w:rsid w:val="00AC5033"/>
    <w:rsid w:val="00AC52D8"/>
    <w:rsid w:val="00AC5B3B"/>
    <w:rsid w:val="00AC5FA3"/>
    <w:rsid w:val="00AC6074"/>
    <w:rsid w:val="00AC68F9"/>
    <w:rsid w:val="00AC722D"/>
    <w:rsid w:val="00AD09CB"/>
    <w:rsid w:val="00AD0A89"/>
    <w:rsid w:val="00AD0DF8"/>
    <w:rsid w:val="00AD214E"/>
    <w:rsid w:val="00AD22F8"/>
    <w:rsid w:val="00AD4017"/>
    <w:rsid w:val="00AD4DC1"/>
    <w:rsid w:val="00AD52C2"/>
    <w:rsid w:val="00AE071D"/>
    <w:rsid w:val="00AE0919"/>
    <w:rsid w:val="00AE0DC9"/>
    <w:rsid w:val="00AE1314"/>
    <w:rsid w:val="00AE1583"/>
    <w:rsid w:val="00AE1718"/>
    <w:rsid w:val="00AE1751"/>
    <w:rsid w:val="00AE24C5"/>
    <w:rsid w:val="00AE2564"/>
    <w:rsid w:val="00AE30AE"/>
    <w:rsid w:val="00AE3D2B"/>
    <w:rsid w:val="00AE3F47"/>
    <w:rsid w:val="00AE436A"/>
    <w:rsid w:val="00AE4564"/>
    <w:rsid w:val="00AE4C76"/>
    <w:rsid w:val="00AE6A7A"/>
    <w:rsid w:val="00AE78DE"/>
    <w:rsid w:val="00AE7ED5"/>
    <w:rsid w:val="00AF0D9D"/>
    <w:rsid w:val="00AF0E8B"/>
    <w:rsid w:val="00AF0FF7"/>
    <w:rsid w:val="00AF1C4B"/>
    <w:rsid w:val="00AF21E9"/>
    <w:rsid w:val="00AF272F"/>
    <w:rsid w:val="00AF2CED"/>
    <w:rsid w:val="00AF2D48"/>
    <w:rsid w:val="00AF2EA5"/>
    <w:rsid w:val="00AF35C2"/>
    <w:rsid w:val="00AF544B"/>
    <w:rsid w:val="00AF5A6E"/>
    <w:rsid w:val="00AF6115"/>
    <w:rsid w:val="00B00682"/>
    <w:rsid w:val="00B00820"/>
    <w:rsid w:val="00B00F81"/>
    <w:rsid w:val="00B01847"/>
    <w:rsid w:val="00B01C82"/>
    <w:rsid w:val="00B023FF"/>
    <w:rsid w:val="00B034BF"/>
    <w:rsid w:val="00B0428A"/>
    <w:rsid w:val="00B04543"/>
    <w:rsid w:val="00B04960"/>
    <w:rsid w:val="00B049FD"/>
    <w:rsid w:val="00B05F21"/>
    <w:rsid w:val="00B06522"/>
    <w:rsid w:val="00B06565"/>
    <w:rsid w:val="00B06FEA"/>
    <w:rsid w:val="00B0729E"/>
    <w:rsid w:val="00B07BA0"/>
    <w:rsid w:val="00B10B45"/>
    <w:rsid w:val="00B10CE6"/>
    <w:rsid w:val="00B11659"/>
    <w:rsid w:val="00B117FF"/>
    <w:rsid w:val="00B119D2"/>
    <w:rsid w:val="00B12A16"/>
    <w:rsid w:val="00B12A53"/>
    <w:rsid w:val="00B12B57"/>
    <w:rsid w:val="00B12FB2"/>
    <w:rsid w:val="00B135CF"/>
    <w:rsid w:val="00B143A4"/>
    <w:rsid w:val="00B15327"/>
    <w:rsid w:val="00B153F4"/>
    <w:rsid w:val="00B155EA"/>
    <w:rsid w:val="00B17560"/>
    <w:rsid w:val="00B17C85"/>
    <w:rsid w:val="00B20922"/>
    <w:rsid w:val="00B20CBC"/>
    <w:rsid w:val="00B2222D"/>
    <w:rsid w:val="00B226A9"/>
    <w:rsid w:val="00B2298C"/>
    <w:rsid w:val="00B22E81"/>
    <w:rsid w:val="00B23620"/>
    <w:rsid w:val="00B25881"/>
    <w:rsid w:val="00B25DA4"/>
    <w:rsid w:val="00B273F5"/>
    <w:rsid w:val="00B27488"/>
    <w:rsid w:val="00B274AB"/>
    <w:rsid w:val="00B30536"/>
    <w:rsid w:val="00B3103D"/>
    <w:rsid w:val="00B31CC5"/>
    <w:rsid w:val="00B32A6F"/>
    <w:rsid w:val="00B336EA"/>
    <w:rsid w:val="00B3412D"/>
    <w:rsid w:val="00B344C9"/>
    <w:rsid w:val="00B360A2"/>
    <w:rsid w:val="00B36801"/>
    <w:rsid w:val="00B37E73"/>
    <w:rsid w:val="00B404CF"/>
    <w:rsid w:val="00B40686"/>
    <w:rsid w:val="00B40E5F"/>
    <w:rsid w:val="00B410DB"/>
    <w:rsid w:val="00B41A0F"/>
    <w:rsid w:val="00B41AF8"/>
    <w:rsid w:val="00B41D36"/>
    <w:rsid w:val="00B42F3A"/>
    <w:rsid w:val="00B4302A"/>
    <w:rsid w:val="00B43A95"/>
    <w:rsid w:val="00B44170"/>
    <w:rsid w:val="00B44612"/>
    <w:rsid w:val="00B46352"/>
    <w:rsid w:val="00B4670D"/>
    <w:rsid w:val="00B46D87"/>
    <w:rsid w:val="00B472F0"/>
    <w:rsid w:val="00B474B1"/>
    <w:rsid w:val="00B47FC4"/>
    <w:rsid w:val="00B50C87"/>
    <w:rsid w:val="00B50F5C"/>
    <w:rsid w:val="00B51062"/>
    <w:rsid w:val="00B51372"/>
    <w:rsid w:val="00B514B7"/>
    <w:rsid w:val="00B51A53"/>
    <w:rsid w:val="00B5234B"/>
    <w:rsid w:val="00B53013"/>
    <w:rsid w:val="00B5304E"/>
    <w:rsid w:val="00B53060"/>
    <w:rsid w:val="00B5410B"/>
    <w:rsid w:val="00B5431E"/>
    <w:rsid w:val="00B545D6"/>
    <w:rsid w:val="00B556B6"/>
    <w:rsid w:val="00B56099"/>
    <w:rsid w:val="00B60DA0"/>
    <w:rsid w:val="00B6148A"/>
    <w:rsid w:val="00B61B8E"/>
    <w:rsid w:val="00B62342"/>
    <w:rsid w:val="00B62511"/>
    <w:rsid w:val="00B62BFC"/>
    <w:rsid w:val="00B63563"/>
    <w:rsid w:val="00B6399F"/>
    <w:rsid w:val="00B643D4"/>
    <w:rsid w:val="00B65247"/>
    <w:rsid w:val="00B65490"/>
    <w:rsid w:val="00B661C8"/>
    <w:rsid w:val="00B66753"/>
    <w:rsid w:val="00B66C8A"/>
    <w:rsid w:val="00B67F87"/>
    <w:rsid w:val="00B71105"/>
    <w:rsid w:val="00B71C6E"/>
    <w:rsid w:val="00B72FC9"/>
    <w:rsid w:val="00B73F7A"/>
    <w:rsid w:val="00B740BA"/>
    <w:rsid w:val="00B74BB8"/>
    <w:rsid w:val="00B77E15"/>
    <w:rsid w:val="00B77F7B"/>
    <w:rsid w:val="00B77FD8"/>
    <w:rsid w:val="00B80978"/>
    <w:rsid w:val="00B80CEE"/>
    <w:rsid w:val="00B8125C"/>
    <w:rsid w:val="00B81B24"/>
    <w:rsid w:val="00B81CB7"/>
    <w:rsid w:val="00B82985"/>
    <w:rsid w:val="00B830DB"/>
    <w:rsid w:val="00B831FC"/>
    <w:rsid w:val="00B8367B"/>
    <w:rsid w:val="00B8385B"/>
    <w:rsid w:val="00B84118"/>
    <w:rsid w:val="00B846D7"/>
    <w:rsid w:val="00B84ED7"/>
    <w:rsid w:val="00B85315"/>
    <w:rsid w:val="00B853FA"/>
    <w:rsid w:val="00B85851"/>
    <w:rsid w:val="00B85F59"/>
    <w:rsid w:val="00B86448"/>
    <w:rsid w:val="00B8646C"/>
    <w:rsid w:val="00B865CB"/>
    <w:rsid w:val="00B87E24"/>
    <w:rsid w:val="00B9096C"/>
    <w:rsid w:val="00B91F86"/>
    <w:rsid w:val="00B92648"/>
    <w:rsid w:val="00B92874"/>
    <w:rsid w:val="00B92DD5"/>
    <w:rsid w:val="00B92EEE"/>
    <w:rsid w:val="00B93103"/>
    <w:rsid w:val="00B93284"/>
    <w:rsid w:val="00B93328"/>
    <w:rsid w:val="00B93764"/>
    <w:rsid w:val="00B93C55"/>
    <w:rsid w:val="00B93E82"/>
    <w:rsid w:val="00B94B90"/>
    <w:rsid w:val="00B94FA9"/>
    <w:rsid w:val="00B95ED0"/>
    <w:rsid w:val="00BA008F"/>
    <w:rsid w:val="00BA0642"/>
    <w:rsid w:val="00BA0796"/>
    <w:rsid w:val="00BA2AAB"/>
    <w:rsid w:val="00BA31C1"/>
    <w:rsid w:val="00BA355C"/>
    <w:rsid w:val="00BA365A"/>
    <w:rsid w:val="00BA3D59"/>
    <w:rsid w:val="00BA437D"/>
    <w:rsid w:val="00BA4B58"/>
    <w:rsid w:val="00BA74CB"/>
    <w:rsid w:val="00BA74DF"/>
    <w:rsid w:val="00BB1312"/>
    <w:rsid w:val="00BB1658"/>
    <w:rsid w:val="00BB2C21"/>
    <w:rsid w:val="00BB2EE4"/>
    <w:rsid w:val="00BB33BE"/>
    <w:rsid w:val="00BB4593"/>
    <w:rsid w:val="00BB6199"/>
    <w:rsid w:val="00BB6857"/>
    <w:rsid w:val="00BB7230"/>
    <w:rsid w:val="00BC0B48"/>
    <w:rsid w:val="00BC0E6E"/>
    <w:rsid w:val="00BC103A"/>
    <w:rsid w:val="00BC16D2"/>
    <w:rsid w:val="00BC1AF9"/>
    <w:rsid w:val="00BC215D"/>
    <w:rsid w:val="00BC2368"/>
    <w:rsid w:val="00BC274A"/>
    <w:rsid w:val="00BC2F66"/>
    <w:rsid w:val="00BC3310"/>
    <w:rsid w:val="00BC33ED"/>
    <w:rsid w:val="00BC374F"/>
    <w:rsid w:val="00BC3D7F"/>
    <w:rsid w:val="00BC453B"/>
    <w:rsid w:val="00BC53F3"/>
    <w:rsid w:val="00BC564B"/>
    <w:rsid w:val="00BC6C05"/>
    <w:rsid w:val="00BC6E86"/>
    <w:rsid w:val="00BC7186"/>
    <w:rsid w:val="00BC7CED"/>
    <w:rsid w:val="00BC7DFA"/>
    <w:rsid w:val="00BD0F26"/>
    <w:rsid w:val="00BD1159"/>
    <w:rsid w:val="00BD116F"/>
    <w:rsid w:val="00BD11EB"/>
    <w:rsid w:val="00BD129A"/>
    <w:rsid w:val="00BD13B0"/>
    <w:rsid w:val="00BD16B2"/>
    <w:rsid w:val="00BD1C32"/>
    <w:rsid w:val="00BD213B"/>
    <w:rsid w:val="00BD3666"/>
    <w:rsid w:val="00BD470B"/>
    <w:rsid w:val="00BD58E7"/>
    <w:rsid w:val="00BD6994"/>
    <w:rsid w:val="00BD6E5B"/>
    <w:rsid w:val="00BE06AB"/>
    <w:rsid w:val="00BE0804"/>
    <w:rsid w:val="00BE100C"/>
    <w:rsid w:val="00BE1ABB"/>
    <w:rsid w:val="00BE20E6"/>
    <w:rsid w:val="00BE244B"/>
    <w:rsid w:val="00BE458B"/>
    <w:rsid w:val="00BE4B6C"/>
    <w:rsid w:val="00BE64BF"/>
    <w:rsid w:val="00BE6D50"/>
    <w:rsid w:val="00BE705E"/>
    <w:rsid w:val="00BE7472"/>
    <w:rsid w:val="00BE795E"/>
    <w:rsid w:val="00BE7E6C"/>
    <w:rsid w:val="00BF29A5"/>
    <w:rsid w:val="00BF33D9"/>
    <w:rsid w:val="00BF4501"/>
    <w:rsid w:val="00BF4987"/>
    <w:rsid w:val="00BF4D80"/>
    <w:rsid w:val="00BF4DCD"/>
    <w:rsid w:val="00BF5276"/>
    <w:rsid w:val="00BF5ACA"/>
    <w:rsid w:val="00BF64AE"/>
    <w:rsid w:val="00BF6898"/>
    <w:rsid w:val="00BF7424"/>
    <w:rsid w:val="00C0037B"/>
    <w:rsid w:val="00C015F3"/>
    <w:rsid w:val="00C019AA"/>
    <w:rsid w:val="00C024FD"/>
    <w:rsid w:val="00C02C99"/>
    <w:rsid w:val="00C034C0"/>
    <w:rsid w:val="00C0351B"/>
    <w:rsid w:val="00C03A9C"/>
    <w:rsid w:val="00C03AA8"/>
    <w:rsid w:val="00C03E59"/>
    <w:rsid w:val="00C03F2E"/>
    <w:rsid w:val="00C044DD"/>
    <w:rsid w:val="00C04ADA"/>
    <w:rsid w:val="00C05375"/>
    <w:rsid w:val="00C056D1"/>
    <w:rsid w:val="00C05D98"/>
    <w:rsid w:val="00C070A5"/>
    <w:rsid w:val="00C1047C"/>
    <w:rsid w:val="00C10725"/>
    <w:rsid w:val="00C1224A"/>
    <w:rsid w:val="00C13083"/>
    <w:rsid w:val="00C13BF0"/>
    <w:rsid w:val="00C14C18"/>
    <w:rsid w:val="00C14D2B"/>
    <w:rsid w:val="00C153B7"/>
    <w:rsid w:val="00C1608B"/>
    <w:rsid w:val="00C17429"/>
    <w:rsid w:val="00C1752A"/>
    <w:rsid w:val="00C2000F"/>
    <w:rsid w:val="00C21178"/>
    <w:rsid w:val="00C21840"/>
    <w:rsid w:val="00C237AE"/>
    <w:rsid w:val="00C23BC3"/>
    <w:rsid w:val="00C23DB4"/>
    <w:rsid w:val="00C23E00"/>
    <w:rsid w:val="00C240E4"/>
    <w:rsid w:val="00C30EFF"/>
    <w:rsid w:val="00C31948"/>
    <w:rsid w:val="00C320CC"/>
    <w:rsid w:val="00C323BE"/>
    <w:rsid w:val="00C32500"/>
    <w:rsid w:val="00C33426"/>
    <w:rsid w:val="00C3397F"/>
    <w:rsid w:val="00C33B47"/>
    <w:rsid w:val="00C33C44"/>
    <w:rsid w:val="00C3406F"/>
    <w:rsid w:val="00C341F3"/>
    <w:rsid w:val="00C34882"/>
    <w:rsid w:val="00C35A5A"/>
    <w:rsid w:val="00C37A35"/>
    <w:rsid w:val="00C404A3"/>
    <w:rsid w:val="00C420C8"/>
    <w:rsid w:val="00C4242C"/>
    <w:rsid w:val="00C42ADA"/>
    <w:rsid w:val="00C42D14"/>
    <w:rsid w:val="00C4306D"/>
    <w:rsid w:val="00C44254"/>
    <w:rsid w:val="00C44888"/>
    <w:rsid w:val="00C457D3"/>
    <w:rsid w:val="00C46F19"/>
    <w:rsid w:val="00C478A6"/>
    <w:rsid w:val="00C500E6"/>
    <w:rsid w:val="00C50E2B"/>
    <w:rsid w:val="00C51DD2"/>
    <w:rsid w:val="00C524C5"/>
    <w:rsid w:val="00C53ED6"/>
    <w:rsid w:val="00C54B4C"/>
    <w:rsid w:val="00C55266"/>
    <w:rsid w:val="00C553A4"/>
    <w:rsid w:val="00C56720"/>
    <w:rsid w:val="00C56911"/>
    <w:rsid w:val="00C56D97"/>
    <w:rsid w:val="00C6091E"/>
    <w:rsid w:val="00C61CF0"/>
    <w:rsid w:val="00C626A1"/>
    <w:rsid w:val="00C64049"/>
    <w:rsid w:val="00C6483C"/>
    <w:rsid w:val="00C65183"/>
    <w:rsid w:val="00C657EB"/>
    <w:rsid w:val="00C6591A"/>
    <w:rsid w:val="00C67DBB"/>
    <w:rsid w:val="00C70074"/>
    <w:rsid w:val="00C70732"/>
    <w:rsid w:val="00C70D30"/>
    <w:rsid w:val="00C71297"/>
    <w:rsid w:val="00C72C7F"/>
    <w:rsid w:val="00C72DA5"/>
    <w:rsid w:val="00C7302B"/>
    <w:rsid w:val="00C732D8"/>
    <w:rsid w:val="00C737E7"/>
    <w:rsid w:val="00C7511E"/>
    <w:rsid w:val="00C75BBC"/>
    <w:rsid w:val="00C775AE"/>
    <w:rsid w:val="00C80043"/>
    <w:rsid w:val="00C8027A"/>
    <w:rsid w:val="00C80631"/>
    <w:rsid w:val="00C81FEA"/>
    <w:rsid w:val="00C83672"/>
    <w:rsid w:val="00C83960"/>
    <w:rsid w:val="00C83F39"/>
    <w:rsid w:val="00C8450C"/>
    <w:rsid w:val="00C8570B"/>
    <w:rsid w:val="00C866D7"/>
    <w:rsid w:val="00C87403"/>
    <w:rsid w:val="00C87449"/>
    <w:rsid w:val="00C87CDE"/>
    <w:rsid w:val="00C9038F"/>
    <w:rsid w:val="00C909F4"/>
    <w:rsid w:val="00C91CB6"/>
    <w:rsid w:val="00C91E40"/>
    <w:rsid w:val="00C926B8"/>
    <w:rsid w:val="00C92D8D"/>
    <w:rsid w:val="00C94098"/>
    <w:rsid w:val="00C945FA"/>
    <w:rsid w:val="00C9516D"/>
    <w:rsid w:val="00C95CC3"/>
    <w:rsid w:val="00C9604A"/>
    <w:rsid w:val="00C9615C"/>
    <w:rsid w:val="00C96A88"/>
    <w:rsid w:val="00C96BDE"/>
    <w:rsid w:val="00C974BB"/>
    <w:rsid w:val="00C975AF"/>
    <w:rsid w:val="00C97CD9"/>
    <w:rsid w:val="00CA1DE3"/>
    <w:rsid w:val="00CA2542"/>
    <w:rsid w:val="00CA3764"/>
    <w:rsid w:val="00CA4330"/>
    <w:rsid w:val="00CA4D15"/>
    <w:rsid w:val="00CA55E6"/>
    <w:rsid w:val="00CA60C3"/>
    <w:rsid w:val="00CA617D"/>
    <w:rsid w:val="00CA6795"/>
    <w:rsid w:val="00CA6B7C"/>
    <w:rsid w:val="00CA7157"/>
    <w:rsid w:val="00CA71FC"/>
    <w:rsid w:val="00CA7AEF"/>
    <w:rsid w:val="00CB0E06"/>
    <w:rsid w:val="00CB1102"/>
    <w:rsid w:val="00CB1869"/>
    <w:rsid w:val="00CB1929"/>
    <w:rsid w:val="00CB1BC7"/>
    <w:rsid w:val="00CB2287"/>
    <w:rsid w:val="00CB282F"/>
    <w:rsid w:val="00CB2ACE"/>
    <w:rsid w:val="00CB48BA"/>
    <w:rsid w:val="00CB4D71"/>
    <w:rsid w:val="00CB5836"/>
    <w:rsid w:val="00CB652D"/>
    <w:rsid w:val="00CB664C"/>
    <w:rsid w:val="00CB6C3B"/>
    <w:rsid w:val="00CB6FF7"/>
    <w:rsid w:val="00CB7FC3"/>
    <w:rsid w:val="00CC0859"/>
    <w:rsid w:val="00CC176C"/>
    <w:rsid w:val="00CC36D2"/>
    <w:rsid w:val="00CC45ED"/>
    <w:rsid w:val="00CC4721"/>
    <w:rsid w:val="00CC4A42"/>
    <w:rsid w:val="00CC566C"/>
    <w:rsid w:val="00CC5EA9"/>
    <w:rsid w:val="00CC6331"/>
    <w:rsid w:val="00CC71D0"/>
    <w:rsid w:val="00CC79FB"/>
    <w:rsid w:val="00CC7F32"/>
    <w:rsid w:val="00CD023D"/>
    <w:rsid w:val="00CD0AD4"/>
    <w:rsid w:val="00CD1A14"/>
    <w:rsid w:val="00CD2007"/>
    <w:rsid w:val="00CD41DE"/>
    <w:rsid w:val="00CD4A55"/>
    <w:rsid w:val="00CD4C52"/>
    <w:rsid w:val="00CD5D7E"/>
    <w:rsid w:val="00CD6953"/>
    <w:rsid w:val="00CD6BC5"/>
    <w:rsid w:val="00CD709B"/>
    <w:rsid w:val="00CD7B65"/>
    <w:rsid w:val="00CE03E0"/>
    <w:rsid w:val="00CE042B"/>
    <w:rsid w:val="00CE0D45"/>
    <w:rsid w:val="00CE198E"/>
    <w:rsid w:val="00CE21F2"/>
    <w:rsid w:val="00CE2203"/>
    <w:rsid w:val="00CE2AB8"/>
    <w:rsid w:val="00CE3216"/>
    <w:rsid w:val="00CE3437"/>
    <w:rsid w:val="00CE3CF4"/>
    <w:rsid w:val="00CE4EB0"/>
    <w:rsid w:val="00CE4FC8"/>
    <w:rsid w:val="00CE5292"/>
    <w:rsid w:val="00CE6336"/>
    <w:rsid w:val="00CE66DC"/>
    <w:rsid w:val="00CE706B"/>
    <w:rsid w:val="00CE70A8"/>
    <w:rsid w:val="00CE7A6D"/>
    <w:rsid w:val="00CE7FD2"/>
    <w:rsid w:val="00CF09F0"/>
    <w:rsid w:val="00CF0EAD"/>
    <w:rsid w:val="00CF1EEC"/>
    <w:rsid w:val="00CF2ACC"/>
    <w:rsid w:val="00CF3C48"/>
    <w:rsid w:val="00CF4217"/>
    <w:rsid w:val="00CF49D5"/>
    <w:rsid w:val="00CF53FF"/>
    <w:rsid w:val="00CF6021"/>
    <w:rsid w:val="00CF74EB"/>
    <w:rsid w:val="00D00393"/>
    <w:rsid w:val="00D0070C"/>
    <w:rsid w:val="00D00C07"/>
    <w:rsid w:val="00D011CF"/>
    <w:rsid w:val="00D0188B"/>
    <w:rsid w:val="00D019AC"/>
    <w:rsid w:val="00D02147"/>
    <w:rsid w:val="00D0253C"/>
    <w:rsid w:val="00D02C9B"/>
    <w:rsid w:val="00D0388B"/>
    <w:rsid w:val="00D044B6"/>
    <w:rsid w:val="00D049A5"/>
    <w:rsid w:val="00D07F1D"/>
    <w:rsid w:val="00D1012F"/>
    <w:rsid w:val="00D1024E"/>
    <w:rsid w:val="00D11875"/>
    <w:rsid w:val="00D12141"/>
    <w:rsid w:val="00D13226"/>
    <w:rsid w:val="00D136B2"/>
    <w:rsid w:val="00D13DE2"/>
    <w:rsid w:val="00D1428A"/>
    <w:rsid w:val="00D15089"/>
    <w:rsid w:val="00D16186"/>
    <w:rsid w:val="00D16445"/>
    <w:rsid w:val="00D166F2"/>
    <w:rsid w:val="00D169C5"/>
    <w:rsid w:val="00D16B51"/>
    <w:rsid w:val="00D16D64"/>
    <w:rsid w:val="00D17FD5"/>
    <w:rsid w:val="00D20480"/>
    <w:rsid w:val="00D20A96"/>
    <w:rsid w:val="00D22FB3"/>
    <w:rsid w:val="00D23186"/>
    <w:rsid w:val="00D237C9"/>
    <w:rsid w:val="00D24CBD"/>
    <w:rsid w:val="00D25435"/>
    <w:rsid w:val="00D25CA9"/>
    <w:rsid w:val="00D27062"/>
    <w:rsid w:val="00D30701"/>
    <w:rsid w:val="00D30AB4"/>
    <w:rsid w:val="00D30E6B"/>
    <w:rsid w:val="00D31235"/>
    <w:rsid w:val="00D31610"/>
    <w:rsid w:val="00D31C3A"/>
    <w:rsid w:val="00D31E27"/>
    <w:rsid w:val="00D3249F"/>
    <w:rsid w:val="00D32529"/>
    <w:rsid w:val="00D32E8B"/>
    <w:rsid w:val="00D33063"/>
    <w:rsid w:val="00D34F8F"/>
    <w:rsid w:val="00D3573F"/>
    <w:rsid w:val="00D37334"/>
    <w:rsid w:val="00D37711"/>
    <w:rsid w:val="00D37DBF"/>
    <w:rsid w:val="00D37F56"/>
    <w:rsid w:val="00D4151E"/>
    <w:rsid w:val="00D4174A"/>
    <w:rsid w:val="00D423E9"/>
    <w:rsid w:val="00D42EAB"/>
    <w:rsid w:val="00D437B9"/>
    <w:rsid w:val="00D4459A"/>
    <w:rsid w:val="00D445D9"/>
    <w:rsid w:val="00D446C1"/>
    <w:rsid w:val="00D449F8"/>
    <w:rsid w:val="00D4511D"/>
    <w:rsid w:val="00D457ED"/>
    <w:rsid w:val="00D4588B"/>
    <w:rsid w:val="00D46970"/>
    <w:rsid w:val="00D50B5D"/>
    <w:rsid w:val="00D51207"/>
    <w:rsid w:val="00D51C46"/>
    <w:rsid w:val="00D52177"/>
    <w:rsid w:val="00D5319A"/>
    <w:rsid w:val="00D54637"/>
    <w:rsid w:val="00D54E30"/>
    <w:rsid w:val="00D54FF8"/>
    <w:rsid w:val="00D557A1"/>
    <w:rsid w:val="00D55DB9"/>
    <w:rsid w:val="00D568D0"/>
    <w:rsid w:val="00D60365"/>
    <w:rsid w:val="00D62404"/>
    <w:rsid w:val="00D6299A"/>
    <w:rsid w:val="00D673DA"/>
    <w:rsid w:val="00D6798B"/>
    <w:rsid w:val="00D67BC9"/>
    <w:rsid w:val="00D67F44"/>
    <w:rsid w:val="00D7003A"/>
    <w:rsid w:val="00D72955"/>
    <w:rsid w:val="00D730ED"/>
    <w:rsid w:val="00D731BE"/>
    <w:rsid w:val="00D738ED"/>
    <w:rsid w:val="00D73A75"/>
    <w:rsid w:val="00D74267"/>
    <w:rsid w:val="00D74288"/>
    <w:rsid w:val="00D760B5"/>
    <w:rsid w:val="00D77390"/>
    <w:rsid w:val="00D77477"/>
    <w:rsid w:val="00D77BD5"/>
    <w:rsid w:val="00D80024"/>
    <w:rsid w:val="00D8033D"/>
    <w:rsid w:val="00D80F8A"/>
    <w:rsid w:val="00D80F96"/>
    <w:rsid w:val="00D81D8B"/>
    <w:rsid w:val="00D82798"/>
    <w:rsid w:val="00D82BED"/>
    <w:rsid w:val="00D83924"/>
    <w:rsid w:val="00D84D46"/>
    <w:rsid w:val="00D852AA"/>
    <w:rsid w:val="00D85C11"/>
    <w:rsid w:val="00D85C12"/>
    <w:rsid w:val="00D85D8F"/>
    <w:rsid w:val="00D860E2"/>
    <w:rsid w:val="00D8632E"/>
    <w:rsid w:val="00D8763C"/>
    <w:rsid w:val="00D87E71"/>
    <w:rsid w:val="00D900F9"/>
    <w:rsid w:val="00D90221"/>
    <w:rsid w:val="00D902CD"/>
    <w:rsid w:val="00D9070C"/>
    <w:rsid w:val="00D921FC"/>
    <w:rsid w:val="00D923A4"/>
    <w:rsid w:val="00D929F0"/>
    <w:rsid w:val="00D92A2A"/>
    <w:rsid w:val="00D92CC9"/>
    <w:rsid w:val="00D93E38"/>
    <w:rsid w:val="00D94763"/>
    <w:rsid w:val="00D94E2D"/>
    <w:rsid w:val="00D95885"/>
    <w:rsid w:val="00D95B7E"/>
    <w:rsid w:val="00D95EC3"/>
    <w:rsid w:val="00D9632E"/>
    <w:rsid w:val="00D97A16"/>
    <w:rsid w:val="00D97AC7"/>
    <w:rsid w:val="00D97C24"/>
    <w:rsid w:val="00DA077E"/>
    <w:rsid w:val="00DA0AB8"/>
    <w:rsid w:val="00DA1B53"/>
    <w:rsid w:val="00DA1C67"/>
    <w:rsid w:val="00DA28C8"/>
    <w:rsid w:val="00DA2ED5"/>
    <w:rsid w:val="00DA3183"/>
    <w:rsid w:val="00DA37AC"/>
    <w:rsid w:val="00DA4D75"/>
    <w:rsid w:val="00DA4F95"/>
    <w:rsid w:val="00DA69D7"/>
    <w:rsid w:val="00DA6B88"/>
    <w:rsid w:val="00DB02B9"/>
    <w:rsid w:val="00DB38D5"/>
    <w:rsid w:val="00DB3BC6"/>
    <w:rsid w:val="00DB697B"/>
    <w:rsid w:val="00DB76D1"/>
    <w:rsid w:val="00DB78C1"/>
    <w:rsid w:val="00DC039C"/>
    <w:rsid w:val="00DC0447"/>
    <w:rsid w:val="00DC0F07"/>
    <w:rsid w:val="00DC1F68"/>
    <w:rsid w:val="00DC2B6E"/>
    <w:rsid w:val="00DC3452"/>
    <w:rsid w:val="00DC3CDA"/>
    <w:rsid w:val="00DC3FAF"/>
    <w:rsid w:val="00DC5454"/>
    <w:rsid w:val="00DC681B"/>
    <w:rsid w:val="00DC6E44"/>
    <w:rsid w:val="00DC72EC"/>
    <w:rsid w:val="00DD038D"/>
    <w:rsid w:val="00DD0C8A"/>
    <w:rsid w:val="00DD0E0C"/>
    <w:rsid w:val="00DD0EBC"/>
    <w:rsid w:val="00DD13BC"/>
    <w:rsid w:val="00DD1723"/>
    <w:rsid w:val="00DD2281"/>
    <w:rsid w:val="00DD2A1D"/>
    <w:rsid w:val="00DD3950"/>
    <w:rsid w:val="00DD3A51"/>
    <w:rsid w:val="00DD3E96"/>
    <w:rsid w:val="00DD544D"/>
    <w:rsid w:val="00DD5473"/>
    <w:rsid w:val="00DD5CFE"/>
    <w:rsid w:val="00DD6A87"/>
    <w:rsid w:val="00DD6D55"/>
    <w:rsid w:val="00DE04E0"/>
    <w:rsid w:val="00DE1427"/>
    <w:rsid w:val="00DE14F1"/>
    <w:rsid w:val="00DE1517"/>
    <w:rsid w:val="00DE194A"/>
    <w:rsid w:val="00DE1A1D"/>
    <w:rsid w:val="00DE297E"/>
    <w:rsid w:val="00DE2FBF"/>
    <w:rsid w:val="00DE427D"/>
    <w:rsid w:val="00DE4DD4"/>
    <w:rsid w:val="00DE4F4D"/>
    <w:rsid w:val="00DE6261"/>
    <w:rsid w:val="00DE6DAE"/>
    <w:rsid w:val="00DE7A7D"/>
    <w:rsid w:val="00DE7ABF"/>
    <w:rsid w:val="00DE7DFF"/>
    <w:rsid w:val="00DF1124"/>
    <w:rsid w:val="00DF2241"/>
    <w:rsid w:val="00DF24A8"/>
    <w:rsid w:val="00DF3315"/>
    <w:rsid w:val="00DF4B86"/>
    <w:rsid w:val="00DF4F48"/>
    <w:rsid w:val="00DF670B"/>
    <w:rsid w:val="00DF6A97"/>
    <w:rsid w:val="00DF6C25"/>
    <w:rsid w:val="00DF7433"/>
    <w:rsid w:val="00E00134"/>
    <w:rsid w:val="00E014AF"/>
    <w:rsid w:val="00E02992"/>
    <w:rsid w:val="00E03593"/>
    <w:rsid w:val="00E03705"/>
    <w:rsid w:val="00E0422E"/>
    <w:rsid w:val="00E043C8"/>
    <w:rsid w:val="00E0446A"/>
    <w:rsid w:val="00E04B17"/>
    <w:rsid w:val="00E04E85"/>
    <w:rsid w:val="00E054C4"/>
    <w:rsid w:val="00E06028"/>
    <w:rsid w:val="00E067C9"/>
    <w:rsid w:val="00E07844"/>
    <w:rsid w:val="00E079C1"/>
    <w:rsid w:val="00E07FD4"/>
    <w:rsid w:val="00E1020E"/>
    <w:rsid w:val="00E12288"/>
    <w:rsid w:val="00E129EA"/>
    <w:rsid w:val="00E13582"/>
    <w:rsid w:val="00E139AE"/>
    <w:rsid w:val="00E13CB7"/>
    <w:rsid w:val="00E13DFA"/>
    <w:rsid w:val="00E14AA2"/>
    <w:rsid w:val="00E14B5E"/>
    <w:rsid w:val="00E14FA2"/>
    <w:rsid w:val="00E1719C"/>
    <w:rsid w:val="00E17C33"/>
    <w:rsid w:val="00E20203"/>
    <w:rsid w:val="00E205AE"/>
    <w:rsid w:val="00E2204E"/>
    <w:rsid w:val="00E2248F"/>
    <w:rsid w:val="00E22E5A"/>
    <w:rsid w:val="00E235AE"/>
    <w:rsid w:val="00E23AA3"/>
    <w:rsid w:val="00E24AC9"/>
    <w:rsid w:val="00E24CCE"/>
    <w:rsid w:val="00E2523E"/>
    <w:rsid w:val="00E258EF"/>
    <w:rsid w:val="00E25A7B"/>
    <w:rsid w:val="00E25C3A"/>
    <w:rsid w:val="00E25CC3"/>
    <w:rsid w:val="00E26462"/>
    <w:rsid w:val="00E26995"/>
    <w:rsid w:val="00E26A47"/>
    <w:rsid w:val="00E26BEB"/>
    <w:rsid w:val="00E27A94"/>
    <w:rsid w:val="00E3039B"/>
    <w:rsid w:val="00E30416"/>
    <w:rsid w:val="00E3063C"/>
    <w:rsid w:val="00E30742"/>
    <w:rsid w:val="00E31B62"/>
    <w:rsid w:val="00E31CC2"/>
    <w:rsid w:val="00E32DC4"/>
    <w:rsid w:val="00E32E3B"/>
    <w:rsid w:val="00E3398B"/>
    <w:rsid w:val="00E3410F"/>
    <w:rsid w:val="00E34753"/>
    <w:rsid w:val="00E408E8"/>
    <w:rsid w:val="00E40DDB"/>
    <w:rsid w:val="00E41761"/>
    <w:rsid w:val="00E41A7F"/>
    <w:rsid w:val="00E422EC"/>
    <w:rsid w:val="00E4269E"/>
    <w:rsid w:val="00E4289A"/>
    <w:rsid w:val="00E43335"/>
    <w:rsid w:val="00E43FD7"/>
    <w:rsid w:val="00E440F1"/>
    <w:rsid w:val="00E4427C"/>
    <w:rsid w:val="00E45A3F"/>
    <w:rsid w:val="00E45BB0"/>
    <w:rsid w:val="00E45D7B"/>
    <w:rsid w:val="00E45DAE"/>
    <w:rsid w:val="00E475F3"/>
    <w:rsid w:val="00E51889"/>
    <w:rsid w:val="00E52253"/>
    <w:rsid w:val="00E52E54"/>
    <w:rsid w:val="00E535D1"/>
    <w:rsid w:val="00E53CCC"/>
    <w:rsid w:val="00E540D0"/>
    <w:rsid w:val="00E5443F"/>
    <w:rsid w:val="00E547E9"/>
    <w:rsid w:val="00E548C0"/>
    <w:rsid w:val="00E54FE2"/>
    <w:rsid w:val="00E602CF"/>
    <w:rsid w:val="00E624D8"/>
    <w:rsid w:val="00E63BAC"/>
    <w:rsid w:val="00E64532"/>
    <w:rsid w:val="00E64E61"/>
    <w:rsid w:val="00E65410"/>
    <w:rsid w:val="00E657F7"/>
    <w:rsid w:val="00E65924"/>
    <w:rsid w:val="00E65BAD"/>
    <w:rsid w:val="00E66AC1"/>
    <w:rsid w:val="00E66BC2"/>
    <w:rsid w:val="00E67284"/>
    <w:rsid w:val="00E67DC1"/>
    <w:rsid w:val="00E67E81"/>
    <w:rsid w:val="00E70034"/>
    <w:rsid w:val="00E705BB"/>
    <w:rsid w:val="00E70BA1"/>
    <w:rsid w:val="00E70DFE"/>
    <w:rsid w:val="00E71964"/>
    <w:rsid w:val="00E71BF6"/>
    <w:rsid w:val="00E72262"/>
    <w:rsid w:val="00E72A9B"/>
    <w:rsid w:val="00E738C2"/>
    <w:rsid w:val="00E73B60"/>
    <w:rsid w:val="00E73B8A"/>
    <w:rsid w:val="00E73C87"/>
    <w:rsid w:val="00E745B1"/>
    <w:rsid w:val="00E755BD"/>
    <w:rsid w:val="00E764F9"/>
    <w:rsid w:val="00E77530"/>
    <w:rsid w:val="00E77860"/>
    <w:rsid w:val="00E8071C"/>
    <w:rsid w:val="00E82516"/>
    <w:rsid w:val="00E829B7"/>
    <w:rsid w:val="00E8331B"/>
    <w:rsid w:val="00E85035"/>
    <w:rsid w:val="00E853F3"/>
    <w:rsid w:val="00E856CE"/>
    <w:rsid w:val="00E903FD"/>
    <w:rsid w:val="00E909E7"/>
    <w:rsid w:val="00E90ACF"/>
    <w:rsid w:val="00E90EDA"/>
    <w:rsid w:val="00E91C78"/>
    <w:rsid w:val="00E9305D"/>
    <w:rsid w:val="00E934FF"/>
    <w:rsid w:val="00E93973"/>
    <w:rsid w:val="00E941AE"/>
    <w:rsid w:val="00E94815"/>
    <w:rsid w:val="00E948C3"/>
    <w:rsid w:val="00E954BD"/>
    <w:rsid w:val="00E957BE"/>
    <w:rsid w:val="00E95DBA"/>
    <w:rsid w:val="00E95EF4"/>
    <w:rsid w:val="00E96889"/>
    <w:rsid w:val="00E96A38"/>
    <w:rsid w:val="00E96AFD"/>
    <w:rsid w:val="00E96BB5"/>
    <w:rsid w:val="00E973E9"/>
    <w:rsid w:val="00E97807"/>
    <w:rsid w:val="00EA0457"/>
    <w:rsid w:val="00EA0535"/>
    <w:rsid w:val="00EA10CA"/>
    <w:rsid w:val="00EA2319"/>
    <w:rsid w:val="00EA2457"/>
    <w:rsid w:val="00EA2C13"/>
    <w:rsid w:val="00EA4E8F"/>
    <w:rsid w:val="00EA74C2"/>
    <w:rsid w:val="00EA7621"/>
    <w:rsid w:val="00EA7C8A"/>
    <w:rsid w:val="00EA7FFE"/>
    <w:rsid w:val="00EB0070"/>
    <w:rsid w:val="00EB0528"/>
    <w:rsid w:val="00EB104E"/>
    <w:rsid w:val="00EB20B3"/>
    <w:rsid w:val="00EB25AB"/>
    <w:rsid w:val="00EB31EF"/>
    <w:rsid w:val="00EB3629"/>
    <w:rsid w:val="00EB43F1"/>
    <w:rsid w:val="00EB479F"/>
    <w:rsid w:val="00EB524F"/>
    <w:rsid w:val="00EB577A"/>
    <w:rsid w:val="00EB68EA"/>
    <w:rsid w:val="00EB6944"/>
    <w:rsid w:val="00EB7151"/>
    <w:rsid w:val="00EC0419"/>
    <w:rsid w:val="00EC0E47"/>
    <w:rsid w:val="00EC1208"/>
    <w:rsid w:val="00EC1C24"/>
    <w:rsid w:val="00EC1F95"/>
    <w:rsid w:val="00EC25B0"/>
    <w:rsid w:val="00EC32F7"/>
    <w:rsid w:val="00EC6D93"/>
    <w:rsid w:val="00EC7F55"/>
    <w:rsid w:val="00ED0194"/>
    <w:rsid w:val="00ED01F1"/>
    <w:rsid w:val="00ED044E"/>
    <w:rsid w:val="00ED17DA"/>
    <w:rsid w:val="00ED188F"/>
    <w:rsid w:val="00ED1A5F"/>
    <w:rsid w:val="00ED2F52"/>
    <w:rsid w:val="00ED3EC8"/>
    <w:rsid w:val="00ED4C12"/>
    <w:rsid w:val="00ED570A"/>
    <w:rsid w:val="00ED602D"/>
    <w:rsid w:val="00ED6EB3"/>
    <w:rsid w:val="00ED75F4"/>
    <w:rsid w:val="00ED79E9"/>
    <w:rsid w:val="00EE1492"/>
    <w:rsid w:val="00EE27DA"/>
    <w:rsid w:val="00EE35FE"/>
    <w:rsid w:val="00EE4990"/>
    <w:rsid w:val="00EE63D4"/>
    <w:rsid w:val="00EF03D7"/>
    <w:rsid w:val="00EF0650"/>
    <w:rsid w:val="00EF0BDA"/>
    <w:rsid w:val="00EF1B54"/>
    <w:rsid w:val="00EF2498"/>
    <w:rsid w:val="00EF2F5D"/>
    <w:rsid w:val="00EF4C30"/>
    <w:rsid w:val="00EF4E35"/>
    <w:rsid w:val="00EF577B"/>
    <w:rsid w:val="00EF57E6"/>
    <w:rsid w:val="00EF66B8"/>
    <w:rsid w:val="00EF7308"/>
    <w:rsid w:val="00EF733C"/>
    <w:rsid w:val="00EF7EC2"/>
    <w:rsid w:val="00EF7FAC"/>
    <w:rsid w:val="00F004D8"/>
    <w:rsid w:val="00F00894"/>
    <w:rsid w:val="00F00D00"/>
    <w:rsid w:val="00F01C21"/>
    <w:rsid w:val="00F02555"/>
    <w:rsid w:val="00F02AF7"/>
    <w:rsid w:val="00F02C10"/>
    <w:rsid w:val="00F034BD"/>
    <w:rsid w:val="00F03885"/>
    <w:rsid w:val="00F0531C"/>
    <w:rsid w:val="00F05661"/>
    <w:rsid w:val="00F0617C"/>
    <w:rsid w:val="00F06712"/>
    <w:rsid w:val="00F06B32"/>
    <w:rsid w:val="00F06C3D"/>
    <w:rsid w:val="00F070D4"/>
    <w:rsid w:val="00F11025"/>
    <w:rsid w:val="00F11413"/>
    <w:rsid w:val="00F11C3A"/>
    <w:rsid w:val="00F11FF9"/>
    <w:rsid w:val="00F13C4A"/>
    <w:rsid w:val="00F14AE4"/>
    <w:rsid w:val="00F178D7"/>
    <w:rsid w:val="00F17D03"/>
    <w:rsid w:val="00F209B0"/>
    <w:rsid w:val="00F20BCE"/>
    <w:rsid w:val="00F2110A"/>
    <w:rsid w:val="00F213D4"/>
    <w:rsid w:val="00F2148C"/>
    <w:rsid w:val="00F21AAD"/>
    <w:rsid w:val="00F22017"/>
    <w:rsid w:val="00F227A8"/>
    <w:rsid w:val="00F22AB6"/>
    <w:rsid w:val="00F22D89"/>
    <w:rsid w:val="00F22E3F"/>
    <w:rsid w:val="00F23AE1"/>
    <w:rsid w:val="00F24640"/>
    <w:rsid w:val="00F249EE"/>
    <w:rsid w:val="00F24D3B"/>
    <w:rsid w:val="00F2503B"/>
    <w:rsid w:val="00F2523A"/>
    <w:rsid w:val="00F32AB2"/>
    <w:rsid w:val="00F32C5A"/>
    <w:rsid w:val="00F33804"/>
    <w:rsid w:val="00F345ED"/>
    <w:rsid w:val="00F348AC"/>
    <w:rsid w:val="00F349DB"/>
    <w:rsid w:val="00F34B34"/>
    <w:rsid w:val="00F35255"/>
    <w:rsid w:val="00F35454"/>
    <w:rsid w:val="00F35C26"/>
    <w:rsid w:val="00F360F4"/>
    <w:rsid w:val="00F3677F"/>
    <w:rsid w:val="00F36AE1"/>
    <w:rsid w:val="00F37D00"/>
    <w:rsid w:val="00F37DFB"/>
    <w:rsid w:val="00F40503"/>
    <w:rsid w:val="00F41B96"/>
    <w:rsid w:val="00F426C4"/>
    <w:rsid w:val="00F43C61"/>
    <w:rsid w:val="00F44008"/>
    <w:rsid w:val="00F445DF"/>
    <w:rsid w:val="00F45AEB"/>
    <w:rsid w:val="00F45FFE"/>
    <w:rsid w:val="00F4614A"/>
    <w:rsid w:val="00F46D1C"/>
    <w:rsid w:val="00F475BB"/>
    <w:rsid w:val="00F477E7"/>
    <w:rsid w:val="00F47C09"/>
    <w:rsid w:val="00F504D5"/>
    <w:rsid w:val="00F51598"/>
    <w:rsid w:val="00F53C4C"/>
    <w:rsid w:val="00F54190"/>
    <w:rsid w:val="00F54BE0"/>
    <w:rsid w:val="00F54D85"/>
    <w:rsid w:val="00F55170"/>
    <w:rsid w:val="00F55DE4"/>
    <w:rsid w:val="00F55F62"/>
    <w:rsid w:val="00F57F49"/>
    <w:rsid w:val="00F60794"/>
    <w:rsid w:val="00F61641"/>
    <w:rsid w:val="00F61D0F"/>
    <w:rsid w:val="00F62414"/>
    <w:rsid w:val="00F6392D"/>
    <w:rsid w:val="00F643AC"/>
    <w:rsid w:val="00F6667B"/>
    <w:rsid w:val="00F66D26"/>
    <w:rsid w:val="00F66E2C"/>
    <w:rsid w:val="00F67234"/>
    <w:rsid w:val="00F70390"/>
    <w:rsid w:val="00F70DDC"/>
    <w:rsid w:val="00F716CA"/>
    <w:rsid w:val="00F716E2"/>
    <w:rsid w:val="00F72567"/>
    <w:rsid w:val="00F741AE"/>
    <w:rsid w:val="00F74465"/>
    <w:rsid w:val="00F752BC"/>
    <w:rsid w:val="00F7629C"/>
    <w:rsid w:val="00F767F1"/>
    <w:rsid w:val="00F77537"/>
    <w:rsid w:val="00F7785D"/>
    <w:rsid w:val="00F779E1"/>
    <w:rsid w:val="00F804F5"/>
    <w:rsid w:val="00F80D7C"/>
    <w:rsid w:val="00F81F95"/>
    <w:rsid w:val="00F82703"/>
    <w:rsid w:val="00F8323A"/>
    <w:rsid w:val="00F83D71"/>
    <w:rsid w:val="00F83DF7"/>
    <w:rsid w:val="00F85907"/>
    <w:rsid w:val="00F85D81"/>
    <w:rsid w:val="00F86092"/>
    <w:rsid w:val="00F86E55"/>
    <w:rsid w:val="00F86F10"/>
    <w:rsid w:val="00F87D67"/>
    <w:rsid w:val="00F90060"/>
    <w:rsid w:val="00F90B45"/>
    <w:rsid w:val="00F90F88"/>
    <w:rsid w:val="00F91364"/>
    <w:rsid w:val="00F938E2"/>
    <w:rsid w:val="00F952A3"/>
    <w:rsid w:val="00F9537F"/>
    <w:rsid w:val="00F95ACB"/>
    <w:rsid w:val="00F9674A"/>
    <w:rsid w:val="00F96957"/>
    <w:rsid w:val="00F97B11"/>
    <w:rsid w:val="00FA0C45"/>
    <w:rsid w:val="00FA1774"/>
    <w:rsid w:val="00FA1E55"/>
    <w:rsid w:val="00FA2193"/>
    <w:rsid w:val="00FA25E3"/>
    <w:rsid w:val="00FA2CD1"/>
    <w:rsid w:val="00FA320A"/>
    <w:rsid w:val="00FA43B2"/>
    <w:rsid w:val="00FA4A8E"/>
    <w:rsid w:val="00FA51BC"/>
    <w:rsid w:val="00FA528F"/>
    <w:rsid w:val="00FA7129"/>
    <w:rsid w:val="00FB054D"/>
    <w:rsid w:val="00FB0DD4"/>
    <w:rsid w:val="00FB0E1D"/>
    <w:rsid w:val="00FB1F41"/>
    <w:rsid w:val="00FB26E0"/>
    <w:rsid w:val="00FB313F"/>
    <w:rsid w:val="00FB3707"/>
    <w:rsid w:val="00FB70E5"/>
    <w:rsid w:val="00FB7668"/>
    <w:rsid w:val="00FC0226"/>
    <w:rsid w:val="00FC03AB"/>
    <w:rsid w:val="00FC08D0"/>
    <w:rsid w:val="00FC1057"/>
    <w:rsid w:val="00FC11A7"/>
    <w:rsid w:val="00FC133D"/>
    <w:rsid w:val="00FC2659"/>
    <w:rsid w:val="00FC3D52"/>
    <w:rsid w:val="00FC5CD1"/>
    <w:rsid w:val="00FC60AF"/>
    <w:rsid w:val="00FC612E"/>
    <w:rsid w:val="00FC686F"/>
    <w:rsid w:val="00FC78E0"/>
    <w:rsid w:val="00FC79BA"/>
    <w:rsid w:val="00FC7A13"/>
    <w:rsid w:val="00FD0242"/>
    <w:rsid w:val="00FD2834"/>
    <w:rsid w:val="00FD3463"/>
    <w:rsid w:val="00FD366B"/>
    <w:rsid w:val="00FD4DAE"/>
    <w:rsid w:val="00FD52D3"/>
    <w:rsid w:val="00FD6323"/>
    <w:rsid w:val="00FD6E71"/>
    <w:rsid w:val="00FD738B"/>
    <w:rsid w:val="00FE0ADF"/>
    <w:rsid w:val="00FE244C"/>
    <w:rsid w:val="00FE49E0"/>
    <w:rsid w:val="00FE6097"/>
    <w:rsid w:val="00FE65FC"/>
    <w:rsid w:val="00FE71C2"/>
    <w:rsid w:val="00FE7834"/>
    <w:rsid w:val="00FE78D4"/>
    <w:rsid w:val="00FF104A"/>
    <w:rsid w:val="00FF35E1"/>
    <w:rsid w:val="00FF3B49"/>
    <w:rsid w:val="00FF46B2"/>
    <w:rsid w:val="00FF645F"/>
    <w:rsid w:val="00FF7083"/>
    <w:rsid w:val="00FF7C30"/>
    <w:rsid w:val="00FF7F84"/>
  </w:rsids>
  <m:mathPr>
    <m:mathFont m:val="Cambria Math"/>
    <m:brkBin m:val="before"/>
    <m:brkBinSub m:val="--"/>
    <m:smallFrac/>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vertical-relative:line" fillcolor="#d7e4bd" strokecolor="#1f497d">
      <v:fill color="#d7e4bd"/>
      <v:stroke dashstyle="1 1" color="#1f497d" weight=".5pt" endcap="round"/>
      <o:colormru v:ext="edit" colors="#f2923c"/>
    </o:shapedefaults>
    <o:shapelayout v:ext="edit">
      <o:idmap v:ext="edit" data="1"/>
    </o:shapelayout>
  </w:shapeDefaults>
  <w:decimalSymbol w:val=","/>
  <w:listSeparator w:val=";"/>
  <w14:docId w14:val="11AB77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DF"/>
    <w:pPr>
      <w:spacing w:before="60" w:after="120" w:line="300" w:lineRule="atLeast"/>
      <w:jc w:val="both"/>
    </w:pPr>
    <w:rPr>
      <w:rFonts w:ascii="Arial" w:hAnsi="Arial" w:cs="Arial"/>
      <w:color w:val="004D73"/>
      <w:lang w:eastAsia="es-ES"/>
    </w:rPr>
  </w:style>
  <w:style w:type="paragraph" w:styleId="Ttulo1">
    <w:name w:val="heading 1"/>
    <w:basedOn w:val="Normal"/>
    <w:next w:val="Normal"/>
    <w:link w:val="Ttulo1Car"/>
    <w:uiPriority w:val="9"/>
    <w:qFormat/>
    <w:rsid w:val="00377AD5"/>
    <w:pPr>
      <w:keepNext/>
      <w:spacing w:before="480" w:after="60" w:line="240" w:lineRule="atLeast"/>
      <w:outlineLvl w:val="0"/>
    </w:pPr>
    <w:rPr>
      <w:b/>
      <w:caps/>
      <w:sz w:val="28"/>
    </w:rPr>
  </w:style>
  <w:style w:type="paragraph" w:styleId="Ttulo2">
    <w:name w:val="heading 2"/>
    <w:basedOn w:val="Normal"/>
    <w:next w:val="Normal"/>
    <w:link w:val="Ttulo2Car"/>
    <w:uiPriority w:val="9"/>
    <w:qFormat/>
    <w:rsid w:val="00B50F5C"/>
    <w:pPr>
      <w:keepNext/>
      <w:spacing w:before="480" w:after="60" w:line="240" w:lineRule="atLeast"/>
      <w:jc w:val="left"/>
      <w:outlineLvl w:val="1"/>
    </w:pPr>
    <w:rPr>
      <w:b/>
      <w:sz w:val="28"/>
    </w:rPr>
  </w:style>
  <w:style w:type="paragraph" w:styleId="Ttulo3">
    <w:name w:val="heading 3"/>
    <w:basedOn w:val="Normal"/>
    <w:next w:val="Normal"/>
    <w:link w:val="Ttulo3Car"/>
    <w:uiPriority w:val="9"/>
    <w:qFormat/>
    <w:rsid w:val="002C56C1"/>
    <w:pPr>
      <w:keepNext/>
      <w:spacing w:before="480" w:after="60" w:line="240" w:lineRule="atLeast"/>
      <w:outlineLvl w:val="2"/>
    </w:pPr>
    <w:rPr>
      <w:rFonts w:ascii="Garamond" w:hAnsi="Garamond"/>
      <w:b/>
      <w:color w:val="335F6F"/>
      <w:sz w:val="28"/>
      <w:lang w:eastAsia="da-DK"/>
    </w:rPr>
  </w:style>
  <w:style w:type="paragraph" w:styleId="Ttulo4">
    <w:name w:val="heading 4"/>
    <w:basedOn w:val="Normal"/>
    <w:next w:val="Normal"/>
    <w:link w:val="Ttulo4Car"/>
    <w:qFormat/>
    <w:rsid w:val="00DA077E"/>
    <w:pPr>
      <w:keepNext/>
      <w:spacing w:before="480" w:after="60" w:line="240" w:lineRule="atLeast"/>
      <w:outlineLvl w:val="3"/>
    </w:pPr>
    <w:rPr>
      <w:b/>
    </w:rPr>
  </w:style>
  <w:style w:type="paragraph" w:styleId="Ttulo5">
    <w:name w:val="heading 5"/>
    <w:basedOn w:val="Normal"/>
    <w:next w:val="Normal"/>
    <w:link w:val="Ttulo5Car"/>
    <w:uiPriority w:val="9"/>
    <w:qFormat/>
    <w:rsid w:val="00B50F5C"/>
    <w:pPr>
      <w:keepNext/>
      <w:spacing w:before="360" w:after="60" w:line="240" w:lineRule="atLeast"/>
      <w:outlineLvl w:val="4"/>
    </w:pPr>
    <w:rPr>
      <w:b/>
      <w:i/>
    </w:rPr>
  </w:style>
  <w:style w:type="paragraph" w:styleId="Ttulo6">
    <w:name w:val="heading 6"/>
    <w:basedOn w:val="Normal"/>
    <w:next w:val="Normal"/>
    <w:link w:val="Ttulo6Car"/>
    <w:uiPriority w:val="9"/>
    <w:qFormat/>
    <w:rsid w:val="00B41AF8"/>
    <w:pPr>
      <w:spacing w:before="360" w:line="240" w:lineRule="auto"/>
      <w:outlineLvl w:val="5"/>
    </w:pPr>
    <w:rPr>
      <w:rFonts w:cs="Times New Roman"/>
      <w:bCs/>
      <w:i/>
      <w:szCs w:val="22"/>
    </w:rPr>
  </w:style>
  <w:style w:type="paragraph" w:styleId="Ttulo7">
    <w:name w:val="heading 7"/>
    <w:basedOn w:val="Normal"/>
    <w:next w:val="Normal"/>
    <w:link w:val="Ttulo7Car"/>
    <w:uiPriority w:val="9"/>
    <w:qFormat/>
    <w:rsid w:val="00B74BB8"/>
    <w:pPr>
      <w:keepNext/>
      <w:numPr>
        <w:numId w:val="2"/>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ulo8">
    <w:name w:val="heading 8"/>
    <w:basedOn w:val="Normal"/>
    <w:next w:val="Normal"/>
    <w:link w:val="Ttulo8Car"/>
    <w:uiPriority w:val="9"/>
    <w:qFormat/>
    <w:rsid w:val="00B74BB8"/>
    <w:pPr>
      <w:spacing w:before="240" w:after="60"/>
      <w:outlineLvl w:val="7"/>
    </w:pPr>
    <w:rPr>
      <w:rFonts w:ascii="Times New Roman" w:hAnsi="Times New Roman"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732D8"/>
    <w:rPr>
      <w:rFonts w:ascii="Cambria" w:eastAsia="Times New Roman" w:hAnsi="Cambria" w:cs="Times New Roman"/>
      <w:b/>
      <w:bCs/>
      <w:color w:val="004D73"/>
      <w:kern w:val="32"/>
      <w:sz w:val="32"/>
      <w:szCs w:val="32"/>
      <w:lang w:val="ca-ES"/>
    </w:rPr>
  </w:style>
  <w:style w:type="character" w:customStyle="1" w:styleId="Ttulo2Car">
    <w:name w:val="Título 2 Car"/>
    <w:link w:val="Ttulo2"/>
    <w:uiPriority w:val="9"/>
    <w:locked/>
    <w:rsid w:val="00B50F5C"/>
    <w:rPr>
      <w:rFonts w:ascii="Arial" w:hAnsi="Arial" w:cs="Arial"/>
      <w:b/>
      <w:color w:val="004D73"/>
      <w:sz w:val="28"/>
      <w:lang w:eastAsia="es-ES"/>
    </w:rPr>
  </w:style>
  <w:style w:type="character" w:customStyle="1" w:styleId="Ttulo3Car">
    <w:name w:val="Título 3 Car"/>
    <w:link w:val="Ttulo3"/>
    <w:uiPriority w:val="9"/>
    <w:rsid w:val="002C56C1"/>
    <w:rPr>
      <w:rFonts w:ascii="Garamond" w:hAnsi="Garamond" w:cs="Arial"/>
      <w:b/>
      <w:color w:val="335F6F"/>
      <w:sz w:val="28"/>
      <w:lang w:eastAsia="da-DK"/>
    </w:rPr>
  </w:style>
  <w:style w:type="character" w:customStyle="1" w:styleId="Ttulo4Car">
    <w:name w:val="Título 4 Car"/>
    <w:link w:val="Ttulo4"/>
    <w:uiPriority w:val="9"/>
    <w:semiHidden/>
    <w:rsid w:val="00C732D8"/>
    <w:rPr>
      <w:rFonts w:ascii="Calibri" w:eastAsia="Times New Roman" w:hAnsi="Calibri" w:cs="Times New Roman"/>
      <w:b/>
      <w:bCs/>
      <w:color w:val="004D73"/>
      <w:sz w:val="28"/>
      <w:szCs w:val="28"/>
      <w:lang w:val="ca-ES"/>
    </w:rPr>
  </w:style>
  <w:style w:type="character" w:customStyle="1" w:styleId="Ttulo5Car">
    <w:name w:val="Título 5 Car"/>
    <w:link w:val="Ttulo5"/>
    <w:uiPriority w:val="9"/>
    <w:rsid w:val="00B50F5C"/>
    <w:rPr>
      <w:rFonts w:ascii="Arial" w:hAnsi="Arial" w:cs="Arial"/>
      <w:b/>
      <w:i/>
      <w:color w:val="004D73"/>
      <w:lang w:eastAsia="es-ES"/>
    </w:rPr>
  </w:style>
  <w:style w:type="character" w:customStyle="1" w:styleId="Ttulo6Car">
    <w:name w:val="Título 6 Car"/>
    <w:link w:val="Ttulo6"/>
    <w:uiPriority w:val="9"/>
    <w:rsid w:val="00B41AF8"/>
    <w:rPr>
      <w:rFonts w:ascii="Arial" w:hAnsi="Arial"/>
      <w:bCs/>
      <w:i/>
      <w:color w:val="004D73"/>
      <w:szCs w:val="22"/>
      <w:lang w:eastAsia="es-ES"/>
    </w:rPr>
  </w:style>
  <w:style w:type="character" w:customStyle="1" w:styleId="Ttulo7Car">
    <w:name w:val="Título 7 Car"/>
    <w:link w:val="Ttulo7"/>
    <w:uiPriority w:val="9"/>
    <w:rsid w:val="00C732D8"/>
    <w:rPr>
      <w:rFonts w:ascii="Arial" w:hAnsi="Arial"/>
      <w:b/>
      <w:color w:val="004D73"/>
      <w:spacing w:val="-3"/>
      <w:lang w:eastAsia="es-ES"/>
    </w:rPr>
  </w:style>
  <w:style w:type="character" w:customStyle="1" w:styleId="Ttulo8Car">
    <w:name w:val="Título 8 Car"/>
    <w:link w:val="Ttulo8"/>
    <w:uiPriority w:val="9"/>
    <w:semiHidden/>
    <w:rsid w:val="00C732D8"/>
    <w:rPr>
      <w:rFonts w:ascii="Calibri" w:eastAsia="Times New Roman" w:hAnsi="Calibri" w:cs="Times New Roman"/>
      <w:i/>
      <w:iCs/>
      <w:color w:val="004D73"/>
      <w:sz w:val="24"/>
      <w:szCs w:val="24"/>
      <w:lang w:val="ca-ES"/>
    </w:rPr>
  </w:style>
  <w:style w:type="paragraph" w:styleId="Encabezado">
    <w:name w:val="header"/>
    <w:basedOn w:val="Normal"/>
    <w:link w:val="EncabezadoCar"/>
    <w:uiPriority w:val="99"/>
    <w:rsid w:val="00B74BB8"/>
    <w:pPr>
      <w:tabs>
        <w:tab w:val="center" w:pos="4153"/>
        <w:tab w:val="right" w:pos="8306"/>
      </w:tabs>
    </w:pPr>
  </w:style>
  <w:style w:type="character" w:customStyle="1" w:styleId="EncabezadoCar">
    <w:name w:val="Encabezado Car"/>
    <w:link w:val="Encabezado"/>
    <w:uiPriority w:val="99"/>
    <w:rsid w:val="00C732D8"/>
    <w:rPr>
      <w:rFonts w:ascii="Arial" w:hAnsi="Arial" w:cs="Arial"/>
      <w:color w:val="004D73"/>
      <w:lang w:val="ca-ES"/>
    </w:rPr>
  </w:style>
  <w:style w:type="paragraph" w:styleId="Textonotapie">
    <w:name w:val="footnote text"/>
    <w:basedOn w:val="Normal"/>
    <w:link w:val="TextonotapieCar"/>
    <w:uiPriority w:val="99"/>
    <w:semiHidden/>
    <w:rsid w:val="00B74BB8"/>
  </w:style>
  <w:style w:type="character" w:customStyle="1" w:styleId="TextonotapieCar">
    <w:name w:val="Texto nota pie Car"/>
    <w:link w:val="Textonotapie"/>
    <w:uiPriority w:val="99"/>
    <w:semiHidden/>
    <w:rsid w:val="00C732D8"/>
    <w:rPr>
      <w:rFonts w:ascii="Arial" w:hAnsi="Arial" w:cs="Arial"/>
      <w:color w:val="004D73"/>
      <w:lang w:val="ca-ES"/>
    </w:rPr>
  </w:style>
  <w:style w:type="character" w:styleId="Nmerodepgina">
    <w:name w:val="page number"/>
    <w:uiPriority w:val="99"/>
    <w:semiHidden/>
    <w:rsid w:val="00B74BB8"/>
    <w:rPr>
      <w:rFonts w:cs="Times New Roman"/>
    </w:rPr>
  </w:style>
  <w:style w:type="paragraph" w:styleId="Puesto">
    <w:name w:val="Title"/>
    <w:aliases w:val="Informe"/>
    <w:basedOn w:val="Normal"/>
    <w:next w:val="Normal"/>
    <w:link w:val="PuestoCar"/>
    <w:uiPriority w:val="10"/>
    <w:qFormat/>
    <w:rsid w:val="00BE244B"/>
    <w:pPr>
      <w:spacing w:after="360" w:line="240" w:lineRule="atLeast"/>
      <w:outlineLvl w:val="0"/>
    </w:pPr>
    <w:rPr>
      <w:b/>
      <w:bCs/>
      <w:caps/>
      <w:kern w:val="28"/>
      <w:sz w:val="40"/>
      <w:szCs w:val="32"/>
    </w:rPr>
  </w:style>
  <w:style w:type="character" w:customStyle="1" w:styleId="PuestoCar">
    <w:name w:val="Puesto Car"/>
    <w:aliases w:val="Informe Car"/>
    <w:link w:val="Puesto"/>
    <w:uiPriority w:val="10"/>
    <w:rsid w:val="00C732D8"/>
    <w:rPr>
      <w:rFonts w:ascii="Cambria" w:eastAsia="Times New Roman" w:hAnsi="Cambria" w:cs="Times New Roman"/>
      <w:b/>
      <w:bCs/>
      <w:color w:val="004D73"/>
      <w:kern w:val="28"/>
      <w:sz w:val="32"/>
      <w:szCs w:val="32"/>
      <w:lang w:val="ca-ES"/>
    </w:rPr>
  </w:style>
  <w:style w:type="paragraph" w:styleId="Listaconvietas">
    <w:name w:val="List Bullet"/>
    <w:basedOn w:val="Normal"/>
    <w:link w:val="ListaconvietasCar"/>
    <w:qFormat/>
    <w:rsid w:val="007D7FD7"/>
    <w:pPr>
      <w:numPr>
        <w:numId w:val="1"/>
      </w:numPr>
    </w:pPr>
    <w:rPr>
      <w:rFonts w:cs="Times New Roman"/>
    </w:rPr>
  </w:style>
  <w:style w:type="character" w:customStyle="1" w:styleId="ListaconvietasCar">
    <w:name w:val="Lista con viñetas Car"/>
    <w:link w:val="Listaconvietas"/>
    <w:locked/>
    <w:rsid w:val="007D7FD7"/>
    <w:rPr>
      <w:rFonts w:ascii="Arial" w:hAnsi="Arial"/>
      <w:color w:val="004D73"/>
      <w:lang w:eastAsia="es-ES"/>
    </w:rPr>
  </w:style>
  <w:style w:type="paragraph" w:styleId="Listaconvietas2">
    <w:name w:val="List Bullet 2"/>
    <w:basedOn w:val="Normal"/>
    <w:rsid w:val="00156814"/>
    <w:pPr>
      <w:numPr>
        <w:numId w:val="3"/>
      </w:numPr>
      <w:spacing w:line="300" w:lineRule="exact"/>
    </w:pPr>
  </w:style>
  <w:style w:type="paragraph" w:styleId="Piedepgina">
    <w:name w:val="footer"/>
    <w:basedOn w:val="Normal"/>
    <w:link w:val="PiedepginaCar"/>
    <w:uiPriority w:val="99"/>
    <w:rsid w:val="00FC0226"/>
    <w:pPr>
      <w:tabs>
        <w:tab w:val="center" w:pos="4252"/>
        <w:tab w:val="right" w:pos="8504"/>
      </w:tabs>
      <w:spacing w:before="120" w:line="260" w:lineRule="atLeast"/>
      <w:jc w:val="left"/>
    </w:pPr>
    <w:rPr>
      <w:rFonts w:ascii="Calibri" w:hAnsi="Calibri"/>
      <w:sz w:val="18"/>
    </w:rPr>
  </w:style>
  <w:style w:type="character" w:customStyle="1" w:styleId="PiedepginaCar">
    <w:name w:val="Pie de página Car"/>
    <w:link w:val="Piedepgina"/>
    <w:uiPriority w:val="99"/>
    <w:rsid w:val="00FC0226"/>
    <w:rPr>
      <w:rFonts w:ascii="Calibri" w:hAnsi="Calibri" w:cs="Arial"/>
      <w:color w:val="004D73"/>
      <w:sz w:val="18"/>
      <w:lang w:eastAsia="es-ES"/>
    </w:rPr>
  </w:style>
  <w:style w:type="paragraph" w:styleId="Textodeglobo">
    <w:name w:val="Balloon Text"/>
    <w:basedOn w:val="Normal"/>
    <w:link w:val="TextodegloboCar"/>
    <w:uiPriority w:val="99"/>
    <w:semiHidden/>
    <w:rsid w:val="006241B0"/>
    <w:rPr>
      <w:rFonts w:ascii="Tahoma" w:hAnsi="Tahoma" w:cs="Tahoma"/>
      <w:sz w:val="16"/>
      <w:szCs w:val="16"/>
    </w:rPr>
  </w:style>
  <w:style w:type="character" w:customStyle="1" w:styleId="TextodegloboCar">
    <w:name w:val="Texto de globo Car"/>
    <w:link w:val="Textodeglobo"/>
    <w:uiPriority w:val="99"/>
    <w:semiHidden/>
    <w:rsid w:val="00C732D8"/>
    <w:rPr>
      <w:rFonts w:ascii="Tahoma" w:hAnsi="Tahoma" w:cs="Tahoma"/>
      <w:color w:val="004D73"/>
      <w:sz w:val="16"/>
      <w:szCs w:val="16"/>
      <w:lang w:val="ca-ES"/>
    </w:rPr>
  </w:style>
  <w:style w:type="paragraph" w:styleId="Textoindependiente2">
    <w:name w:val="Body Text 2"/>
    <w:basedOn w:val="Normal"/>
    <w:link w:val="Textoindependiente2Car"/>
    <w:autoRedefine/>
    <w:uiPriority w:val="99"/>
    <w:semiHidden/>
    <w:rsid w:val="00B74BB8"/>
    <w:pPr>
      <w:spacing w:before="0" w:after="60" w:line="300" w:lineRule="exact"/>
    </w:pPr>
    <w:rPr>
      <w:bCs/>
    </w:rPr>
  </w:style>
  <w:style w:type="character" w:customStyle="1" w:styleId="Textoindependiente2Car">
    <w:name w:val="Texto independiente 2 Car"/>
    <w:link w:val="Textoindependiente2"/>
    <w:uiPriority w:val="99"/>
    <w:semiHidden/>
    <w:rsid w:val="00C732D8"/>
    <w:rPr>
      <w:rFonts w:ascii="Arial" w:hAnsi="Arial" w:cs="Arial"/>
      <w:color w:val="004D73"/>
      <w:lang w:val="ca-ES"/>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istaconvietas3">
    <w:name w:val="List Bullet 3"/>
    <w:basedOn w:val="Normal"/>
    <w:uiPriority w:val="99"/>
    <w:rsid w:val="00B74BB8"/>
    <w:pPr>
      <w:tabs>
        <w:tab w:val="num" w:pos="1134"/>
      </w:tabs>
      <w:ind w:left="1134" w:hanging="397"/>
    </w:pPr>
  </w:style>
  <w:style w:type="paragraph" w:styleId="Listaconnmeros">
    <w:name w:val="List Number"/>
    <w:basedOn w:val="Normal"/>
    <w:uiPriority w:val="99"/>
    <w:qFormat/>
    <w:rsid w:val="00B74BB8"/>
    <w:pPr>
      <w:tabs>
        <w:tab w:val="num" w:pos="360"/>
      </w:tabs>
      <w:ind w:left="360" w:hanging="360"/>
    </w:pPr>
  </w:style>
  <w:style w:type="paragraph" w:styleId="Listaconnmeros2">
    <w:name w:val="List Number 2"/>
    <w:basedOn w:val="Normal"/>
    <w:uiPriority w:val="99"/>
    <w:rsid w:val="00B74BB8"/>
    <w:pPr>
      <w:tabs>
        <w:tab w:val="num" w:pos="737"/>
      </w:tabs>
      <w:ind w:left="737" w:hanging="380"/>
    </w:pPr>
  </w:style>
  <w:style w:type="paragraph" w:styleId="Listaconnmeros3">
    <w:name w:val="List Number 3"/>
    <w:basedOn w:val="Normal"/>
    <w:uiPriority w:val="99"/>
    <w:rsid w:val="00B74BB8"/>
    <w:pPr>
      <w:tabs>
        <w:tab w:val="num" w:pos="926"/>
      </w:tabs>
      <w:ind w:left="926" w:hanging="360"/>
    </w:pPr>
  </w:style>
  <w:style w:type="paragraph" w:styleId="Listaconvietas4">
    <w:name w:val="List Bullet 4"/>
    <w:basedOn w:val="Normal"/>
    <w:semiHidden/>
    <w:rsid w:val="00B74BB8"/>
    <w:pPr>
      <w:tabs>
        <w:tab w:val="num" w:pos="1209"/>
      </w:tabs>
      <w:ind w:left="1209" w:hanging="360"/>
    </w:pPr>
  </w:style>
  <w:style w:type="paragraph" w:styleId="Listaconvietas5">
    <w:name w:val="List Bullet 5"/>
    <w:basedOn w:val="Normal"/>
    <w:uiPriority w:val="99"/>
    <w:semiHidden/>
    <w:rsid w:val="00B74BB8"/>
    <w:pPr>
      <w:tabs>
        <w:tab w:val="num" w:pos="1492"/>
      </w:tabs>
      <w:ind w:left="1492" w:hanging="360"/>
    </w:pPr>
  </w:style>
  <w:style w:type="paragraph" w:styleId="TDC1">
    <w:name w:val="toc 1"/>
    <w:basedOn w:val="Normal"/>
    <w:next w:val="Normal"/>
    <w:uiPriority w:val="39"/>
    <w:rsid w:val="00C13083"/>
    <w:rPr>
      <w:b/>
      <w:caps/>
    </w:rPr>
  </w:style>
  <w:style w:type="paragraph" w:styleId="TDC2">
    <w:name w:val="toc 2"/>
    <w:basedOn w:val="Normal"/>
    <w:next w:val="Normal"/>
    <w:uiPriority w:val="39"/>
    <w:rsid w:val="00B74BB8"/>
    <w:pPr>
      <w:ind w:left="200"/>
    </w:pPr>
  </w:style>
  <w:style w:type="paragraph" w:styleId="TDC3">
    <w:name w:val="toc 3"/>
    <w:basedOn w:val="Normal"/>
    <w:next w:val="Normal"/>
    <w:uiPriority w:val="39"/>
    <w:rsid w:val="00B74BB8"/>
    <w:pPr>
      <w:ind w:left="400"/>
    </w:pPr>
  </w:style>
  <w:style w:type="paragraph" w:styleId="TDC4">
    <w:name w:val="toc 4"/>
    <w:basedOn w:val="Normal"/>
    <w:next w:val="Normal"/>
    <w:uiPriority w:val="39"/>
    <w:semiHidden/>
    <w:rsid w:val="00B74BB8"/>
    <w:pPr>
      <w:ind w:left="600"/>
    </w:pPr>
  </w:style>
  <w:style w:type="paragraph" w:styleId="TDC5">
    <w:name w:val="toc 5"/>
    <w:basedOn w:val="Normal"/>
    <w:next w:val="Normal"/>
    <w:uiPriority w:val="39"/>
    <w:semiHidden/>
    <w:rsid w:val="00B74BB8"/>
    <w:pPr>
      <w:ind w:left="800"/>
    </w:pPr>
  </w:style>
  <w:style w:type="paragraph" w:styleId="TDC6">
    <w:name w:val="toc 6"/>
    <w:basedOn w:val="Normal"/>
    <w:next w:val="Normal"/>
    <w:uiPriority w:val="39"/>
    <w:semiHidden/>
    <w:rsid w:val="00B74BB8"/>
    <w:pPr>
      <w:ind w:left="1000"/>
    </w:pPr>
  </w:style>
  <w:style w:type="paragraph" w:styleId="TDC7">
    <w:name w:val="toc 7"/>
    <w:basedOn w:val="Normal"/>
    <w:next w:val="Normal"/>
    <w:uiPriority w:val="39"/>
    <w:semiHidden/>
    <w:rsid w:val="00B74BB8"/>
    <w:pPr>
      <w:ind w:left="1200"/>
    </w:pPr>
  </w:style>
  <w:style w:type="paragraph" w:styleId="TDC8">
    <w:name w:val="toc 8"/>
    <w:basedOn w:val="Normal"/>
    <w:next w:val="Normal"/>
    <w:uiPriority w:val="39"/>
    <w:semiHidden/>
    <w:rsid w:val="00B74BB8"/>
    <w:pPr>
      <w:ind w:left="1400"/>
    </w:pPr>
  </w:style>
  <w:style w:type="paragraph" w:styleId="TDC9">
    <w:name w:val="toc 9"/>
    <w:basedOn w:val="Normal"/>
    <w:next w:val="Normal"/>
    <w:uiPriority w:val="39"/>
    <w:semiHidden/>
    <w:rsid w:val="00B74BB8"/>
    <w:pPr>
      <w:ind w:left="1600"/>
    </w:pPr>
  </w:style>
  <w:style w:type="table" w:styleId="Tablaconcuadrcula">
    <w:name w:val="Table Grid"/>
    <w:aliases w:val="AQU Taula amb quadrícula"/>
    <w:basedOn w:val="Tablanormal"/>
    <w:rsid w:val="00092481"/>
    <w:rPr>
      <w:rFonts w:ascii="Arial" w:hAnsi="Arial"/>
      <w:color w:val="004D73"/>
      <w:sz w:val="18"/>
    </w:rPr>
    <w:tblPr>
      <w:tblInd w:w="0"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CellMar>
        <w:top w:w="0" w:type="dxa"/>
        <w:left w:w="108" w:type="dxa"/>
        <w:bottom w:w="0" w:type="dxa"/>
        <w:right w:w="108" w:type="dxa"/>
      </w:tblCellMar>
    </w:tblPr>
  </w:style>
  <w:style w:type="paragraph" w:customStyle="1" w:styleId="AQUNomtaula">
    <w:name w:val="AQU Nom taula"/>
    <w:basedOn w:val="Normal"/>
    <w:link w:val="AQUNomtaulaCar"/>
    <w:qFormat/>
    <w:rsid w:val="007019A3"/>
    <w:pPr>
      <w:spacing w:before="0" w:afterLines="50" w:line="240" w:lineRule="auto"/>
    </w:pPr>
    <w:rPr>
      <w:rFonts w:ascii="Garamond" w:hAnsi="Garamond" w:cs="Times New Roman"/>
      <w:b/>
      <w:sz w:val="22"/>
    </w:rPr>
  </w:style>
  <w:style w:type="paragraph" w:customStyle="1" w:styleId="AQUTexttaula">
    <w:name w:val="AQU Text taula"/>
    <w:basedOn w:val="Normal"/>
    <w:qFormat/>
    <w:rsid w:val="0052774B"/>
    <w:pPr>
      <w:spacing w:before="120" w:line="240" w:lineRule="atLeast"/>
      <w:jc w:val="left"/>
    </w:pPr>
    <w:rPr>
      <w:sz w:val="18"/>
    </w:rPr>
  </w:style>
  <w:style w:type="paragraph" w:customStyle="1" w:styleId="AQUTtolfila">
    <w:name w:val="AQU Títol fila"/>
    <w:basedOn w:val="Normal"/>
    <w:qFormat/>
    <w:rsid w:val="00752AA8"/>
    <w:pPr>
      <w:spacing w:before="0" w:after="0" w:line="240" w:lineRule="atLeast"/>
    </w:pPr>
    <w:rPr>
      <w:b/>
      <w:sz w:val="18"/>
    </w:rPr>
  </w:style>
  <w:style w:type="paragraph" w:customStyle="1" w:styleId="AQUTtolcolumna">
    <w:name w:val="AQU Títol columna"/>
    <w:basedOn w:val="Normal"/>
    <w:qFormat/>
    <w:rsid w:val="00F00894"/>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C42ADA"/>
    <w:pPr>
      <w:spacing w:beforeLines="0" w:line="240" w:lineRule="atLeast"/>
      <w:jc w:val="right"/>
    </w:pPr>
    <w:rPr>
      <w:b/>
      <w:sz w:val="18"/>
    </w:rPr>
  </w:style>
  <w:style w:type="table" w:customStyle="1" w:styleId="Estildelataula1">
    <w:name w:val="Estil de la taula1"/>
    <w:basedOn w:val="Tablanormal"/>
    <w:semiHidden/>
    <w:rsid w:val="00092481"/>
    <w:tblPr>
      <w:tblInd w:w="0" w:type="dxa"/>
      <w:tblCellMar>
        <w:top w:w="0" w:type="dxa"/>
        <w:left w:w="108" w:type="dxa"/>
        <w:bottom w:w="0" w:type="dxa"/>
        <w:right w:w="108" w:type="dxa"/>
      </w:tblCellMar>
    </w:tblPr>
  </w:style>
  <w:style w:type="paragraph" w:customStyle="1" w:styleId="TtolCaptol">
    <w:name w:val="Títol Capítol"/>
    <w:basedOn w:val="Normal"/>
    <w:next w:val="Normal"/>
    <w:qFormat/>
    <w:rsid w:val="00B12FB2"/>
    <w:pPr>
      <w:spacing w:before="360" w:after="2040" w:line="240" w:lineRule="atLeast"/>
      <w:jc w:val="right"/>
    </w:pPr>
    <w:rPr>
      <w:b/>
      <w:caps/>
      <w:sz w:val="40"/>
    </w:rPr>
  </w:style>
  <w:style w:type="character" w:styleId="Hipervnculo">
    <w:name w:val="Hyperlink"/>
    <w:uiPriority w:val="99"/>
    <w:rsid w:val="00875E3B"/>
    <w:rPr>
      <w:rFonts w:ascii="Arial" w:hAnsi="Arial"/>
      <w:color w:val="004D73"/>
      <w:u w:val="single" w:color="004D73"/>
    </w:rPr>
  </w:style>
  <w:style w:type="character" w:styleId="Refdenotaalpie">
    <w:name w:val="footnote reference"/>
    <w:uiPriority w:val="99"/>
    <w:rsid w:val="00BD3666"/>
    <w:rPr>
      <w:vertAlign w:val="superscript"/>
    </w:rPr>
  </w:style>
  <w:style w:type="character" w:styleId="Refdecomentario">
    <w:name w:val="annotation reference"/>
    <w:semiHidden/>
    <w:rsid w:val="00BD3666"/>
    <w:rPr>
      <w:sz w:val="16"/>
    </w:rPr>
  </w:style>
  <w:style w:type="paragraph" w:styleId="Textocomentario">
    <w:name w:val="annotation text"/>
    <w:basedOn w:val="Normal"/>
    <w:link w:val="TextocomentarioCar"/>
    <w:rsid w:val="00BD3666"/>
  </w:style>
  <w:style w:type="character" w:customStyle="1" w:styleId="TextocomentarioCar">
    <w:name w:val="Texto comentario Car"/>
    <w:link w:val="Textocomentario"/>
    <w:locked/>
    <w:rsid w:val="001E088F"/>
    <w:rPr>
      <w:rFonts w:ascii="Arial" w:hAnsi="Arial"/>
      <w:color w:val="004D73"/>
      <w:lang w:eastAsia="es-ES"/>
    </w:rPr>
  </w:style>
  <w:style w:type="character" w:customStyle="1" w:styleId="AQUNomtaulaCar">
    <w:name w:val="AQU Nom taula Car"/>
    <w:link w:val="AQUNomtaula"/>
    <w:locked/>
    <w:rsid w:val="007019A3"/>
    <w:rPr>
      <w:rFonts w:ascii="Garamond" w:hAnsi="Garamond"/>
      <w:b/>
      <w:color w:val="004D73"/>
      <w:sz w:val="22"/>
      <w:lang w:val="ca-ES" w:eastAsia="es-ES"/>
    </w:rPr>
  </w:style>
  <w:style w:type="paragraph" w:customStyle="1" w:styleId="Cuadrculamedia1-nfasis21">
    <w:name w:val="Cuadrícula media 1 - Énfasis 21"/>
    <w:basedOn w:val="Normal"/>
    <w:link w:val="Cuadrculamedia1-nfasis2Car"/>
    <w:uiPriority w:val="34"/>
    <w:qFormat/>
    <w:rsid w:val="001E088F"/>
    <w:pPr>
      <w:ind w:left="720"/>
      <w:contextualSpacing/>
    </w:pPr>
    <w:rPr>
      <w:rFonts w:cs="Times New Roman"/>
    </w:rPr>
  </w:style>
  <w:style w:type="paragraph" w:styleId="Asuntodelcomentario">
    <w:name w:val="annotation subject"/>
    <w:basedOn w:val="Textocomentario"/>
    <w:next w:val="Textocomentario"/>
    <w:link w:val="AsuntodelcomentarioCar"/>
    <w:uiPriority w:val="99"/>
    <w:rsid w:val="001E088F"/>
    <w:pPr>
      <w:spacing w:line="240" w:lineRule="auto"/>
    </w:pPr>
    <w:rPr>
      <w:b/>
      <w:bCs/>
    </w:rPr>
  </w:style>
  <w:style w:type="character" w:customStyle="1" w:styleId="AsuntodelcomentarioCar">
    <w:name w:val="Asunto del comentario Car"/>
    <w:link w:val="Asuntodelcomentario"/>
    <w:uiPriority w:val="99"/>
    <w:locked/>
    <w:rsid w:val="001E088F"/>
    <w:rPr>
      <w:rFonts w:ascii="Arial" w:hAnsi="Arial"/>
      <w:b/>
      <w:color w:val="004D73"/>
      <w:lang w:eastAsia="es-ES"/>
    </w:rPr>
  </w:style>
  <w:style w:type="paragraph" w:customStyle="1" w:styleId="Default">
    <w:name w:val="Default"/>
    <w:rsid w:val="008E5B67"/>
    <w:pPr>
      <w:autoSpaceDE w:val="0"/>
      <w:autoSpaceDN w:val="0"/>
      <w:adjustRightInd w:val="0"/>
    </w:pPr>
    <w:rPr>
      <w:rFonts w:ascii="Arial" w:hAnsi="Arial" w:cs="Arial"/>
      <w:color w:val="000000"/>
    </w:rPr>
  </w:style>
  <w:style w:type="character" w:customStyle="1" w:styleId="alternative">
    <w:name w:val="alternative"/>
    <w:rsid w:val="008238BD"/>
    <w:rPr>
      <w:color w:val="008000"/>
    </w:rPr>
  </w:style>
  <w:style w:type="character" w:customStyle="1" w:styleId="tranfield1">
    <w:name w:val="tran_field1"/>
    <w:rsid w:val="008238BD"/>
    <w:rPr>
      <w:rFonts w:cs="Times New Roman"/>
    </w:rPr>
  </w:style>
  <w:style w:type="paragraph" w:styleId="NormalWeb">
    <w:name w:val="Normal (Web)"/>
    <w:basedOn w:val="Normal"/>
    <w:uiPriority w:val="99"/>
    <w:unhideWhenUsed/>
    <w:rsid w:val="00237AA9"/>
    <w:pPr>
      <w:spacing w:before="100" w:beforeAutospacing="1" w:after="100" w:afterAutospacing="1" w:line="240" w:lineRule="auto"/>
    </w:pPr>
    <w:rPr>
      <w:rFonts w:ascii="Times New Roman" w:hAnsi="Times New Roman" w:cs="Times New Roman"/>
      <w:color w:val="auto"/>
      <w:lang w:eastAsia="ca-ES"/>
    </w:rPr>
  </w:style>
  <w:style w:type="paragraph" w:customStyle="1" w:styleId="Encabezadodetabladecontenido1">
    <w:name w:val="Encabezado de tabla de contenido1"/>
    <w:basedOn w:val="Ttulo1"/>
    <w:next w:val="Normal"/>
    <w:uiPriority w:val="39"/>
    <w:qFormat/>
    <w:rsid w:val="00BB4593"/>
    <w:pPr>
      <w:keepLines/>
      <w:spacing w:after="0" w:line="276" w:lineRule="auto"/>
      <w:outlineLvl w:val="9"/>
    </w:pPr>
    <w:rPr>
      <w:rFonts w:ascii="Cambria" w:hAnsi="Cambria" w:cs="Times New Roman"/>
      <w:bCs/>
      <w:caps w:val="0"/>
      <w:color w:val="365F91"/>
      <w:szCs w:val="28"/>
      <w:lang w:eastAsia="ca-ES"/>
    </w:rPr>
  </w:style>
  <w:style w:type="paragraph" w:styleId="Textoindependiente">
    <w:name w:val="Body Text"/>
    <w:basedOn w:val="Normal"/>
    <w:link w:val="TextoindependienteCar"/>
    <w:uiPriority w:val="99"/>
    <w:rsid w:val="005E4690"/>
  </w:style>
  <w:style w:type="character" w:customStyle="1" w:styleId="TextoindependienteCar">
    <w:name w:val="Texto independiente Car"/>
    <w:link w:val="Textoindependiente"/>
    <w:uiPriority w:val="99"/>
    <w:locked/>
    <w:rsid w:val="005E4690"/>
    <w:rPr>
      <w:rFonts w:ascii="Arial" w:hAnsi="Arial"/>
      <w:color w:val="004D73"/>
      <w:lang w:eastAsia="es-ES"/>
    </w:rPr>
  </w:style>
  <w:style w:type="paragraph" w:customStyle="1" w:styleId="Sombreadomedio1-nfasis11">
    <w:name w:val="Sombreado medio 1 - Énfasis 11"/>
    <w:link w:val="Sombreadomedio1-nfasis1Car"/>
    <w:uiPriority w:val="1"/>
    <w:qFormat/>
    <w:rsid w:val="00E129EA"/>
    <w:rPr>
      <w:rFonts w:ascii="Calibri" w:hAnsi="Calibri"/>
      <w:sz w:val="22"/>
    </w:rPr>
  </w:style>
  <w:style w:type="character" w:customStyle="1" w:styleId="Sombreadomedio1-nfasis1Car">
    <w:name w:val="Sombreado medio 1 - Énfasis 1 Car"/>
    <w:link w:val="Sombreadomedio1-nfasis11"/>
    <w:uiPriority w:val="1"/>
    <w:locked/>
    <w:rsid w:val="00E129EA"/>
    <w:rPr>
      <w:rFonts w:ascii="Calibri" w:hAnsi="Calibri"/>
      <w:sz w:val="22"/>
      <w:lang w:bidi="ar-SA"/>
    </w:rPr>
  </w:style>
  <w:style w:type="paragraph" w:customStyle="1" w:styleId="Listaconvietas31">
    <w:name w:val="Lista con viñetas 3.1"/>
    <w:basedOn w:val="Cuadrculamedia1-nfasis21"/>
    <w:next w:val="Listaconvietas3"/>
    <w:link w:val="Listaconvietas31Car"/>
    <w:qFormat/>
    <w:rsid w:val="00156814"/>
    <w:pPr>
      <w:numPr>
        <w:ilvl w:val="1"/>
        <w:numId w:val="4"/>
      </w:numPr>
      <w:tabs>
        <w:tab w:val="left" w:pos="3640"/>
      </w:tabs>
      <w:spacing w:line="360" w:lineRule="auto"/>
    </w:pPr>
  </w:style>
  <w:style w:type="character" w:customStyle="1" w:styleId="Cuadrculamedia1-nfasis2Car">
    <w:name w:val="Cuadrícula media 1 - Énfasis 2 Car"/>
    <w:link w:val="Cuadrculamedia1-nfasis21"/>
    <w:uiPriority w:val="34"/>
    <w:locked/>
    <w:rsid w:val="00156814"/>
    <w:rPr>
      <w:rFonts w:ascii="Arial" w:hAnsi="Arial"/>
      <w:color w:val="004D73"/>
      <w:lang w:eastAsia="es-ES"/>
    </w:rPr>
  </w:style>
  <w:style w:type="character" w:customStyle="1" w:styleId="Listaconvietas31Car">
    <w:name w:val="Lista con viñetas 3.1 Car"/>
    <w:link w:val="Listaconvietas31"/>
    <w:locked/>
    <w:rsid w:val="00156814"/>
    <w:rPr>
      <w:rFonts w:ascii="Arial" w:hAnsi="Arial"/>
      <w:color w:val="004D73"/>
      <w:lang w:eastAsia="es-ES"/>
    </w:rPr>
  </w:style>
  <w:style w:type="paragraph" w:styleId="Textonotaalfinal">
    <w:name w:val="endnote text"/>
    <w:basedOn w:val="Normal"/>
    <w:link w:val="TextonotaalfinalCar"/>
    <w:uiPriority w:val="99"/>
    <w:semiHidden/>
    <w:unhideWhenUsed/>
    <w:rsid w:val="00E738C2"/>
    <w:pPr>
      <w:spacing w:before="0" w:after="0" w:line="240" w:lineRule="auto"/>
      <w:jc w:val="left"/>
    </w:pPr>
    <w:rPr>
      <w:rFonts w:ascii="Calibri" w:eastAsia="Calibri" w:hAnsi="Calibri" w:cs="Times New Roman"/>
      <w:color w:val="auto"/>
      <w:lang w:val="es-ES" w:eastAsia="en-US"/>
    </w:rPr>
  </w:style>
  <w:style w:type="character" w:customStyle="1" w:styleId="TextonotaalfinalCar">
    <w:name w:val="Texto nota al final Car"/>
    <w:link w:val="Textonotaalfinal"/>
    <w:uiPriority w:val="99"/>
    <w:semiHidden/>
    <w:rsid w:val="00E738C2"/>
    <w:rPr>
      <w:rFonts w:ascii="Calibri" w:eastAsia="Calibri" w:hAnsi="Calibri"/>
      <w:lang w:val="es-ES" w:eastAsia="en-US"/>
    </w:rPr>
  </w:style>
  <w:style w:type="character" w:styleId="Refdenotaalfinal">
    <w:name w:val="endnote reference"/>
    <w:uiPriority w:val="99"/>
    <w:semiHidden/>
    <w:unhideWhenUsed/>
    <w:rsid w:val="00E738C2"/>
    <w:rPr>
      <w:vertAlign w:val="superscript"/>
    </w:rPr>
  </w:style>
  <w:style w:type="paragraph" w:customStyle="1" w:styleId="Listamedia2-nfasis21">
    <w:name w:val="Lista media 2 - Énfasis 21"/>
    <w:hidden/>
    <w:uiPriority w:val="99"/>
    <w:semiHidden/>
    <w:rsid w:val="000A672C"/>
    <w:rPr>
      <w:rFonts w:ascii="Arial" w:hAnsi="Arial" w:cs="Arial"/>
      <w:color w:val="004D73"/>
      <w:lang w:eastAsia="es-ES"/>
    </w:rPr>
  </w:style>
  <w:style w:type="paragraph" w:customStyle="1" w:styleId="Prrafodelista1">
    <w:name w:val="Párrafo de lista1"/>
    <w:basedOn w:val="Normal"/>
    <w:rsid w:val="0030084B"/>
    <w:pPr>
      <w:spacing w:after="100" w:afterAutospacing="1" w:line="300" w:lineRule="exact"/>
      <w:ind w:left="720"/>
    </w:pPr>
    <w:rPr>
      <w:rFonts w:cs="Times New Roman"/>
      <w:kern w:val="28"/>
      <w:sz w:val="21"/>
      <w:lang w:eastAsia="ca-ES"/>
    </w:rPr>
  </w:style>
  <w:style w:type="table" w:styleId="Cuadrculamedia1-nfasis6">
    <w:name w:val="Medium Grid 1 Accent 6"/>
    <w:basedOn w:val="Tablanormal"/>
    <w:uiPriority w:val="67"/>
    <w:rsid w:val="00C130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Hipervnculovisitado">
    <w:name w:val="FollowedHyperlink"/>
    <w:basedOn w:val="Fuentedeprrafopredeter"/>
    <w:uiPriority w:val="99"/>
    <w:semiHidden/>
    <w:unhideWhenUsed/>
    <w:rsid w:val="00FD4DAE"/>
    <w:rPr>
      <w:color w:val="800080" w:themeColor="followedHyperlink"/>
      <w:u w:val="single"/>
    </w:rPr>
  </w:style>
  <w:style w:type="paragraph" w:customStyle="1" w:styleId="Listavistosa-nfasis11">
    <w:name w:val="Lista vistosa - Énfasis 11"/>
    <w:basedOn w:val="Normal"/>
    <w:uiPriority w:val="34"/>
    <w:qFormat/>
    <w:rsid w:val="001763F1"/>
    <w:pPr>
      <w:ind w:left="720"/>
      <w:contextualSpacing/>
      <w:jc w:val="left"/>
    </w:pPr>
  </w:style>
  <w:style w:type="paragraph" w:styleId="Prrafodelista">
    <w:name w:val="List Paragraph"/>
    <w:basedOn w:val="Normal"/>
    <w:qFormat/>
    <w:rsid w:val="00791604"/>
    <w:pPr>
      <w:ind w:left="720"/>
      <w:contextualSpacing/>
    </w:pPr>
  </w:style>
  <w:style w:type="character" w:customStyle="1" w:styleId="apple-converted-space">
    <w:name w:val="apple-converted-space"/>
    <w:basedOn w:val="Fuentedeprrafopredeter"/>
    <w:rsid w:val="005020F0"/>
  </w:style>
  <w:style w:type="character" w:customStyle="1" w:styleId="unknown">
    <w:name w:val="unknown"/>
    <w:basedOn w:val="Fuentedeprrafopredeter"/>
    <w:rsid w:val="005020F0"/>
  </w:style>
  <w:style w:type="paragraph" w:styleId="Revisin">
    <w:name w:val="Revision"/>
    <w:hidden/>
    <w:uiPriority w:val="99"/>
    <w:semiHidden/>
    <w:rsid w:val="008E1CAB"/>
    <w:rPr>
      <w:rFonts w:ascii="Arial" w:hAnsi="Arial" w:cs="Arial"/>
      <w:color w:val="004D73"/>
      <w:lang w:eastAsia="es-ES"/>
    </w:rPr>
  </w:style>
  <w:style w:type="character" w:styleId="nfasis">
    <w:name w:val="Emphasis"/>
    <w:basedOn w:val="Fuentedeprrafopredeter"/>
    <w:uiPriority w:val="20"/>
    <w:qFormat/>
    <w:rsid w:val="008B1D76"/>
    <w:rPr>
      <w:i/>
      <w:iCs/>
    </w:rPr>
  </w:style>
  <w:style w:type="character" w:styleId="Nmerodelnea">
    <w:name w:val="line number"/>
    <w:basedOn w:val="Fuentedeprrafopredeter"/>
    <w:uiPriority w:val="99"/>
    <w:semiHidden/>
    <w:unhideWhenUsed/>
    <w:rsid w:val="0025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3104">
      <w:bodyDiv w:val="1"/>
      <w:marLeft w:val="0"/>
      <w:marRight w:val="0"/>
      <w:marTop w:val="0"/>
      <w:marBottom w:val="0"/>
      <w:divBdr>
        <w:top w:val="none" w:sz="0" w:space="0" w:color="auto"/>
        <w:left w:val="none" w:sz="0" w:space="0" w:color="auto"/>
        <w:bottom w:val="none" w:sz="0" w:space="0" w:color="auto"/>
        <w:right w:val="none" w:sz="0" w:space="0" w:color="auto"/>
      </w:divBdr>
    </w:div>
    <w:div w:id="94206685">
      <w:bodyDiv w:val="1"/>
      <w:marLeft w:val="0"/>
      <w:marRight w:val="0"/>
      <w:marTop w:val="0"/>
      <w:marBottom w:val="0"/>
      <w:divBdr>
        <w:top w:val="none" w:sz="0" w:space="0" w:color="auto"/>
        <w:left w:val="none" w:sz="0" w:space="0" w:color="auto"/>
        <w:bottom w:val="none" w:sz="0" w:space="0" w:color="auto"/>
        <w:right w:val="none" w:sz="0" w:space="0" w:color="auto"/>
      </w:divBdr>
    </w:div>
    <w:div w:id="145247342">
      <w:bodyDiv w:val="1"/>
      <w:marLeft w:val="0"/>
      <w:marRight w:val="0"/>
      <w:marTop w:val="0"/>
      <w:marBottom w:val="0"/>
      <w:divBdr>
        <w:top w:val="none" w:sz="0" w:space="0" w:color="auto"/>
        <w:left w:val="none" w:sz="0" w:space="0" w:color="auto"/>
        <w:bottom w:val="none" w:sz="0" w:space="0" w:color="auto"/>
        <w:right w:val="none" w:sz="0" w:space="0" w:color="auto"/>
      </w:divBdr>
    </w:div>
    <w:div w:id="372196369">
      <w:bodyDiv w:val="1"/>
      <w:marLeft w:val="0"/>
      <w:marRight w:val="0"/>
      <w:marTop w:val="0"/>
      <w:marBottom w:val="0"/>
      <w:divBdr>
        <w:top w:val="none" w:sz="0" w:space="0" w:color="auto"/>
        <w:left w:val="none" w:sz="0" w:space="0" w:color="auto"/>
        <w:bottom w:val="none" w:sz="0" w:space="0" w:color="auto"/>
        <w:right w:val="none" w:sz="0" w:space="0" w:color="auto"/>
      </w:divBdr>
    </w:div>
    <w:div w:id="399138005">
      <w:marLeft w:val="0"/>
      <w:marRight w:val="0"/>
      <w:marTop w:val="0"/>
      <w:marBottom w:val="0"/>
      <w:divBdr>
        <w:top w:val="none" w:sz="0" w:space="0" w:color="auto"/>
        <w:left w:val="none" w:sz="0" w:space="0" w:color="auto"/>
        <w:bottom w:val="none" w:sz="0" w:space="0" w:color="auto"/>
        <w:right w:val="none" w:sz="0" w:space="0" w:color="auto"/>
      </w:divBdr>
    </w:div>
    <w:div w:id="399138006">
      <w:marLeft w:val="0"/>
      <w:marRight w:val="0"/>
      <w:marTop w:val="0"/>
      <w:marBottom w:val="0"/>
      <w:divBdr>
        <w:top w:val="none" w:sz="0" w:space="0" w:color="auto"/>
        <w:left w:val="none" w:sz="0" w:space="0" w:color="auto"/>
        <w:bottom w:val="none" w:sz="0" w:space="0" w:color="auto"/>
        <w:right w:val="none" w:sz="0" w:space="0" w:color="auto"/>
      </w:divBdr>
      <w:divsChild>
        <w:div w:id="399138014">
          <w:marLeft w:val="0"/>
          <w:marRight w:val="0"/>
          <w:marTop w:val="0"/>
          <w:marBottom w:val="0"/>
          <w:divBdr>
            <w:top w:val="none" w:sz="0" w:space="0" w:color="auto"/>
            <w:left w:val="none" w:sz="0" w:space="0" w:color="auto"/>
            <w:bottom w:val="none" w:sz="0" w:space="0" w:color="auto"/>
            <w:right w:val="none" w:sz="0" w:space="0" w:color="auto"/>
          </w:divBdr>
          <w:divsChild>
            <w:div w:id="399138044">
              <w:marLeft w:val="0"/>
              <w:marRight w:val="0"/>
              <w:marTop w:val="0"/>
              <w:marBottom w:val="0"/>
              <w:divBdr>
                <w:top w:val="none" w:sz="0" w:space="0" w:color="auto"/>
                <w:left w:val="none" w:sz="0" w:space="0" w:color="auto"/>
                <w:bottom w:val="none" w:sz="0" w:space="0" w:color="auto"/>
                <w:right w:val="none" w:sz="0" w:space="0" w:color="auto"/>
              </w:divBdr>
              <w:divsChild>
                <w:div w:id="399138003">
                  <w:marLeft w:val="0"/>
                  <w:marRight w:val="0"/>
                  <w:marTop w:val="0"/>
                  <w:marBottom w:val="0"/>
                  <w:divBdr>
                    <w:top w:val="none" w:sz="0" w:space="0" w:color="auto"/>
                    <w:left w:val="none" w:sz="0" w:space="0" w:color="auto"/>
                    <w:bottom w:val="none" w:sz="0" w:space="0" w:color="auto"/>
                    <w:right w:val="none" w:sz="0" w:space="0" w:color="auto"/>
                  </w:divBdr>
                  <w:divsChild>
                    <w:div w:id="399138002">
                      <w:marLeft w:val="0"/>
                      <w:marRight w:val="0"/>
                      <w:marTop w:val="0"/>
                      <w:marBottom w:val="0"/>
                      <w:divBdr>
                        <w:top w:val="none" w:sz="0" w:space="0" w:color="auto"/>
                        <w:left w:val="none" w:sz="0" w:space="0" w:color="auto"/>
                        <w:bottom w:val="none" w:sz="0" w:space="0" w:color="auto"/>
                        <w:right w:val="none" w:sz="0" w:space="0" w:color="auto"/>
                      </w:divBdr>
                      <w:divsChild>
                        <w:div w:id="399138001">
                          <w:marLeft w:val="0"/>
                          <w:marRight w:val="0"/>
                          <w:marTop w:val="0"/>
                          <w:marBottom w:val="0"/>
                          <w:divBdr>
                            <w:top w:val="none" w:sz="0" w:space="0" w:color="auto"/>
                            <w:left w:val="none" w:sz="0" w:space="0" w:color="auto"/>
                            <w:bottom w:val="none" w:sz="0" w:space="0" w:color="auto"/>
                            <w:right w:val="none" w:sz="0" w:space="0" w:color="auto"/>
                          </w:divBdr>
                          <w:divsChild>
                            <w:div w:id="399138010">
                              <w:marLeft w:val="0"/>
                              <w:marRight w:val="0"/>
                              <w:marTop w:val="0"/>
                              <w:marBottom w:val="0"/>
                              <w:divBdr>
                                <w:top w:val="none" w:sz="0" w:space="0" w:color="auto"/>
                                <w:left w:val="none" w:sz="0" w:space="0" w:color="auto"/>
                                <w:bottom w:val="none" w:sz="0" w:space="0" w:color="auto"/>
                                <w:right w:val="none" w:sz="0" w:space="0" w:color="auto"/>
                              </w:divBdr>
                              <w:divsChild>
                                <w:div w:id="399138004">
                                  <w:marLeft w:val="0"/>
                                  <w:marRight w:val="0"/>
                                  <w:marTop w:val="0"/>
                                  <w:marBottom w:val="0"/>
                                  <w:divBdr>
                                    <w:top w:val="none" w:sz="0" w:space="0" w:color="auto"/>
                                    <w:left w:val="none" w:sz="0" w:space="0" w:color="auto"/>
                                    <w:bottom w:val="none" w:sz="0" w:space="0" w:color="auto"/>
                                    <w:right w:val="none" w:sz="0" w:space="0" w:color="auto"/>
                                  </w:divBdr>
                                  <w:divsChild>
                                    <w:div w:id="399138008">
                                      <w:marLeft w:val="0"/>
                                      <w:marRight w:val="0"/>
                                      <w:marTop w:val="225"/>
                                      <w:marBottom w:val="0"/>
                                      <w:divBdr>
                                        <w:top w:val="none" w:sz="0" w:space="0" w:color="auto"/>
                                        <w:left w:val="none" w:sz="0" w:space="0" w:color="auto"/>
                                        <w:bottom w:val="none" w:sz="0" w:space="0" w:color="auto"/>
                                        <w:right w:val="none" w:sz="0" w:space="0" w:color="auto"/>
                                      </w:divBdr>
                                      <w:divsChild>
                                        <w:div w:id="399138041">
                                          <w:marLeft w:val="0"/>
                                          <w:marRight w:val="0"/>
                                          <w:marTop w:val="0"/>
                                          <w:marBottom w:val="0"/>
                                          <w:divBdr>
                                            <w:top w:val="single" w:sz="6" w:space="0" w:color="8D8D8D"/>
                                            <w:left w:val="single" w:sz="6" w:space="0" w:color="8D8D8D"/>
                                            <w:bottom w:val="single" w:sz="6" w:space="0" w:color="8D8D8D"/>
                                            <w:right w:val="single" w:sz="6" w:space="0" w:color="8D8D8D"/>
                                          </w:divBdr>
                                          <w:divsChild>
                                            <w:div w:id="399138016">
                                              <w:marLeft w:val="0"/>
                                              <w:marRight w:val="0"/>
                                              <w:marTop w:val="0"/>
                                              <w:marBottom w:val="0"/>
                                              <w:divBdr>
                                                <w:top w:val="none" w:sz="0" w:space="0" w:color="auto"/>
                                                <w:left w:val="none" w:sz="0" w:space="0" w:color="auto"/>
                                                <w:bottom w:val="none" w:sz="0" w:space="0" w:color="auto"/>
                                                <w:right w:val="none" w:sz="0" w:space="0" w:color="auto"/>
                                              </w:divBdr>
                                              <w:divsChild>
                                                <w:div w:id="399138028">
                                                  <w:marLeft w:val="0"/>
                                                  <w:marRight w:val="0"/>
                                                  <w:marTop w:val="0"/>
                                                  <w:marBottom w:val="0"/>
                                                  <w:divBdr>
                                                    <w:top w:val="none" w:sz="0" w:space="0" w:color="auto"/>
                                                    <w:left w:val="none" w:sz="0" w:space="0" w:color="auto"/>
                                                    <w:bottom w:val="none" w:sz="0" w:space="0" w:color="auto"/>
                                                    <w:right w:val="none" w:sz="0" w:space="0" w:color="auto"/>
                                                  </w:divBdr>
                                                  <w:divsChild>
                                                    <w:div w:id="399138037">
                                                      <w:marLeft w:val="15"/>
                                                      <w:marRight w:val="15"/>
                                                      <w:marTop w:val="15"/>
                                                      <w:marBottom w:val="15"/>
                                                      <w:divBdr>
                                                        <w:top w:val="none" w:sz="0" w:space="0" w:color="auto"/>
                                                        <w:left w:val="none" w:sz="0" w:space="0" w:color="auto"/>
                                                        <w:bottom w:val="none" w:sz="0" w:space="0" w:color="auto"/>
                                                        <w:right w:val="none" w:sz="0" w:space="0" w:color="auto"/>
                                                      </w:divBdr>
                                                      <w:divsChild>
                                                        <w:div w:id="399138038">
                                                          <w:marLeft w:val="0"/>
                                                          <w:marRight w:val="0"/>
                                                          <w:marTop w:val="0"/>
                                                          <w:marBottom w:val="0"/>
                                                          <w:divBdr>
                                                            <w:top w:val="none" w:sz="0" w:space="0" w:color="auto"/>
                                                            <w:left w:val="none" w:sz="0" w:space="0" w:color="auto"/>
                                                            <w:bottom w:val="none" w:sz="0" w:space="0" w:color="auto"/>
                                                            <w:right w:val="none" w:sz="0" w:space="0" w:color="auto"/>
                                                          </w:divBdr>
                                                          <w:divsChild>
                                                            <w:div w:id="399138018">
                                                              <w:marLeft w:val="0"/>
                                                              <w:marRight w:val="0"/>
                                                              <w:marTop w:val="75"/>
                                                              <w:marBottom w:val="75"/>
                                                              <w:divBdr>
                                                                <w:top w:val="none" w:sz="0" w:space="0" w:color="auto"/>
                                                                <w:left w:val="none" w:sz="0" w:space="0" w:color="auto"/>
                                                                <w:bottom w:val="none" w:sz="0" w:space="0" w:color="auto"/>
                                                                <w:right w:val="none" w:sz="0" w:space="0" w:color="auto"/>
                                                              </w:divBdr>
                                                              <w:divsChild>
                                                                <w:div w:id="399138042">
                                                                  <w:marLeft w:val="0"/>
                                                                  <w:marRight w:val="0"/>
                                                                  <w:marTop w:val="0"/>
                                                                  <w:marBottom w:val="0"/>
                                                                  <w:divBdr>
                                                                    <w:top w:val="none" w:sz="0" w:space="0" w:color="auto"/>
                                                                    <w:left w:val="none" w:sz="0" w:space="0" w:color="auto"/>
                                                                    <w:bottom w:val="none" w:sz="0" w:space="0" w:color="auto"/>
                                                                    <w:right w:val="none" w:sz="0" w:space="0" w:color="auto"/>
                                                                  </w:divBdr>
                                                                  <w:divsChild>
                                                                    <w:div w:id="399138036">
                                                                      <w:marLeft w:val="0"/>
                                                                      <w:marRight w:val="0"/>
                                                                      <w:marTop w:val="0"/>
                                                                      <w:marBottom w:val="0"/>
                                                                      <w:divBdr>
                                                                        <w:top w:val="none" w:sz="0" w:space="0" w:color="auto"/>
                                                                        <w:left w:val="none" w:sz="0" w:space="0" w:color="auto"/>
                                                                        <w:bottom w:val="none" w:sz="0" w:space="0" w:color="auto"/>
                                                                        <w:right w:val="none" w:sz="0" w:space="0" w:color="auto"/>
                                                                      </w:divBdr>
                                                                      <w:divsChild>
                                                                        <w:div w:id="399138013">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 w:id="3991380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138012">
      <w:marLeft w:val="0"/>
      <w:marRight w:val="0"/>
      <w:marTop w:val="0"/>
      <w:marBottom w:val="0"/>
      <w:divBdr>
        <w:top w:val="none" w:sz="0" w:space="0" w:color="auto"/>
        <w:left w:val="none" w:sz="0" w:space="0" w:color="auto"/>
        <w:bottom w:val="none" w:sz="0" w:space="0" w:color="auto"/>
        <w:right w:val="none" w:sz="0" w:space="0" w:color="auto"/>
      </w:divBdr>
      <w:divsChild>
        <w:div w:id="399138032">
          <w:marLeft w:val="0"/>
          <w:marRight w:val="0"/>
          <w:marTop w:val="0"/>
          <w:marBottom w:val="0"/>
          <w:divBdr>
            <w:top w:val="none" w:sz="0" w:space="0" w:color="auto"/>
            <w:left w:val="none" w:sz="0" w:space="0" w:color="auto"/>
            <w:bottom w:val="none" w:sz="0" w:space="0" w:color="auto"/>
            <w:right w:val="none" w:sz="0" w:space="0" w:color="auto"/>
          </w:divBdr>
          <w:divsChild>
            <w:div w:id="399138021">
              <w:marLeft w:val="0"/>
              <w:marRight w:val="0"/>
              <w:marTop w:val="0"/>
              <w:marBottom w:val="0"/>
              <w:divBdr>
                <w:top w:val="none" w:sz="0" w:space="0" w:color="auto"/>
                <w:left w:val="none" w:sz="0" w:space="0" w:color="auto"/>
                <w:bottom w:val="none" w:sz="0" w:space="0" w:color="auto"/>
                <w:right w:val="none" w:sz="0" w:space="0" w:color="auto"/>
              </w:divBdr>
              <w:divsChild>
                <w:div w:id="399138030">
                  <w:marLeft w:val="0"/>
                  <w:marRight w:val="0"/>
                  <w:marTop w:val="0"/>
                  <w:marBottom w:val="0"/>
                  <w:divBdr>
                    <w:top w:val="none" w:sz="0" w:space="0" w:color="auto"/>
                    <w:left w:val="none" w:sz="0" w:space="0" w:color="auto"/>
                    <w:bottom w:val="none" w:sz="0" w:space="0" w:color="auto"/>
                    <w:right w:val="none" w:sz="0" w:space="0" w:color="auto"/>
                  </w:divBdr>
                  <w:divsChild>
                    <w:div w:id="399138029">
                      <w:marLeft w:val="0"/>
                      <w:marRight w:val="0"/>
                      <w:marTop w:val="0"/>
                      <w:marBottom w:val="0"/>
                      <w:divBdr>
                        <w:top w:val="none" w:sz="0" w:space="0" w:color="auto"/>
                        <w:left w:val="none" w:sz="0" w:space="0" w:color="auto"/>
                        <w:bottom w:val="none" w:sz="0" w:space="0" w:color="auto"/>
                        <w:right w:val="none" w:sz="0" w:space="0" w:color="auto"/>
                      </w:divBdr>
                      <w:divsChild>
                        <w:div w:id="399138009">
                          <w:marLeft w:val="0"/>
                          <w:marRight w:val="0"/>
                          <w:marTop w:val="0"/>
                          <w:marBottom w:val="0"/>
                          <w:divBdr>
                            <w:top w:val="none" w:sz="0" w:space="0" w:color="auto"/>
                            <w:left w:val="none" w:sz="0" w:space="0" w:color="auto"/>
                            <w:bottom w:val="none" w:sz="0" w:space="0" w:color="auto"/>
                            <w:right w:val="none" w:sz="0" w:space="0" w:color="auto"/>
                          </w:divBdr>
                          <w:divsChild>
                            <w:div w:id="399138027">
                              <w:marLeft w:val="0"/>
                              <w:marRight w:val="0"/>
                              <w:marTop w:val="0"/>
                              <w:marBottom w:val="0"/>
                              <w:divBdr>
                                <w:top w:val="none" w:sz="0" w:space="0" w:color="auto"/>
                                <w:left w:val="none" w:sz="0" w:space="0" w:color="auto"/>
                                <w:bottom w:val="none" w:sz="0" w:space="0" w:color="auto"/>
                                <w:right w:val="none" w:sz="0" w:space="0" w:color="auto"/>
                              </w:divBdr>
                              <w:divsChild>
                                <w:div w:id="399138033">
                                  <w:marLeft w:val="0"/>
                                  <w:marRight w:val="0"/>
                                  <w:marTop w:val="0"/>
                                  <w:marBottom w:val="0"/>
                                  <w:divBdr>
                                    <w:top w:val="none" w:sz="0" w:space="0" w:color="auto"/>
                                    <w:left w:val="none" w:sz="0" w:space="0" w:color="auto"/>
                                    <w:bottom w:val="none" w:sz="0" w:space="0" w:color="auto"/>
                                    <w:right w:val="none" w:sz="0" w:space="0" w:color="auto"/>
                                  </w:divBdr>
                                  <w:divsChild>
                                    <w:div w:id="399138023">
                                      <w:marLeft w:val="0"/>
                                      <w:marRight w:val="0"/>
                                      <w:marTop w:val="225"/>
                                      <w:marBottom w:val="0"/>
                                      <w:divBdr>
                                        <w:top w:val="none" w:sz="0" w:space="0" w:color="auto"/>
                                        <w:left w:val="none" w:sz="0" w:space="0" w:color="auto"/>
                                        <w:bottom w:val="none" w:sz="0" w:space="0" w:color="auto"/>
                                        <w:right w:val="none" w:sz="0" w:space="0" w:color="auto"/>
                                      </w:divBdr>
                                      <w:divsChild>
                                        <w:div w:id="399138007">
                                          <w:marLeft w:val="0"/>
                                          <w:marRight w:val="0"/>
                                          <w:marTop w:val="0"/>
                                          <w:marBottom w:val="0"/>
                                          <w:divBdr>
                                            <w:top w:val="single" w:sz="6" w:space="0" w:color="8D8D8D"/>
                                            <w:left w:val="single" w:sz="6" w:space="0" w:color="8D8D8D"/>
                                            <w:bottom w:val="single" w:sz="6" w:space="0" w:color="8D8D8D"/>
                                            <w:right w:val="single" w:sz="6" w:space="0" w:color="8D8D8D"/>
                                          </w:divBdr>
                                          <w:divsChild>
                                            <w:div w:id="399138017">
                                              <w:marLeft w:val="0"/>
                                              <w:marRight w:val="0"/>
                                              <w:marTop w:val="0"/>
                                              <w:marBottom w:val="0"/>
                                              <w:divBdr>
                                                <w:top w:val="none" w:sz="0" w:space="0" w:color="auto"/>
                                                <w:left w:val="none" w:sz="0" w:space="0" w:color="auto"/>
                                                <w:bottom w:val="none" w:sz="0" w:space="0" w:color="auto"/>
                                                <w:right w:val="none" w:sz="0" w:space="0" w:color="auto"/>
                                              </w:divBdr>
                                              <w:divsChild>
                                                <w:div w:id="399138043">
                                                  <w:marLeft w:val="0"/>
                                                  <w:marRight w:val="0"/>
                                                  <w:marTop w:val="0"/>
                                                  <w:marBottom w:val="0"/>
                                                  <w:divBdr>
                                                    <w:top w:val="none" w:sz="0" w:space="0" w:color="auto"/>
                                                    <w:left w:val="none" w:sz="0" w:space="0" w:color="auto"/>
                                                    <w:bottom w:val="none" w:sz="0" w:space="0" w:color="auto"/>
                                                    <w:right w:val="none" w:sz="0" w:space="0" w:color="auto"/>
                                                  </w:divBdr>
                                                  <w:divsChild>
                                                    <w:div w:id="399138040">
                                                      <w:marLeft w:val="15"/>
                                                      <w:marRight w:val="15"/>
                                                      <w:marTop w:val="15"/>
                                                      <w:marBottom w:val="15"/>
                                                      <w:divBdr>
                                                        <w:top w:val="none" w:sz="0" w:space="0" w:color="auto"/>
                                                        <w:left w:val="none" w:sz="0" w:space="0" w:color="auto"/>
                                                        <w:bottom w:val="none" w:sz="0" w:space="0" w:color="auto"/>
                                                        <w:right w:val="none" w:sz="0" w:space="0" w:color="auto"/>
                                                      </w:divBdr>
                                                      <w:divsChild>
                                                        <w:div w:id="399138024">
                                                          <w:marLeft w:val="0"/>
                                                          <w:marRight w:val="0"/>
                                                          <w:marTop w:val="0"/>
                                                          <w:marBottom w:val="0"/>
                                                          <w:divBdr>
                                                            <w:top w:val="none" w:sz="0" w:space="0" w:color="auto"/>
                                                            <w:left w:val="none" w:sz="0" w:space="0" w:color="auto"/>
                                                            <w:bottom w:val="none" w:sz="0" w:space="0" w:color="auto"/>
                                                            <w:right w:val="none" w:sz="0" w:space="0" w:color="auto"/>
                                                          </w:divBdr>
                                                          <w:divsChild>
                                                            <w:div w:id="399138011">
                                                              <w:marLeft w:val="0"/>
                                                              <w:marRight w:val="0"/>
                                                              <w:marTop w:val="75"/>
                                                              <w:marBottom w:val="75"/>
                                                              <w:divBdr>
                                                                <w:top w:val="none" w:sz="0" w:space="0" w:color="auto"/>
                                                                <w:left w:val="none" w:sz="0" w:space="0" w:color="auto"/>
                                                                <w:bottom w:val="none" w:sz="0" w:space="0" w:color="auto"/>
                                                                <w:right w:val="none" w:sz="0" w:space="0" w:color="auto"/>
                                                              </w:divBdr>
                                                              <w:divsChild>
                                                                <w:div w:id="399138031">
                                                                  <w:marLeft w:val="0"/>
                                                                  <w:marRight w:val="0"/>
                                                                  <w:marTop w:val="0"/>
                                                                  <w:marBottom w:val="0"/>
                                                                  <w:divBdr>
                                                                    <w:top w:val="none" w:sz="0" w:space="0" w:color="auto"/>
                                                                    <w:left w:val="none" w:sz="0" w:space="0" w:color="auto"/>
                                                                    <w:bottom w:val="none" w:sz="0" w:space="0" w:color="auto"/>
                                                                    <w:right w:val="none" w:sz="0" w:space="0" w:color="auto"/>
                                                                  </w:divBdr>
                                                                  <w:divsChild>
                                                                    <w:div w:id="399138020">
                                                                      <w:marLeft w:val="0"/>
                                                                      <w:marRight w:val="0"/>
                                                                      <w:marTop w:val="0"/>
                                                                      <w:marBottom w:val="0"/>
                                                                      <w:divBdr>
                                                                        <w:top w:val="none" w:sz="0" w:space="0" w:color="auto"/>
                                                                        <w:left w:val="none" w:sz="0" w:space="0" w:color="auto"/>
                                                                        <w:bottom w:val="none" w:sz="0" w:space="0" w:color="auto"/>
                                                                        <w:right w:val="none" w:sz="0" w:space="0" w:color="auto"/>
                                                                      </w:divBdr>
                                                                      <w:divsChild>
                                                                        <w:div w:id="39913802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 w:id="3991380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138015">
      <w:marLeft w:val="0"/>
      <w:marRight w:val="0"/>
      <w:marTop w:val="0"/>
      <w:marBottom w:val="0"/>
      <w:divBdr>
        <w:top w:val="none" w:sz="0" w:space="0" w:color="auto"/>
        <w:left w:val="none" w:sz="0" w:space="0" w:color="auto"/>
        <w:bottom w:val="none" w:sz="0" w:space="0" w:color="auto"/>
        <w:right w:val="none" w:sz="0" w:space="0" w:color="auto"/>
      </w:divBdr>
    </w:div>
    <w:div w:id="399138019">
      <w:marLeft w:val="0"/>
      <w:marRight w:val="0"/>
      <w:marTop w:val="0"/>
      <w:marBottom w:val="0"/>
      <w:divBdr>
        <w:top w:val="none" w:sz="0" w:space="0" w:color="auto"/>
        <w:left w:val="none" w:sz="0" w:space="0" w:color="auto"/>
        <w:bottom w:val="none" w:sz="0" w:space="0" w:color="auto"/>
        <w:right w:val="none" w:sz="0" w:space="0" w:color="auto"/>
      </w:divBdr>
    </w:div>
    <w:div w:id="399138026">
      <w:marLeft w:val="0"/>
      <w:marRight w:val="0"/>
      <w:marTop w:val="0"/>
      <w:marBottom w:val="0"/>
      <w:divBdr>
        <w:top w:val="none" w:sz="0" w:space="0" w:color="auto"/>
        <w:left w:val="none" w:sz="0" w:space="0" w:color="auto"/>
        <w:bottom w:val="none" w:sz="0" w:space="0" w:color="auto"/>
        <w:right w:val="none" w:sz="0" w:space="0" w:color="auto"/>
      </w:divBdr>
    </w:div>
    <w:div w:id="399138035">
      <w:marLeft w:val="0"/>
      <w:marRight w:val="0"/>
      <w:marTop w:val="0"/>
      <w:marBottom w:val="0"/>
      <w:divBdr>
        <w:top w:val="none" w:sz="0" w:space="0" w:color="auto"/>
        <w:left w:val="none" w:sz="0" w:space="0" w:color="auto"/>
        <w:bottom w:val="none" w:sz="0" w:space="0" w:color="auto"/>
        <w:right w:val="none" w:sz="0" w:space="0" w:color="auto"/>
      </w:divBdr>
    </w:div>
    <w:div w:id="399138039">
      <w:marLeft w:val="0"/>
      <w:marRight w:val="0"/>
      <w:marTop w:val="0"/>
      <w:marBottom w:val="0"/>
      <w:divBdr>
        <w:top w:val="none" w:sz="0" w:space="0" w:color="auto"/>
        <w:left w:val="none" w:sz="0" w:space="0" w:color="auto"/>
        <w:bottom w:val="none" w:sz="0" w:space="0" w:color="auto"/>
        <w:right w:val="none" w:sz="0" w:space="0" w:color="auto"/>
      </w:divBdr>
    </w:div>
    <w:div w:id="583496962">
      <w:bodyDiv w:val="1"/>
      <w:marLeft w:val="0"/>
      <w:marRight w:val="0"/>
      <w:marTop w:val="0"/>
      <w:marBottom w:val="0"/>
      <w:divBdr>
        <w:top w:val="none" w:sz="0" w:space="0" w:color="auto"/>
        <w:left w:val="none" w:sz="0" w:space="0" w:color="auto"/>
        <w:bottom w:val="none" w:sz="0" w:space="0" w:color="auto"/>
        <w:right w:val="none" w:sz="0" w:space="0" w:color="auto"/>
      </w:divBdr>
    </w:div>
    <w:div w:id="644743408">
      <w:bodyDiv w:val="1"/>
      <w:marLeft w:val="0"/>
      <w:marRight w:val="0"/>
      <w:marTop w:val="0"/>
      <w:marBottom w:val="0"/>
      <w:divBdr>
        <w:top w:val="none" w:sz="0" w:space="0" w:color="auto"/>
        <w:left w:val="none" w:sz="0" w:space="0" w:color="auto"/>
        <w:bottom w:val="none" w:sz="0" w:space="0" w:color="auto"/>
        <w:right w:val="none" w:sz="0" w:space="0" w:color="auto"/>
      </w:divBdr>
    </w:div>
    <w:div w:id="649791475">
      <w:bodyDiv w:val="1"/>
      <w:marLeft w:val="0"/>
      <w:marRight w:val="0"/>
      <w:marTop w:val="0"/>
      <w:marBottom w:val="0"/>
      <w:divBdr>
        <w:top w:val="none" w:sz="0" w:space="0" w:color="auto"/>
        <w:left w:val="none" w:sz="0" w:space="0" w:color="auto"/>
        <w:bottom w:val="none" w:sz="0" w:space="0" w:color="auto"/>
        <w:right w:val="none" w:sz="0" w:space="0" w:color="auto"/>
      </w:divBdr>
      <w:divsChild>
        <w:div w:id="1401096036">
          <w:marLeft w:val="0"/>
          <w:marRight w:val="0"/>
          <w:marTop w:val="75"/>
          <w:marBottom w:val="75"/>
          <w:divBdr>
            <w:top w:val="none" w:sz="0" w:space="0" w:color="auto"/>
            <w:left w:val="none" w:sz="0" w:space="0" w:color="auto"/>
            <w:bottom w:val="none" w:sz="0" w:space="0" w:color="auto"/>
            <w:right w:val="none" w:sz="0" w:space="0" w:color="auto"/>
          </w:divBdr>
          <w:divsChild>
            <w:div w:id="490215541">
              <w:marLeft w:val="0"/>
              <w:marRight w:val="0"/>
              <w:marTop w:val="0"/>
              <w:marBottom w:val="0"/>
              <w:divBdr>
                <w:top w:val="none" w:sz="0" w:space="0" w:color="auto"/>
                <w:left w:val="none" w:sz="0" w:space="0" w:color="auto"/>
                <w:bottom w:val="none" w:sz="0" w:space="0" w:color="auto"/>
                <w:right w:val="none" w:sz="0" w:space="0" w:color="auto"/>
              </w:divBdr>
              <w:divsChild>
                <w:div w:id="1105346422">
                  <w:marLeft w:val="0"/>
                  <w:marRight w:val="0"/>
                  <w:marTop w:val="0"/>
                  <w:marBottom w:val="0"/>
                  <w:divBdr>
                    <w:top w:val="none" w:sz="0" w:space="0" w:color="auto"/>
                    <w:left w:val="none" w:sz="0" w:space="0" w:color="auto"/>
                    <w:bottom w:val="none" w:sz="0" w:space="0" w:color="auto"/>
                    <w:right w:val="none" w:sz="0" w:space="0" w:color="auto"/>
                  </w:divBdr>
                  <w:divsChild>
                    <w:div w:id="4660910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 w:id="705057910">
      <w:bodyDiv w:val="1"/>
      <w:marLeft w:val="0"/>
      <w:marRight w:val="0"/>
      <w:marTop w:val="0"/>
      <w:marBottom w:val="0"/>
      <w:divBdr>
        <w:top w:val="none" w:sz="0" w:space="0" w:color="auto"/>
        <w:left w:val="none" w:sz="0" w:space="0" w:color="auto"/>
        <w:bottom w:val="none" w:sz="0" w:space="0" w:color="auto"/>
        <w:right w:val="none" w:sz="0" w:space="0" w:color="auto"/>
      </w:divBdr>
    </w:div>
    <w:div w:id="809254278">
      <w:bodyDiv w:val="1"/>
      <w:marLeft w:val="0"/>
      <w:marRight w:val="0"/>
      <w:marTop w:val="0"/>
      <w:marBottom w:val="0"/>
      <w:divBdr>
        <w:top w:val="none" w:sz="0" w:space="0" w:color="auto"/>
        <w:left w:val="none" w:sz="0" w:space="0" w:color="auto"/>
        <w:bottom w:val="none" w:sz="0" w:space="0" w:color="auto"/>
        <w:right w:val="none" w:sz="0" w:space="0" w:color="auto"/>
      </w:divBdr>
    </w:div>
    <w:div w:id="1232227974">
      <w:bodyDiv w:val="1"/>
      <w:marLeft w:val="0"/>
      <w:marRight w:val="0"/>
      <w:marTop w:val="0"/>
      <w:marBottom w:val="0"/>
      <w:divBdr>
        <w:top w:val="none" w:sz="0" w:space="0" w:color="auto"/>
        <w:left w:val="none" w:sz="0" w:space="0" w:color="auto"/>
        <w:bottom w:val="none" w:sz="0" w:space="0" w:color="auto"/>
        <w:right w:val="none" w:sz="0" w:space="0" w:color="auto"/>
      </w:divBdr>
    </w:div>
    <w:div w:id="15414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creativecommons.org/licenses/by-nc-nd/3.0/es/legalcode.ca" TargetMode="External"/><Relationship Id="rId26" Type="http://schemas.openxmlformats.org/officeDocument/2006/relationships/image" Target="media/image8.jp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package" Target="embeddings/Dibujo_de_Microsoft_Visio1.vsdx"/><Relationship Id="rId33" Type="http://schemas.openxmlformats.org/officeDocument/2006/relationships/hyperlink" Target="http://www.aqu.cat/universitats/certificaciosgiq/index.html"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aqu.cat/doc/doc_31479088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qu.cat)" TargetMode="External"/><Relationship Id="rId28" Type="http://schemas.openxmlformats.org/officeDocument/2006/relationships/hyperlink" Target="http://www.aqu.cat/doc/doc_24427439_1.pdf"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aqu.ca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aqu.cat/doc/doc_16385323_1.pdf" TargetMode="External"/><Relationship Id="rId30" Type="http://schemas.openxmlformats.org/officeDocument/2006/relationships/hyperlink" Target="http://www.aqu.cat/doc/doc_72138575_1.pdf"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Idioma xmlns="e3124df1-90c4-43f4-950e-d98a24cabd50">Català [CA]</Idioma>
    <Descripció xmlns="e3124df1-90c4-43f4-950e-d98a24cabd50" xsi:nil="true"/>
    <Estat xmlns="e3124df1-90c4-43f4-950e-d98a24cabd50">Esborrany</Estat>
    <Tipologia xmlns="e3124df1-90c4-43f4-950e-d98a24cabd50">Metodologia</Tipologia>
    <Codi xmlns="e3124df1-90c4-43f4-950e-d98a24cab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de projecte" ma:contentTypeID="0x01010079DADA900FC75740835197A67FCEF12000D8343DB0DE733E4D984709C1EE78DD9A" ma:contentTypeVersion="0" ma:contentTypeDescription="" ma:contentTypeScope="" ma:versionID="f0e893c994841c5c774b29c7042a8820">
  <xsd:schema xmlns:xsd="http://www.w3.org/2001/XMLSchema" xmlns:xs="http://www.w3.org/2001/XMLSchema" xmlns:p="http://schemas.microsoft.com/office/2006/metadata/properties" xmlns:ns2="e3124df1-90c4-43f4-950e-d98a24cabd50" targetNamespace="http://schemas.microsoft.com/office/2006/metadata/properties" ma:root="true" ma:fieldsID="fa1228302a6f78e6c77de1b55d7ae1c5" ns2:_="">
    <xsd:import namespace="e3124df1-90c4-43f4-950e-d98a24cabd50"/>
    <xsd:element name="properties">
      <xsd:complexType>
        <xsd:sequence>
          <xsd:element name="documentManagement">
            <xsd:complexType>
              <xsd:all>
                <xsd:element ref="ns2:Codi" minOccurs="0"/>
                <xsd:element ref="ns2:Tipologia"/>
                <xsd:element ref="ns2:Descripció"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Codi" ma:index="8" nillable="true" ma:displayName="Codi" ma:description="Codi de l'element" ma:internalName="Codi" ma:readOnly="false">
      <xsd:simpleType>
        <xsd:restriction base="dms:Text">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cripció" ma:index="10" nillable="true" ma:displayName="Descripció" ma:description="Descripció de l'element" ma:internalName="Descripci_x00f3_">
      <xsd:simpleType>
        <xsd:restriction base="dms:Note">
          <xsd:maxLength value="255"/>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AD87-B823-469D-A671-6F489FE7923F}">
  <ds:schemaRefs>
    <ds:schemaRef ds:uri="http://schemas.microsoft.com/office/2006/metadata/longProperties"/>
  </ds:schemaRefs>
</ds:datastoreItem>
</file>

<file path=customXml/itemProps2.xml><?xml version="1.0" encoding="utf-8"?>
<ds:datastoreItem xmlns:ds="http://schemas.openxmlformats.org/officeDocument/2006/customXml" ds:itemID="{CEF1F84C-B556-4B8D-B59B-8A526C3933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124df1-90c4-43f4-950e-d98a24cabd5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1DA28D-EB45-403B-A455-FBC16D9052D3}">
  <ds:schemaRefs>
    <ds:schemaRef ds:uri="http://schemas.microsoft.com/sharepoint/v3/contenttype/forms"/>
  </ds:schemaRefs>
</ds:datastoreItem>
</file>

<file path=customXml/itemProps4.xml><?xml version="1.0" encoding="utf-8"?>
<ds:datastoreItem xmlns:ds="http://schemas.openxmlformats.org/officeDocument/2006/customXml" ds:itemID="{52589B43-532A-4BFC-90DD-F8C28A12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6DCDFB-8241-46A5-AD6C-90C93E87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11040</Words>
  <Characters>62928</Characters>
  <Application>Microsoft Office Word</Application>
  <DocSecurity>0</DocSecurity>
  <Lines>524</Lines>
  <Paragraphs>147</Paragraphs>
  <ScaleCrop>false</ScaleCrop>
  <HeadingPairs>
    <vt:vector size="2" baseType="variant">
      <vt:variant>
        <vt:lpstr>Título</vt:lpstr>
      </vt:variant>
      <vt:variant>
        <vt:i4>1</vt:i4>
      </vt:variant>
    </vt:vector>
  </HeadingPairs>
  <TitlesOfParts>
    <vt:vector size="1" baseType="lpstr">
      <vt:lpstr>Guia certificació SGIQ</vt:lpstr>
    </vt:vector>
  </TitlesOfParts>
  <Company>AQU Catalunya</Company>
  <LinksUpToDate>false</LinksUpToDate>
  <CharactersWithSpaces>73821</CharactersWithSpaces>
  <SharedDoc>false</SharedDoc>
  <HLinks>
    <vt:vector size="126" baseType="variant">
      <vt:variant>
        <vt:i4>2031671</vt:i4>
      </vt:variant>
      <vt:variant>
        <vt:i4>116</vt:i4>
      </vt:variant>
      <vt:variant>
        <vt:i4>0</vt:i4>
      </vt:variant>
      <vt:variant>
        <vt:i4>5</vt:i4>
      </vt:variant>
      <vt:variant>
        <vt:lpwstr/>
      </vt:variant>
      <vt:variant>
        <vt:lpwstr>_Toc412119016</vt:lpwstr>
      </vt:variant>
      <vt:variant>
        <vt:i4>2031671</vt:i4>
      </vt:variant>
      <vt:variant>
        <vt:i4>110</vt:i4>
      </vt:variant>
      <vt:variant>
        <vt:i4>0</vt:i4>
      </vt:variant>
      <vt:variant>
        <vt:i4>5</vt:i4>
      </vt:variant>
      <vt:variant>
        <vt:lpwstr/>
      </vt:variant>
      <vt:variant>
        <vt:lpwstr>_Toc412119015</vt:lpwstr>
      </vt:variant>
      <vt:variant>
        <vt:i4>2031671</vt:i4>
      </vt:variant>
      <vt:variant>
        <vt:i4>104</vt:i4>
      </vt:variant>
      <vt:variant>
        <vt:i4>0</vt:i4>
      </vt:variant>
      <vt:variant>
        <vt:i4>5</vt:i4>
      </vt:variant>
      <vt:variant>
        <vt:lpwstr/>
      </vt:variant>
      <vt:variant>
        <vt:lpwstr>_Toc412119014</vt:lpwstr>
      </vt:variant>
      <vt:variant>
        <vt:i4>2031671</vt:i4>
      </vt:variant>
      <vt:variant>
        <vt:i4>98</vt:i4>
      </vt:variant>
      <vt:variant>
        <vt:i4>0</vt:i4>
      </vt:variant>
      <vt:variant>
        <vt:i4>5</vt:i4>
      </vt:variant>
      <vt:variant>
        <vt:lpwstr/>
      </vt:variant>
      <vt:variant>
        <vt:lpwstr>_Toc412119013</vt:lpwstr>
      </vt:variant>
      <vt:variant>
        <vt:i4>2031671</vt:i4>
      </vt:variant>
      <vt:variant>
        <vt:i4>92</vt:i4>
      </vt:variant>
      <vt:variant>
        <vt:i4>0</vt:i4>
      </vt:variant>
      <vt:variant>
        <vt:i4>5</vt:i4>
      </vt:variant>
      <vt:variant>
        <vt:lpwstr/>
      </vt:variant>
      <vt:variant>
        <vt:lpwstr>_Toc412119012</vt:lpwstr>
      </vt:variant>
      <vt:variant>
        <vt:i4>2031671</vt:i4>
      </vt:variant>
      <vt:variant>
        <vt:i4>86</vt:i4>
      </vt:variant>
      <vt:variant>
        <vt:i4>0</vt:i4>
      </vt:variant>
      <vt:variant>
        <vt:i4>5</vt:i4>
      </vt:variant>
      <vt:variant>
        <vt:lpwstr/>
      </vt:variant>
      <vt:variant>
        <vt:lpwstr>_Toc412119011</vt:lpwstr>
      </vt:variant>
      <vt:variant>
        <vt:i4>2031671</vt:i4>
      </vt:variant>
      <vt:variant>
        <vt:i4>80</vt:i4>
      </vt:variant>
      <vt:variant>
        <vt:i4>0</vt:i4>
      </vt:variant>
      <vt:variant>
        <vt:i4>5</vt:i4>
      </vt:variant>
      <vt:variant>
        <vt:lpwstr/>
      </vt:variant>
      <vt:variant>
        <vt:lpwstr>_Toc412119010</vt:lpwstr>
      </vt:variant>
      <vt:variant>
        <vt:i4>1966135</vt:i4>
      </vt:variant>
      <vt:variant>
        <vt:i4>74</vt:i4>
      </vt:variant>
      <vt:variant>
        <vt:i4>0</vt:i4>
      </vt:variant>
      <vt:variant>
        <vt:i4>5</vt:i4>
      </vt:variant>
      <vt:variant>
        <vt:lpwstr/>
      </vt:variant>
      <vt:variant>
        <vt:lpwstr>_Toc412119009</vt:lpwstr>
      </vt:variant>
      <vt:variant>
        <vt:i4>1966135</vt:i4>
      </vt:variant>
      <vt:variant>
        <vt:i4>68</vt:i4>
      </vt:variant>
      <vt:variant>
        <vt:i4>0</vt:i4>
      </vt:variant>
      <vt:variant>
        <vt:i4>5</vt:i4>
      </vt:variant>
      <vt:variant>
        <vt:lpwstr/>
      </vt:variant>
      <vt:variant>
        <vt:lpwstr>_Toc412119008</vt:lpwstr>
      </vt:variant>
      <vt:variant>
        <vt:i4>1966135</vt:i4>
      </vt:variant>
      <vt:variant>
        <vt:i4>62</vt:i4>
      </vt:variant>
      <vt:variant>
        <vt:i4>0</vt:i4>
      </vt:variant>
      <vt:variant>
        <vt:i4>5</vt:i4>
      </vt:variant>
      <vt:variant>
        <vt:lpwstr/>
      </vt:variant>
      <vt:variant>
        <vt:lpwstr>_Toc412119007</vt:lpwstr>
      </vt:variant>
      <vt:variant>
        <vt:i4>1966135</vt:i4>
      </vt:variant>
      <vt:variant>
        <vt:i4>56</vt:i4>
      </vt:variant>
      <vt:variant>
        <vt:i4>0</vt:i4>
      </vt:variant>
      <vt:variant>
        <vt:i4>5</vt:i4>
      </vt:variant>
      <vt:variant>
        <vt:lpwstr/>
      </vt:variant>
      <vt:variant>
        <vt:lpwstr>_Toc412119006</vt:lpwstr>
      </vt:variant>
      <vt:variant>
        <vt:i4>1966135</vt:i4>
      </vt:variant>
      <vt:variant>
        <vt:i4>50</vt:i4>
      </vt:variant>
      <vt:variant>
        <vt:i4>0</vt:i4>
      </vt:variant>
      <vt:variant>
        <vt:i4>5</vt:i4>
      </vt:variant>
      <vt:variant>
        <vt:lpwstr/>
      </vt:variant>
      <vt:variant>
        <vt:lpwstr>_Toc412119005</vt:lpwstr>
      </vt:variant>
      <vt:variant>
        <vt:i4>1966135</vt:i4>
      </vt:variant>
      <vt:variant>
        <vt:i4>44</vt:i4>
      </vt:variant>
      <vt:variant>
        <vt:i4>0</vt:i4>
      </vt:variant>
      <vt:variant>
        <vt:i4>5</vt:i4>
      </vt:variant>
      <vt:variant>
        <vt:lpwstr/>
      </vt:variant>
      <vt:variant>
        <vt:lpwstr>_Toc412119004</vt:lpwstr>
      </vt:variant>
      <vt:variant>
        <vt:i4>1966135</vt:i4>
      </vt:variant>
      <vt:variant>
        <vt:i4>38</vt:i4>
      </vt:variant>
      <vt:variant>
        <vt:i4>0</vt:i4>
      </vt:variant>
      <vt:variant>
        <vt:i4>5</vt:i4>
      </vt:variant>
      <vt:variant>
        <vt:lpwstr/>
      </vt:variant>
      <vt:variant>
        <vt:lpwstr>_Toc412119003</vt:lpwstr>
      </vt:variant>
      <vt:variant>
        <vt:i4>1966135</vt:i4>
      </vt:variant>
      <vt:variant>
        <vt:i4>32</vt:i4>
      </vt:variant>
      <vt:variant>
        <vt:i4>0</vt:i4>
      </vt:variant>
      <vt:variant>
        <vt:i4>5</vt:i4>
      </vt:variant>
      <vt:variant>
        <vt:lpwstr/>
      </vt:variant>
      <vt:variant>
        <vt:lpwstr>_Toc412119002</vt:lpwstr>
      </vt:variant>
      <vt:variant>
        <vt:i4>1966135</vt:i4>
      </vt:variant>
      <vt:variant>
        <vt:i4>26</vt:i4>
      </vt:variant>
      <vt:variant>
        <vt:i4>0</vt:i4>
      </vt:variant>
      <vt:variant>
        <vt:i4>5</vt:i4>
      </vt:variant>
      <vt:variant>
        <vt:lpwstr/>
      </vt:variant>
      <vt:variant>
        <vt:lpwstr>_Toc412119001</vt:lpwstr>
      </vt:variant>
      <vt:variant>
        <vt:i4>1966135</vt:i4>
      </vt:variant>
      <vt:variant>
        <vt:i4>20</vt:i4>
      </vt:variant>
      <vt:variant>
        <vt:i4>0</vt:i4>
      </vt:variant>
      <vt:variant>
        <vt:i4>5</vt:i4>
      </vt:variant>
      <vt:variant>
        <vt:lpwstr/>
      </vt:variant>
      <vt:variant>
        <vt:lpwstr>_Toc412119000</vt:lpwstr>
      </vt:variant>
      <vt:variant>
        <vt:i4>1441854</vt:i4>
      </vt:variant>
      <vt:variant>
        <vt:i4>14</vt:i4>
      </vt:variant>
      <vt:variant>
        <vt:i4>0</vt:i4>
      </vt:variant>
      <vt:variant>
        <vt:i4>5</vt:i4>
      </vt:variant>
      <vt:variant>
        <vt:lpwstr/>
      </vt:variant>
      <vt:variant>
        <vt:lpwstr>_Toc412118999</vt:lpwstr>
      </vt:variant>
      <vt:variant>
        <vt:i4>1441854</vt:i4>
      </vt:variant>
      <vt:variant>
        <vt:i4>8</vt:i4>
      </vt:variant>
      <vt:variant>
        <vt:i4>0</vt:i4>
      </vt:variant>
      <vt:variant>
        <vt:i4>5</vt:i4>
      </vt:variant>
      <vt:variant>
        <vt:lpwstr/>
      </vt:variant>
      <vt:variant>
        <vt:lpwstr>_Toc412118998</vt:lpwstr>
      </vt:variant>
      <vt:variant>
        <vt:i4>2621550</vt:i4>
      </vt:variant>
      <vt:variant>
        <vt:i4>3</vt:i4>
      </vt:variant>
      <vt:variant>
        <vt:i4>0</vt:i4>
      </vt:variant>
      <vt:variant>
        <vt:i4>5</vt:i4>
      </vt:variant>
      <vt:variant>
        <vt:lpwstr>http://www.aqu.cat/</vt:lpwstr>
      </vt:variant>
      <vt:variant>
        <vt:lpwstr/>
      </vt:variant>
      <vt:variant>
        <vt:i4>4522004</vt:i4>
      </vt:variant>
      <vt:variant>
        <vt:i4>0</vt:i4>
      </vt:variant>
      <vt:variant>
        <vt:i4>0</vt:i4>
      </vt:variant>
      <vt:variant>
        <vt:i4>5</vt:i4>
      </vt:variant>
      <vt:variant>
        <vt:lpwstr>http://creativecommons.org/licenses/by-nc-nd/3.0/es/legalcode.ca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certificació SGIQ</dc:title>
  <dc:subject/>
  <dc:creator>Prades_Nebot</dc:creator>
  <cp:keywords/>
  <dc:description/>
  <cp:lastModifiedBy>Àgata Segura Castellà</cp:lastModifiedBy>
  <cp:revision>4</cp:revision>
  <cp:lastPrinted>2017-07-03T12:34:00Z</cp:lastPrinted>
  <dcterms:created xsi:type="dcterms:W3CDTF">2017-07-20T10:58:00Z</dcterms:created>
  <dcterms:modified xsi:type="dcterms:W3CDTF">2017-07-20T11:14:00Z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0x01010079DADA900FC75740835197A67FCEF12000D8343DB0DE733E4D984709C1EE78DD9A</vt:lpwstr>
  </property>
</Properties>
</file>