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2E8B7156" w:rsidR="003E0412" w:rsidRPr="00EB2ABC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3A201262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B35090" w:rsidRPr="006133D0">
        <w:rPr>
          <w:rFonts w:ascii="Bahnschrift" w:hAnsi="Bahnschrift"/>
          <w:color w:val="004D73" w:themeColor="accent1"/>
          <w:sz w:val="28"/>
          <w:szCs w:val="28"/>
        </w:rPr>
        <w:t>ORD/TG2.3/AI (ID: 06.17.030)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3DBF203C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  <w:r w:rsidR="000D0641" w:rsidRPr="006C3B45">
              <w:rPr>
                <w:rFonts w:ascii="Calibri" w:hAnsi="Calibri" w:cs="Calibri"/>
                <w:i/>
                <w:iCs/>
                <w:color w:val="004D73"/>
                <w:sz w:val="20"/>
                <w:szCs w:val="20"/>
              </w:rPr>
              <w:t xml:space="preserve"> 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60C38DED" w14:textId="77777777" w:rsidR="008A6166" w:rsidRPr="00302FFA" w:rsidRDefault="008A6166" w:rsidP="00300735">
      <w:pPr>
        <w:pStyle w:val="Textoindependiente"/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4928A240" w14:textId="77777777" w:rsidR="008A6166" w:rsidRPr="00302FFA" w:rsidRDefault="008A6166" w:rsidP="0076555D">
      <w:pPr>
        <w:pStyle w:val="Textoindependiente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252"/>
      </w:tblGrid>
      <w:tr w:rsidR="008A6166" w:rsidRPr="00302FFA" w14:paraId="13B6FCE9" w14:textId="77777777" w:rsidTr="00B35090">
        <w:trPr>
          <w:cantSplit/>
          <w:trHeight w:val="522"/>
        </w:trPr>
        <w:tc>
          <w:tcPr>
            <w:tcW w:w="8505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B35090">
        <w:trPr>
          <w:cantSplit/>
          <w:trHeight w:val="522"/>
        </w:trPr>
        <w:tc>
          <w:tcPr>
            <w:tcW w:w="4253" w:type="dxa"/>
            <w:gridSpan w:val="2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14138FF4" w14:textId="77777777" w:rsidR="00B35090" w:rsidRPr="00B35090" w:rsidRDefault="00B35090" w:rsidP="00B35090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B35090">
              <w:rPr>
                <w:rFonts w:asciiTheme="minorHAnsi" w:hAnsiTheme="minorHAnsi" w:cstheme="minorHAnsi"/>
                <w:color w:val="004D73"/>
              </w:rPr>
              <w:t>Nom sentit</w:t>
            </w:r>
            <w:r w:rsidRPr="00B35090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252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B35090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843" w:type="dxa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252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D6BF4">
              <w:rPr>
                <w:rFonts w:ascii="Calibri" w:hAnsi="Calibri" w:cs="Calibri"/>
                <w:color w:val="004D73"/>
                <w:sz w:val="24"/>
              </w:rPr>
            </w:r>
            <w:r w:rsidR="000D6BF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D6BF4">
              <w:rPr>
                <w:rFonts w:ascii="Calibri" w:hAnsi="Calibri" w:cs="Calibri"/>
                <w:color w:val="004D73"/>
                <w:sz w:val="24"/>
              </w:rPr>
            </w:r>
            <w:r w:rsidR="000D6BF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1DAB9E4D" w14:textId="77777777" w:rsidR="00B35090" w:rsidRPr="00B35090" w:rsidRDefault="00B35090" w:rsidP="00B35090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B35090">
              <w:rPr>
                <w:rFonts w:asciiTheme="minorHAnsi" w:hAnsiTheme="minorHAnsi" w:cstheme="minorHAnsi"/>
                <w:color w:val="004D73"/>
              </w:rPr>
              <w:t>Gènere</w:t>
            </w:r>
            <w:r w:rsidRPr="00B35090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5BE4C17E" w:rsidR="00EB1B81" w:rsidRPr="00500510" w:rsidRDefault="00B35090" w:rsidP="00B35090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</w:r>
            <w:r w:rsidR="000D6B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B35090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B35090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B35090">
        <w:trPr>
          <w:cantSplit/>
          <w:trHeight w:val="522"/>
        </w:trPr>
        <w:tc>
          <w:tcPr>
            <w:tcW w:w="4253" w:type="dxa"/>
            <w:gridSpan w:val="2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B35090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843" w:type="dxa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B35090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</w:tcPr>
          <w:p w14:paraId="7B6F834A" w14:textId="77777777" w:rsidR="00B3509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1B71E51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B35090">
              <w:rPr>
                <w:rFonts w:ascii="Calibri" w:hAnsi="Calibri" w:cs="Calibri"/>
                <w:b/>
                <w:color w:val="004D73"/>
                <w:sz w:val="24"/>
              </w:rPr>
              <w:t>català C1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824C4F" w:rsidRPr="00B35090">
              <w:rPr>
                <w:rFonts w:ascii="Calibri" w:hAnsi="Calibri" w:cs="Calibri"/>
                <w:b/>
                <w:color w:val="004D73"/>
                <w:sz w:val="24"/>
              </w:rPr>
              <w:t xml:space="preserve">B2.2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ulo2"/>
      </w:pPr>
    </w:p>
    <w:p w14:paraId="2A6C9F53" w14:textId="77777777" w:rsidR="00DA03DF" w:rsidRDefault="00DA03DF" w:rsidP="00DA03DF">
      <w:pPr>
        <w:pStyle w:val="Ttulo2"/>
      </w:pPr>
    </w:p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B3509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B3509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B35090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B35090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B35090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B3509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B3509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B3509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B3509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B35090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B35090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2553C197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09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4D311167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B35090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B35090">
      <w:rPr>
        <w:rFonts w:asciiTheme="minorHAnsi" w:hAnsiTheme="minorHAnsi" w:cs="Helvetica"/>
        <w:i/>
        <w:color w:val="004D73" w:themeColor="text2"/>
      </w:rPr>
      <w:t>ORD</w:t>
    </w:r>
    <w:r w:rsidRPr="00B35090">
      <w:rPr>
        <w:rFonts w:asciiTheme="minorHAnsi" w:hAnsiTheme="minorHAnsi" w:cs="Helvetica"/>
        <w:i/>
        <w:color w:val="004D73" w:themeColor="text2"/>
      </w:rPr>
      <w:t>/</w:t>
    </w:r>
    <w:r w:rsidR="00B35090" w:rsidRPr="00B35090">
      <w:rPr>
        <w:rFonts w:asciiTheme="minorHAnsi" w:hAnsiTheme="minorHAnsi" w:cs="Helvetica"/>
        <w:i/>
        <w:color w:val="004D73" w:themeColor="text2"/>
      </w:rPr>
      <w:t>TG2.3</w:t>
    </w:r>
    <w:r w:rsidRPr="00B35090">
      <w:rPr>
        <w:rFonts w:asciiTheme="minorHAnsi" w:hAnsiTheme="minorHAnsi" w:cs="Helvetica"/>
        <w:i/>
        <w:color w:val="004D73" w:themeColor="text2"/>
      </w:rPr>
      <w:t>/</w:t>
    </w:r>
    <w:r w:rsidR="00B35090" w:rsidRPr="00B35090">
      <w:rPr>
        <w:rFonts w:asciiTheme="minorHAnsi" w:hAnsiTheme="minorHAnsi" w:cs="Helvetica"/>
        <w:i/>
        <w:color w:val="004D73" w:themeColor="text2"/>
      </w:rPr>
      <w:t>AI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4D865071" w14:textId="77777777" w:rsidR="00B35090" w:rsidRPr="00B35090" w:rsidRDefault="00B35090" w:rsidP="00B35090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B35090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B35090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B35090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71DFF096" w14:textId="77777777" w:rsidR="00B35090" w:rsidRPr="00B35090" w:rsidRDefault="00B35090" w:rsidP="00B35090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B35090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B35090">
        <w:rPr>
          <w:rFonts w:asciiTheme="minorHAnsi" w:hAnsiTheme="minorHAnsi" w:cstheme="minorHAnsi"/>
          <w:color w:val="004D73"/>
          <w:sz w:val="18"/>
          <w:szCs w:val="18"/>
        </w:rPr>
        <w:t xml:space="preserve"> A efectes d’incloure el tractament neutre.</w:t>
      </w:r>
    </w:p>
  </w:footnote>
  <w:footnote w:id="3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B35090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B35090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B35090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B35090">
        <w:rPr>
          <w:rFonts w:asciiTheme="minorHAnsi" w:hAnsiTheme="minorHAnsi" w:cstheme="minorHAnsi"/>
          <w:color w:val="004D73"/>
          <w:sz w:val="18"/>
          <w:szCs w:val="18"/>
        </w:rPr>
        <w:t>” publicades per la Generalitat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D6BF4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09C6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35090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B35090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7851A-4083-4992-83EB-EAC57AE2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3E5F3F-DD51-49B3-9692-B1B531A7363C}">
  <ds:schemaRefs>
    <ds:schemaRef ds:uri="df6ce4cc-94bb-461c-8ac0-d1ca47839770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8a59b3b-daf9-4762-97a7-3fb4a82235ed"/>
    <ds:schemaRef ds:uri="343d3b21-1820-4315-81a7-893fd151862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1005</Words>
  <Characters>10640</Characters>
  <Application>Microsoft Office Word</Application>
  <DocSecurity>0</DocSecurity>
  <Lines>88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model normalitzat</vt:lpstr>
    </vt:vector>
  </TitlesOfParts>
  <Company>AQU Catalunya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</cp:lastModifiedBy>
  <cp:revision>60</cp:revision>
  <cp:lastPrinted>2018-03-14T07:48:00Z</cp:lastPrinted>
  <dcterms:created xsi:type="dcterms:W3CDTF">2021-12-07T09:54:00Z</dcterms:created>
  <dcterms:modified xsi:type="dcterms:W3CDTF">2023-10-24T09:21:00Z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