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99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4"/>
            <w:vAlign w:val="bottom"/>
          </w:tcPr>
          <w:p w14:paraId="737748E2" w14:textId="77777777" w:rsidR="00D22608" w:rsidRPr="00A5166B" w:rsidRDefault="001F46B3" w:rsidP="00D22608">
            <w:pPr>
              <w:pStyle w:val="Ttulo1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D22608" w:rsidRPr="00A5166B">
              <w:t xml:space="preserve">d’Administratiu/va, categoria 3, grau 1 </w:t>
            </w:r>
            <w:r w:rsidR="00D22608" w:rsidRPr="00A5166B">
              <w:rPr>
                <w:bCs/>
                <w:szCs w:val="28"/>
              </w:rPr>
              <w:t>(I</w:t>
            </w:r>
            <w:r w:rsidR="00D22608" w:rsidRPr="00A5166B">
              <w:t>D</w:t>
            </w:r>
            <w:r w:rsidR="00D22608" w:rsidRPr="00A5166B">
              <w:rPr>
                <w:bCs/>
                <w:szCs w:val="28"/>
              </w:rPr>
              <w:t xml:space="preserve">: </w:t>
            </w:r>
            <w:r w:rsidR="00D22608" w:rsidRPr="00A5166B">
              <w:t>09.28.054)</w:t>
            </w:r>
            <w:r w:rsidR="00D22608" w:rsidRPr="00A5166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22608" w:rsidRPr="00A5166B">
              <w:t>a l’Àrea d’Avaluació de Professorat i Recerca d’AQU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730E0A21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D22608" w:rsidRPr="00A5166B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EX/ADM3.1/APR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3919B5C2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E93162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E9316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1D423CBC" w:rsidR="001F46B3" w:rsidRPr="008676A7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  <w:r w:rsidR="00705C08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     </w:t>
            </w:r>
            <w:r w:rsidR="00705C08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C08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705C08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="00705C08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No binari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D22608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D22608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D22608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D22608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6625B9BA" w:rsidR="00F25966" w:rsidRPr="00D22608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general: 32,15</w:t>
            </w:r>
            <w:r w:rsidR="00E93162"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198B7D63" w:rsidR="00F25966" w:rsidRPr="00D22608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174C4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174C4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</w:t>
            </w:r>
            <w:r w:rsidR="00D22608"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20,10 euros.</w:t>
            </w:r>
          </w:p>
          <w:p w14:paraId="56DA876B" w14:textId="64D06F0E" w:rsidR="00F25966" w:rsidRPr="00D22608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especial: 12,05</w:t>
            </w:r>
            <w:r w:rsidR="00E93162"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D22608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D22608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51ADDE09" w14:textId="376A5804" w:rsidR="00F25966" w:rsidRPr="00E93162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28B47722" w14:textId="77777777" w:rsidR="00EF1C2C" w:rsidRPr="00EF1C2C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9A82AB1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162BCEC5" w:rsidR="008676A7" w:rsidRPr="008B5530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74F853B9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Fax: 93 268 89 51 / infor@aqu.cat  www.aqu.cat</w:t>
            </w:r>
          </w:p>
        </w:tc>
      </w:tr>
      <w:tr w:rsidR="008676A7" w:rsidRPr="008676A7" w14:paraId="498BDF1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3020F205" w14:textId="77777777" w:rsidR="00A066BB" w:rsidRPr="005D0E2E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B8DF996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10ACE68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6FFFF5F6" w14:textId="1C03243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 Fax: 93 268 89 51</w:t>
            </w:r>
          </w:p>
        </w:tc>
      </w:tr>
      <w:tr w:rsidR="008676A7" w:rsidRPr="008676A7" w14:paraId="44D8BC7C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5D0E2E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 w:rsidRPr="005D0E2E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lastRenderedPageBreak/>
              <w:t>Drets de les persones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5B25031F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accedir a les vostres dades, rectificar-les o suprimir-les, oposar-vos al tractament i sol·licitar-ne la limitació, d'acord amb la normativa aplicable enviant una sol·licitud al correu electrònic infor@aqu.cat</w:t>
            </w:r>
          </w:p>
        </w:tc>
      </w:tr>
      <w:tr w:rsidR="008676A7" w:rsidRPr="008676A7" w14:paraId="30B60A15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F25966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2CB225D" w14:textId="77777777" w:rsidR="00F25966" w:rsidRPr="00F25966" w:rsidRDefault="00F25966">
      <w:pPr>
        <w:rPr>
          <w:sz w:val="24"/>
          <w:szCs w:val="24"/>
        </w:rPr>
      </w:pP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D2260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D2260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D2260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D2260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D2260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D2260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D2260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D2260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D2260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D2260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D2260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D2260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D2260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D2260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D2260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D2260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D2260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D2260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D22608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29FF91C4" w14:textId="77777777" w:rsidR="009B3391" w:rsidRDefault="009B3391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33C1D27F" w:rsidR="00867560" w:rsidRPr="00D22608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</w:t>
            </w:r>
            <w:r w:rsidR="00867560" w:rsidRPr="00D22608">
              <w:rPr>
                <w:rFonts w:asciiTheme="minorHAnsi" w:hAnsiTheme="minorHAnsi" w:cstheme="minorHAnsi"/>
                <w:color w:val="004D73"/>
                <w:lang w:val="ca-ES"/>
              </w:rPr>
              <w:t xml:space="preserve">l’efecte de consultar les dades del DNI o document que acrediti la identitat de la persona, les seves titulacions no universitàries i les titulacions </w:t>
            </w:r>
            <w:r w:rsidR="00D22608" w:rsidRPr="00D22608">
              <w:rPr>
                <w:rFonts w:asciiTheme="minorHAnsi" w:hAnsiTheme="minorHAnsi" w:cstheme="minorHAnsi"/>
                <w:color w:val="004D73"/>
                <w:lang w:val="ca-ES"/>
              </w:rPr>
              <w:t>universitàries i, si és el cas, el títol de família nombrosa o títol de família monoparental.</w:t>
            </w:r>
          </w:p>
          <w:p w14:paraId="027ED097" w14:textId="77777777" w:rsidR="00867560" w:rsidRPr="00D22608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D22608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174C4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174C4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2"/>
      <w:footerReference w:type="default" r:id="rId13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gdMZvOnUk7ugDvLH5SR6Nqv2UApkTnYWZdltNxLj0rI0zDqqm7B72ojJWVvKuWePe5tmXt+wex3KyuxQ4DCw==" w:salt="CxbSzZmPMi8mD25NT5xQSQ==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40805"/>
    <w:rsid w:val="00141043"/>
    <w:rsid w:val="001435FD"/>
    <w:rsid w:val="00144623"/>
    <w:rsid w:val="00146D6D"/>
    <w:rsid w:val="00166DB5"/>
    <w:rsid w:val="00174C40"/>
    <w:rsid w:val="00175B16"/>
    <w:rsid w:val="00176B27"/>
    <w:rsid w:val="0018167F"/>
    <w:rsid w:val="00186976"/>
    <w:rsid w:val="00187592"/>
    <w:rsid w:val="0019061B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72856"/>
    <w:rsid w:val="00C75A31"/>
    <w:rsid w:val="00C803B0"/>
    <w:rsid w:val="00C80C67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22608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EBA"/>
    <w:rsid w:val="00F35CDF"/>
    <w:rsid w:val="00F53AA3"/>
    <w:rsid w:val="00F54894"/>
    <w:rsid w:val="00F619FE"/>
    <w:rsid w:val="00F64422"/>
    <w:rsid w:val="00F67D92"/>
    <w:rsid w:val="00F70205"/>
    <w:rsid w:val="00F71FA5"/>
    <w:rsid w:val="00F75AFC"/>
    <w:rsid w:val="00F845C1"/>
    <w:rsid w:val="00F864B6"/>
    <w:rsid w:val="00F94636"/>
    <w:rsid w:val="00FA636B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67ABD00C-CBA9-46FE-A8A2-6F45CEE4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343d3b21-1820-4315-81a7-893fd151862f"/>
    <ds:schemaRef ds:uri="28a59b3b-daf9-4762-97a7-3fb4a82235ed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6ce4cc-94bb-461c-8ac0-d1ca478397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4458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21</cp:revision>
  <cp:lastPrinted>2019-06-28T06:04:00Z</cp:lastPrinted>
  <dcterms:created xsi:type="dcterms:W3CDTF">2021-11-30T11:49:00Z</dcterms:created>
  <dcterms:modified xsi:type="dcterms:W3CDTF">2022-12-28T11:53:00Z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